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3366"/>
          <w:sz w:val="52"/>
        </w:rPr>
        <w:t>合 作 意 向 书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666666"/>
          <w:sz w:val="28"/>
        </w:rPr>
        <w:t>LETTER OF INTENT</w:t>
      </w:r>
    </w:p>
    <w:p>
      <w:pPr>
        <w:jc w:val="center"/>
      </w:pPr>
      <w:r>
        <w:rPr>
          <w:color w:val="003366"/>
          <w:sz w:val="20"/>
        </w:rPr>
        <w:t>━━━━━━━━━━━━━━━━━━━━━━━━━━━━━━━━━━━━━━━━</w:t>
      </w:r>
    </w:p>
    <w:p>
      <w:pPr>
        <w:spacing w:after="240"/>
        <w:jc w:val="right"/>
      </w:pPr>
      <w:r>
        <w:rPr>
          <w:rFonts w:ascii="宋体" w:hAnsi="宋体" w:eastAsia="宋体"/>
          <w:b w:val="0"/>
          <w:sz w:val="20"/>
        </w:rPr>
        <w:t>编号：QI-LOI-2026-001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一、合作双方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/>
          <w:sz w:val="24"/>
        </w:rPr>
        <w:t>甲方（需求方）：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E8EEF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单位名称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4317"/>
            <w:shd w:fill="E8EEF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统一社会信用代码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4317"/>
            <w:shd w:fill="E8EEF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法定代表人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______________</w:t>
            </w:r>
          </w:p>
        </w:tc>
      </w:tr>
      <w:tr>
        <w:tc>
          <w:tcPr>
            <w:tcW w:type="dxa" w:w="4317"/>
            <w:shd w:fill="E8EEF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联系地址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4317"/>
            <w:shd w:fill="E8EEF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联系电话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______________</w:t>
            </w:r>
          </w:p>
        </w:tc>
      </w:tr>
    </w:tbl>
    <w:p/>
    <w:p>
      <w:pPr>
        <w:spacing w:after="120"/>
        <w:ind w:firstLine="420"/>
        <w:jc w:val="left"/>
      </w:pPr>
      <w:r>
        <w:rPr>
          <w:rFonts w:ascii="宋体" w:hAnsi="宋体" w:eastAsia="宋体"/>
          <w:b/>
          <w:sz w:val="24"/>
        </w:rPr>
        <w:t>乙方（服务方）：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E8EEF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单位名称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上海慧点智能科技有限公司</w:t>
            </w:r>
          </w:p>
        </w:tc>
      </w:tr>
      <w:tr>
        <w:tc>
          <w:tcPr>
            <w:tcW w:type="dxa" w:w="4317"/>
            <w:shd w:fill="E8EEF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统一社会信用代码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______________________________</w:t>
            </w:r>
          </w:p>
        </w:tc>
      </w:tr>
      <w:tr>
        <w:tc>
          <w:tcPr>
            <w:tcW w:type="dxa" w:w="4317"/>
            <w:shd w:fill="E8EEF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法定代表人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冯亦根</w:t>
            </w:r>
          </w:p>
        </w:tc>
      </w:tr>
      <w:tr>
        <w:tc>
          <w:tcPr>
            <w:tcW w:type="dxa" w:w="4317"/>
            <w:shd w:fill="E8EEF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联系地址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上海市______________________________</w:t>
            </w:r>
          </w:p>
        </w:tc>
      </w:tr>
      <w:tr>
        <w:tc>
          <w:tcPr>
            <w:tcW w:type="dxa" w:w="4317"/>
            <w:shd w:fill="E8EEF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联系电话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______________________________</w:t>
            </w:r>
          </w:p>
        </w:tc>
      </w:tr>
    </w:tbl>
    <w:p/>
    <w:p>
      <w:pPr>
        <w:jc w:val="left"/>
      </w:pPr>
      <w:r>
        <w:rPr>
          <w:rFonts w:ascii="黑体" w:hAnsi="黑体" w:eastAsia="黑体"/>
          <w:b/>
          <w:sz w:val="28"/>
        </w:rPr>
        <w:t>二、合作背景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鉴于甲方在金融投资领域具有丰富的业务场景和数据处理需求，乙方拥有自主研发的AI驱动另类数据量化投研平台（QuantInsight Pro），双方本着平等互利、优势互补的原则，经友好协商，就甲方采购乙方 QuantInsight Pro 平台服务事宜达成如下合作意向。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三、合作内容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/>
          <w:sz w:val="24"/>
        </w:rPr>
        <w:t>3.1  服务范围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乙方拟向甲方提供以下产品/服务模块（甲方按需选配）：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0033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模块编号</w:t>
            </w:r>
          </w:p>
        </w:tc>
        <w:tc>
          <w:tcPr>
            <w:tcW w:type="dxa" w:w="2158"/>
            <w:shd w:fill="0033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2158"/>
            <w:shd w:fill="0033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2158"/>
            <w:shd w:fill="0033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选配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M1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AI 智能问答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基于开源大模型微调+RAG的投研智能体，支持自然语言投研分析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☐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M2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量化策略回测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5大策略（双均线/均值回归/多因子等）+ 11.4年历史回测引擎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☐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M3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另类数据仪表盘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卫星图像/舆情/供应链另类数据可视化分析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☐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M4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行业深度分析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申万行业轮动+资金流向+技术面综合分析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☐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M5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定制化开发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根据甲方特定需求进行策略/数据/界面定制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☐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M6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私有化部署</w:t>
            </w:r>
          </w:p>
        </w:tc>
        <w:tc>
          <w:tcPr>
            <w:tcW w:type="dxa" w:w="215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数据不出甲方内网，支持本地/专有云部署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☐</w:t>
            </w:r>
          </w:p>
        </w:tc>
      </w:tr>
    </w:tbl>
    <w:p/>
    <w:p>
      <w:pPr>
        <w:spacing w:after="120"/>
        <w:ind w:firstLine="420"/>
        <w:jc w:val="left"/>
      </w:pPr>
      <w:r>
        <w:rPr>
          <w:rFonts w:ascii="宋体" w:hAnsi="宋体" w:eastAsia="宋体"/>
          <w:b/>
          <w:sz w:val="24"/>
        </w:rPr>
        <w:t>3.2  合作模式</w:t>
      </w:r>
    </w:p>
    <w:p>
      <w:pPr>
        <w:spacing w:after="60"/>
        <w:ind w:firstLine="420"/>
        <w:jc w:val="left"/>
      </w:pPr>
      <w:r>
        <w:rPr>
          <w:rFonts w:ascii="宋体" w:hAnsi="宋体" w:eastAsia="宋体"/>
          <w:b w:val="0"/>
          <w:sz w:val="24"/>
        </w:rPr>
        <w:t>● SaaS 订阅模式：按年付费，乙方提供云端服务及定期升级；</w:t>
      </w:r>
    </w:p>
    <w:p>
      <w:pPr>
        <w:spacing w:after="60"/>
        <w:ind w:firstLine="420"/>
        <w:jc w:val="left"/>
      </w:pPr>
      <w:r>
        <w:rPr>
          <w:rFonts w:ascii="宋体" w:hAnsi="宋体" w:eastAsia="宋体"/>
          <w:b w:val="0"/>
          <w:sz w:val="24"/>
        </w:rPr>
        <w:t>● 私有化部署模式：一次性部署费 + 年度维护费，数据完全在甲方内网运行；</w:t>
      </w:r>
    </w:p>
    <w:p>
      <w:pPr>
        <w:spacing w:after="60"/>
        <w:ind w:firstLine="420"/>
        <w:jc w:val="left"/>
      </w:pPr>
      <w:r>
        <w:rPr>
          <w:rFonts w:ascii="宋体" w:hAnsi="宋体" w:eastAsia="宋体"/>
          <w:b w:val="0"/>
          <w:sz w:val="24"/>
        </w:rPr>
        <w:t>● 联合研发模式：双方共同投入资源，针对甲方特定场景进行深度定制开发。</w:t>
      </w:r>
    </w:p>
    <w:p/>
    <w:p>
      <w:pPr>
        <w:spacing w:after="120"/>
        <w:ind w:firstLine="420"/>
        <w:jc w:val="left"/>
      </w:pPr>
      <w:r>
        <w:rPr>
          <w:rFonts w:ascii="宋体" w:hAnsi="宋体" w:eastAsia="宋体"/>
          <w:b/>
          <w:sz w:val="24"/>
        </w:rPr>
        <w:t>3.3  预计合作金额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双方初步约定合作金额范围为人民币 ______ 万元/年（大写：____________________），具体金额及付款方式以双方后续签署的正式合同为准。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四、合作期限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本意向书自双方签字盖章之日起生效，有效期为 ______ 个月。在此期间，双方应积极推进正式合同的谈判与签署。如双方未能在有效期内签署正式合同，本意向书自动失效，双方互不承担违约责任。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五、保密条款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5.1  双方在合作过程中获知的对方商业秘密、技术秘密、客户信息等，均应严格保密，未经对方书面同意，不得向任何第三方披露。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5.2  保密义务在本意向书终止后仍持续有效，保密期限为自本意向书终止之日起 3 年。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六、知识产权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6.1  乙方拥有 QuantInsight Pro 平台的全部知识产权，包括但不限于软件著作权、专利、商标等。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6.2  甲方在合作过程中提供的业务数据、行业知识等，其知识产权归甲方所有。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6.3  双方联合研发产生的知识产权，由双方另行协商约定归属。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七、排他性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在本意向书有效期内，甲方就本意向书所述合作内容，优先与乙方进行商务谈判。乙方承诺在同等条件下，给予甲方最优惠的合作条件。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八、法律效力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8.1  本意向书除第五条（保密条款）、第六条（知识产权）和本条具有法律约束力外，其余条款为双方合作意向的表述，不构成具有法律约束力的承诺。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8.2  双方确认，正式合作内容以双方后续签署的正式合同为准。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九、争议解决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因本意向书引起的或与本意向书有关的任何争议，双方应首先通过友好协商解决；协商不成的，任何一方均可向乙方所在地有管辖权的人民法院提起诉讼。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十、其他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10.1  本意向书一式两份，双方各执一份，具有同等效力。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10.2  本意向书的任何修改、补充，须经双方书面同意。</w:t>
      </w:r>
    </w:p>
    <w:p>
      <w:pPr>
        <w:spacing w:after="120"/>
        <w:ind w:firstLine="420"/>
        <w:jc w:val="left"/>
      </w:pPr>
      <w:r>
        <w:rPr>
          <w:rFonts w:ascii="宋体" w:hAnsi="宋体" w:eastAsia="宋体"/>
          <w:b w:val="0"/>
          <w:sz w:val="24"/>
        </w:rPr>
        <w:t>10.3  本意向书未尽事宜，由双方另行协商解决。</w:t>
      </w:r>
    </w:p>
    <w:p/>
    <w:p/>
    <w:p>
      <w:pPr>
        <w:jc w:val="center"/>
      </w:pPr>
      <w:r>
        <w:rPr>
          <w:rFonts w:ascii="黑体" w:hAnsi="黑体" w:eastAsia="黑体"/>
          <w:b/>
          <w:color w:val="003366"/>
          <w:sz w:val="28"/>
        </w:rPr>
        <w:t>签 署 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rPr>
          <w:trHeight w:val="850"/>
        </w:trPr>
        <w:tc>
          <w:tcPr>
            <w:tcW w:type="dxa" w:w="4317"/>
            <w:shd w:fill="0033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甲方（盖章）</w:t>
            </w:r>
          </w:p>
        </w:tc>
        <w:tc>
          <w:tcPr>
            <w:tcW w:type="dxa" w:w="4317"/>
            <w:shd w:fill="0033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乙方（盖章）</w:t>
            </w:r>
          </w:p>
        </w:tc>
      </w:tr>
      <w:tr>
        <w:trPr>
          <w:trHeight w:val="850"/>
        </w:trPr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单位名称：</w:t>
              <w:br/>
              <w:br/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单位名称：上海慧点智能科技有限公司</w:t>
              <w:br/>
              <w:br/>
            </w:r>
          </w:p>
        </w:tc>
      </w:tr>
      <w:tr>
        <w:trPr>
          <w:trHeight w:val="850"/>
        </w:trPr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法定代表人/授权代表：</w:t>
              <w:br/>
              <w:br/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法定代表人/授权代表：</w:t>
              <w:br/>
              <w:br/>
            </w:r>
          </w:p>
        </w:tc>
      </w:tr>
      <w:tr>
        <w:trPr>
          <w:trHeight w:val="850"/>
        </w:trPr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日期：______年______月______日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日期：______年______月______日</w:t>
            </w:r>
          </w:p>
        </w:tc>
      </w:tr>
      <w:tr>
        <w:trPr>
          <w:trHeight w:val="850"/>
        </w:trPr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联系人：______________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联系人：______________</w:t>
            </w:r>
          </w:p>
        </w:tc>
      </w:tr>
      <w:tr>
        <w:trPr>
          <w:trHeight w:val="850"/>
        </w:trPr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联系电话：______________</w:t>
            </w:r>
          </w:p>
        </w:tc>
        <w:tc>
          <w:tcPr>
            <w:tcW w:type="dxa" w:w="43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联系电话：______________</w:t>
            </w:r>
          </w:p>
        </w:tc>
      </w:tr>
    </w:tbl>
    <w:p/>
    <w:p>
      <w:pPr>
        <w:spacing w:after="120"/>
        <w:jc w:val="center"/>
      </w:pPr>
      <w:r>
        <w:rPr>
          <w:rFonts w:ascii="宋体" w:hAnsi="宋体" w:eastAsia="宋体"/>
          <w:b w:val="0"/>
          <w:color w:val="808080"/>
          <w:sz w:val="18"/>
        </w:rPr>
        <w:t>— 本意向书由 QuantInsight Pro (上海慧点智能科技有限公司) 提供 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