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0A0E27"/>
          <w:sz w:val="44"/>
        </w:rPr>
        <w:t>AFAC2026 提交材料总览</w:t>
      </w:r>
    </w:p>
    <w:p>
      <w:pPr>
        <w:jc w:val="center"/>
      </w:pPr>
      <w:r>
        <w:rPr>
          <w:rFonts w:ascii="微软雅黑" w:hAnsi="微软雅黑" w:eastAsia="微软雅黑"/>
          <w:color w:val="00D4FF"/>
          <w:sz w:val="24"/>
        </w:rPr>
        <w:t>平台项目对照 · 完整交付清单 · 文档取舍说明</w:t>
      </w:r>
    </w:p>
    <w:p>
      <w:pPr>
        <w:jc w:val="center"/>
      </w:pPr>
      <w:r>
        <w:rPr>
          <w:color w:val="666666"/>
          <w:sz w:val="18"/>
        </w:rPr>
        <w:t>项目编号 2026FINTECH-FINT-0093 · AFAC2026 初创组 · 2026年07月08日</w:t>
      </w:r>
    </w:p>
    <w:p/>
    <w:p>
      <w:pPr>
        <w:pStyle w:val="Heading1"/>
      </w:pPr>
      <w:r>
        <w:rPr>
          <w:rFonts w:ascii="微软雅黑" w:hAnsi="微软雅黑" w:eastAsia="微软雅黑"/>
          <w:color w:val="0A0E27"/>
        </w:rPr>
        <w:t>一、AFAC 平台项目信息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2268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680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平台项目 ID</w:t>
            </w:r>
          </w:p>
        </w:tc>
        <w:tc>
          <w:tcPr>
            <w:tcW w:type="dxa" w:w="680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20260110040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平台控制台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https://afac.alipay.com/console/projects/20260110040</w:t>
            </w:r>
          </w:p>
        </w:tc>
      </w:tr>
      <w:tr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项目编号</w:t>
            </w:r>
          </w:p>
        </w:tc>
        <w:tc>
          <w:tcPr>
            <w:tcW w:type="dxa" w:w="680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2026FINTECH-FINT-0093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参赛组别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AFAC2026 金融智能创新大赛 · 初创组</w:t>
            </w:r>
          </w:p>
        </w:tc>
      </w:tr>
      <w:tr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产品 Demo</w:t>
            </w:r>
          </w:p>
        </w:tc>
        <w:tc>
          <w:tcPr>
            <w:tcW w:type="dxa" w:w="680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https://3blue1brownlab.cn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代码仓库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github.com/yigenfeng0707-netizen/quantinsight-pro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0A0E27"/>
        </w:rPr>
        <w:t>二、平台要求 vs 本包交付物（初创组）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1984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平台/官方要求</w:t>
            </w:r>
          </w:p>
        </w:tc>
        <w:tc>
          <w:tcPr>
            <w:tcW w:type="dxa" w:w="2551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本包最终文件（保留）</w:t>
            </w:r>
          </w:p>
        </w:tc>
        <w:tc>
          <w:tcPr>
            <w:tcW w:type="dxa" w:w="850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3118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8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商业计划书 PDF/DOCX</w:t>
            </w:r>
          </w:p>
        </w:tc>
        <w:tc>
          <w:tcPr>
            <w:tcW w:type="dxa" w:w="255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07_商业计划书.docx</w:t>
            </w:r>
          </w:p>
        </w:tc>
        <w:tc>
          <w:tcPr>
            <w:tcW w:type="dxa" w:w="850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</w:t>
            </w:r>
          </w:p>
        </w:tc>
        <w:tc>
          <w:tcPr>
            <w:tcW w:type="dxa" w:w="311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八章节 AFAC 标准结构，优于旧版 BP V2/V3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产品 Demo URL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https://3blue1brownlab.cn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ECS 生产部署，HTTPS 可用</w:t>
            </w:r>
          </w:p>
        </w:tc>
      </w:tr>
      <w:tr>
        <w:tc>
          <w:tcPr>
            <w:tcW w:type="dxa" w:w="198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3 分钟演示视频</w:t>
            </w:r>
          </w:p>
        </w:tc>
        <w:tc>
          <w:tcPr>
            <w:tcW w:type="dxa" w:w="255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02_Demo交付/QuantInsight_Pro_Demo_3min.mp4</w:t>
            </w:r>
          </w:p>
        </w:tc>
        <w:tc>
          <w:tcPr>
            <w:tcW w:type="dxa" w:w="850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</w:t>
            </w:r>
          </w:p>
        </w:tc>
        <w:tc>
          <w:tcPr>
            <w:tcW w:type="dxa" w:w="311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180s MP4 已完成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可运行原型代码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streamlit_app/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含 README 与一键启动 bat</w:t>
            </w:r>
          </w:p>
        </w:tc>
      </w:tr>
      <w:tr>
        <w:tc>
          <w:tcPr>
            <w:tcW w:type="dxa" w:w="198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技术方案/白皮书</w:t>
            </w:r>
          </w:p>
        </w:tc>
        <w:tc>
          <w:tcPr>
            <w:tcW w:type="dxa" w:w="255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06_技术方案白皮书.docx</w:t>
            </w:r>
          </w:p>
        </w:tc>
        <w:tc>
          <w:tcPr>
            <w:tcW w:type="dxa" w:w="850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</w:t>
            </w:r>
          </w:p>
        </w:tc>
        <w:tc>
          <w:tcPr>
            <w:tcW w:type="dxa" w:w="311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基于 Technical_Whitepaper_V1 精炼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POC/实验数据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05_POC实验报告.docx + POC实验数据/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T35 修正指标为准</w:t>
            </w:r>
          </w:p>
        </w:tc>
      </w:tr>
      <w:tr>
        <w:tc>
          <w:tcPr>
            <w:tcW w:type="dxa" w:w="198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测试报告</w:t>
            </w:r>
          </w:p>
        </w:tc>
        <w:tc>
          <w:tcPr>
            <w:tcW w:type="dxa" w:w="255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02_生产级测试报告.docx</w:t>
            </w:r>
          </w:p>
        </w:tc>
        <w:tc>
          <w:tcPr>
            <w:tcW w:type="dxa" w:w="850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</w:t>
            </w:r>
          </w:p>
        </w:tc>
        <w:tc>
          <w:tcPr>
            <w:tcW w:type="dxa" w:w="311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21/21 pytest + 健康检查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Executive Summary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03_Executive_Summary.docx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一页纸评委速览</w:t>
            </w:r>
          </w:p>
        </w:tc>
      </w:tr>
      <w:tr>
        <w:tc>
          <w:tcPr>
            <w:tcW w:type="dxa" w:w="198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评委 FAQ</w:t>
            </w:r>
          </w:p>
        </w:tc>
        <w:tc>
          <w:tcPr>
            <w:tcW w:type="dxa" w:w="255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04_评委FAQ手册.docx</w:t>
            </w:r>
          </w:p>
        </w:tc>
        <w:tc>
          <w:tcPr>
            <w:tcW w:type="dxa" w:w="850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</w:t>
            </w:r>
          </w:p>
        </w:tc>
        <w:tc>
          <w:tcPr>
            <w:tcW w:type="dxa" w:w="311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 问 10 答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规则对照自评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01_AFAC2026_规则对照与评分自评.docx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五维 88 分自评</w:t>
            </w:r>
          </w:p>
        </w:tc>
      </w:tr>
      <w:tr>
        <w:tc>
          <w:tcPr>
            <w:tcW w:type="dxa" w:w="198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交互设计/流程图</w:t>
            </w:r>
          </w:p>
        </w:tc>
        <w:tc>
          <w:tcPr>
            <w:tcW w:type="dxa" w:w="255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02_Demo交付/交互设计与流程图.html</w:t>
            </w:r>
          </w:p>
        </w:tc>
        <w:tc>
          <w:tcPr>
            <w:tcW w:type="dxa" w:w="850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</w:t>
            </w:r>
          </w:p>
        </w:tc>
        <w:tc>
          <w:tcPr>
            <w:tcW w:type="dxa" w:w="311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自包含 HTML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营业执照/信用代码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线下人工材料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⚠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已工商登记则扫描上传</w:t>
            </w:r>
          </w:p>
        </w:tc>
      </w:tr>
      <w:tr>
        <w:tc>
          <w:tcPr>
            <w:tcW w:type="dxa" w:w="198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参赛承诺书+身份证</w:t>
            </w:r>
          </w:p>
        </w:tc>
        <w:tc>
          <w:tcPr>
            <w:tcW w:type="dxa" w:w="255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线下人工材料</w:t>
            </w:r>
          </w:p>
        </w:tc>
        <w:tc>
          <w:tcPr>
            <w:tcW w:type="dxa" w:w="850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⚠</w:t>
            </w:r>
          </w:p>
        </w:tc>
        <w:tc>
          <w:tcPr>
            <w:tcW w:type="dxa" w:w="311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打印签字扫描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0A0E27"/>
        </w:rPr>
        <w:t>三、与历史文档对比 — 保留策略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2835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历史文档</w:t>
            </w:r>
          </w:p>
        </w:tc>
        <w:tc>
          <w:tcPr>
            <w:tcW w:type="dxa" w:w="2835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问题/口径</w:t>
            </w:r>
          </w:p>
        </w:tc>
        <w:tc>
          <w:tcPr>
            <w:tcW w:type="dxa" w:w="340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本包处理方式</w:t>
            </w:r>
          </w:p>
        </w:tc>
      </w:tr>
      <w:tr>
        <w:tc>
          <w:tcPr>
            <w:tcW w:type="dxa" w:w="2835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QuantInsight_Pro_BP_V2.md</w:t>
            </w:r>
          </w:p>
        </w:tc>
        <w:tc>
          <w:tcPr>
            <w:tcW w:type="dxa" w:w="2835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AFAC2026金融智能创新大赛旧口径</w:t>
            </w:r>
          </w:p>
        </w:tc>
        <w:tc>
          <w:tcPr>
            <w:tcW w:type="dxa" w:w="340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❌ 不提交；以 submission/01 商业计划书为准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T30 回测报告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多因子年化 19.22% 引擎 bug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❌ 废弃；统一 T35 → 8.56%</w:t>
            </w:r>
          </w:p>
        </w:tc>
      </w:tr>
      <w:tr>
        <w:tc>
          <w:tcPr>
            <w:tcW w:type="dxa" w:w="2835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QuantInsight_Pro_答辩话术_V3</w:t>
            </w:r>
          </w:p>
        </w:tc>
        <w:tc>
          <w:tcPr>
            <w:tcW w:type="dxa" w:w="2835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内容冗长</w:t>
            </w:r>
          </w:p>
        </w:tc>
        <w:tc>
          <w:tcPr>
            <w:tcW w:type="dxa" w:w="340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精华并入 04_评委FAQ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Technical_Whitepaper_V1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19 页完整版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精炼为 06_技术方案白皮书</w:t>
            </w:r>
          </w:p>
        </w:tc>
      </w:tr>
      <w:tr>
        <w:tc>
          <w:tcPr>
            <w:tcW w:type="dxa" w:w="2835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FinAgent 旧项目</w:t>
            </w:r>
          </w:p>
        </w:tc>
        <w:tc>
          <w:tcPr>
            <w:tcW w:type="dxa" w:w="2835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无关历史</w:t>
            </w:r>
          </w:p>
        </w:tc>
        <w:tc>
          <w:tcPr>
            <w:tcW w:type="dxa" w:w="340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❌ 已归档 _archive/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03_正式文档_WORD/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此前未生成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本次一键生成 9 份 DOCX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0A0E27"/>
        </w:rPr>
        <w:t>四、AFAC 初筛五维评分（可视化）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904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afac_scor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904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666666"/>
          <w:sz w:val="18"/>
        </w:rPr>
        <w:t>图1 AFAC2026 初筛五维评分自评雷达图</w:t>
      </w:r>
    </w:p>
    <w:p/>
    <w:p>
      <w:pPr>
        <w:pStyle w:val="Heading1"/>
      </w:pPr>
      <w:r>
        <w:rPr>
          <w:rFonts w:ascii="微软雅黑" w:hAnsi="微软雅黑" w:eastAsia="微软雅黑"/>
          <w:color w:val="0A0E27"/>
        </w:rPr>
        <w:t>五、提交前 P0 检查清单</w:t>
      </w:r>
    </w:p>
    <w:p>
      <w:pPr>
        <w:pStyle w:val="ListBullet"/>
      </w:pPr>
      <w:r>
        <w:rPr>
          <w:rFonts w:ascii="微软雅黑" w:hAnsi="微软雅黑" w:eastAsia="微软雅黑"/>
        </w:rPr>
        <w:t>平台字段：Demo URL、BP、视频链接逐项填写</w:t>
      </w:r>
    </w:p>
    <w:p>
      <w:pPr>
        <w:pStyle w:val="ListBullet"/>
      </w:pPr>
      <w:r>
        <w:rPr>
          <w:rFonts w:ascii="微软雅黑" w:hAnsi="微软雅黑" w:eastAsia="微软雅黑"/>
        </w:rPr>
        <w:t>团队信息：冯亦根/王宇寒/官馨/梁理智（AFAC 真名）</w:t>
      </w:r>
    </w:p>
    <w:p>
      <w:pPr>
        <w:pStyle w:val="ListBullet"/>
      </w:pPr>
      <w:r>
        <w:rPr>
          <w:rFonts w:ascii="微软雅黑" w:hAnsi="微软雅黑" w:eastAsia="微软雅黑"/>
        </w:rPr>
        <w:t>回测数据：统一引用 T35（多因子年化 8.56%）</w:t>
      </w:r>
    </w:p>
    <w:p>
      <w:pPr>
        <w:pStyle w:val="ListBullet"/>
      </w:pPr>
      <w:r>
        <w:rPr>
          <w:rFonts w:ascii="微软雅黑" w:hAnsi="微软雅黑" w:eastAsia="微软雅黑"/>
        </w:rPr>
        <w:t>视频：按 Demo视频制作脚本_3min.md 录制并上传</w:t>
      </w:r>
    </w:p>
    <w:p>
      <w:pPr>
        <w:pStyle w:val="ListBullet"/>
      </w:pPr>
      <w:r>
        <w:rPr>
          <w:rFonts w:ascii="微软雅黑" w:hAnsi="微软雅黑" w:eastAsia="微软雅黑"/>
        </w:rPr>
        <w:t>承诺书：打印签字扫描上传平台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