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2D73C">
      <w:pPr>
        <w:jc w:val="center"/>
      </w:pPr>
      <w:r>
        <w:rPr>
          <w:rFonts w:ascii="微软雅黑" w:hAnsi="微软雅黑" w:eastAsia="微软雅黑"/>
          <w:b/>
          <w:i w:val="0"/>
          <w:color w:val="0A0E27"/>
          <w:sz w:val="44"/>
        </w:rPr>
        <w:t>Demo 运行与验证指南</w:t>
      </w:r>
    </w:p>
    <w:p w14:paraId="7B8321DB">
      <w:pPr>
        <w:jc w:val="center"/>
      </w:pPr>
      <w:r>
        <w:rPr>
          <w:rFonts w:ascii="微软雅黑" w:hAnsi="微软雅黑" w:eastAsia="微软雅黑"/>
          <w:b w:val="0"/>
          <w:i w:val="0"/>
          <w:color w:val="00D4FF"/>
          <w:sz w:val="24"/>
        </w:rPr>
        <w:t>QuantInsight Pro · AFAC2026</w:t>
      </w:r>
    </w:p>
    <w:p w14:paraId="432DA3C2"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项目编号 2026FINTECH-FINT-0093 · AFAC2026 初创组 · 2026年07月08日</w:t>
      </w:r>
    </w:p>
    <w:p w14:paraId="153A1B4A"/>
    <w:p w14:paraId="62C98F5C">
      <w:pPr>
        <w:pStyle w:val="3"/>
      </w:pPr>
      <w:r>
        <w:rPr>
          <w:rFonts w:ascii="微软雅黑" w:hAnsi="微软雅黑" w:eastAsia="微软雅黑"/>
          <w:b/>
          <w:i w:val="0"/>
          <w:color w:val="0A0E27"/>
          <w:sz w:val="30"/>
        </w:rPr>
        <w:t>QuantInsight Pro Demo 运行指南</w:t>
      </w:r>
    </w:p>
    <w:p w14:paraId="6A803133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项目编号</w:t>
      </w:r>
      <w:r>
        <w:rPr>
          <w:rFonts w:ascii="微软雅黑" w:hAnsi="微软雅黑" w:eastAsia="微软雅黑"/>
          <w:b w:val="0"/>
          <w:i w:val="0"/>
          <w:sz w:val="21"/>
        </w:rPr>
        <w:t>：2026FINTECH-FINT-0093</w:t>
      </w:r>
    </w:p>
    <w:p w14:paraId="5DA8C702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产品 Demo</w:t>
      </w:r>
      <w:r>
        <w:rPr>
          <w:rFonts w:ascii="微软雅黑" w:hAnsi="微软雅黑" w:eastAsia="微软雅黑"/>
          <w:b w:val="0"/>
          <w:i w:val="0"/>
          <w:sz w:val="21"/>
        </w:rPr>
        <w:t>：https://3blue1brownlab.cn</w:t>
      </w:r>
    </w:p>
    <w:p w14:paraId="2582B9D7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：AFAC2026 提交包 V1.0</w:t>
      </w:r>
    </w:p>
    <w:p w14:paraId="798EE8A0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一、在线访问（推荐）</w:t>
      </w:r>
    </w:p>
    <w:p w14:paraId="29353F79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直接访问生产环境，无需本地安装：</w:t>
      </w:r>
    </w:p>
    <w:p w14:paraId="7254317F"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1"/>
        </w:rPr>
        <w:t>https://3blue1brownlab.cn</w:t>
      </w:r>
    </w:p>
    <w:p w14:paraId="35515929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包含 8 大功能模块：智能选股、SHAP 解读、AI 投研问答、量化回测、智能盯盘、模拟交易、自动报告、实时数据看板。</w:t>
      </w:r>
    </w:p>
    <w:p w14:paraId="7AD33DE5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二、本地一键启动（Windows）</w:t>
      </w:r>
    </w:p>
    <w:p w14:paraId="242AC807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方式 A：双击批处理</w:t>
      </w:r>
    </w:p>
    <w:p w14:paraId="10C958CA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 xml:space="preserve">进入 </w:t>
      </w:r>
      <w:r>
        <w:rPr>
          <w:rFonts w:ascii="Consolas" w:hAnsi="Consolas" w:eastAsia="Consolas"/>
          <w:b w:val="0"/>
          <w:i w:val="0"/>
          <w:color w:val="666666"/>
          <w:sz w:val="20"/>
        </w:rPr>
        <w:t>submission/02_Demo交付/</w:t>
      </w:r>
      <w:r>
        <w:rPr>
          <w:rFonts w:ascii="微软雅黑" w:hAnsi="微软雅黑" w:eastAsia="微软雅黑"/>
          <w:b w:val="0"/>
          <w:i w:val="0"/>
          <w:sz w:val="21"/>
        </w:rPr>
        <w:t xml:space="preserve"> 目录</w:t>
      </w:r>
    </w:p>
    <w:p w14:paraId="6AAC9748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 xml:space="preserve">双击 </w:t>
      </w:r>
      <w:r>
        <w:rPr>
          <w:rFonts w:ascii="微软雅黑" w:hAnsi="微软雅黑" w:eastAsia="微软雅黑"/>
          <w:b/>
          <w:i w:val="0"/>
          <w:sz w:val="21"/>
        </w:rPr>
        <w:t>`启动Demo.bat`</w:t>
      </w:r>
    </w:p>
    <w:p w14:paraId="186E7E33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>等待依赖安装与启动（首次约 2–5 分钟）</w:t>
      </w:r>
    </w:p>
    <w:p w14:paraId="5AEF2B77">
      <w:pPr>
        <w:pStyle w:val="14"/>
      </w:pPr>
      <w:r>
        <w:rPr>
          <w:rFonts w:ascii="微软雅黑" w:hAnsi="微软雅黑" w:eastAsia="微软雅黑"/>
          <w:b w:val="0"/>
          <w:i w:val="0"/>
          <w:sz w:val="21"/>
        </w:rPr>
        <w:t xml:space="preserve">浏览器自动打开 </w:t>
      </w:r>
      <w:r>
        <w:rPr>
          <w:rFonts w:ascii="Consolas" w:hAnsi="Consolas" w:eastAsia="Consolas"/>
          <w:b w:val="0"/>
          <w:i w:val="0"/>
          <w:color w:val="666666"/>
          <w:sz w:val="20"/>
        </w:rPr>
        <w:t>http://localhost:8501</w:t>
      </w:r>
    </w:p>
    <w:p w14:paraId="39E2721F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方式 B：手动命令行</w:t>
      </w:r>
    </w:p>
    <w:p w14:paraId="2F29D33E"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 (powershell)</w:t>
      </w:r>
    </w:p>
    <w:p w14:paraId="373F77EE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# 1. 进入 Demo 目录</w:t>
      </w:r>
    </w:p>
    <w:p w14:paraId="4494B299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cd D:\AFAC2026金融智能创新大赛\quantinsight-deploy\streamlit_app</w:t>
      </w:r>
    </w:p>
    <w:p w14:paraId="43FF75A9">
      <w:pPr>
        <w:spacing w:after="120" w:line="324" w:lineRule="auto"/>
        <w:ind w:left="283"/>
      </w:pPr>
    </w:p>
    <w:p w14:paraId="69CEB034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# 2. 创建虚拟环境（首次）</w:t>
      </w:r>
    </w:p>
    <w:p w14:paraId="7F7B28A4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python -m venv .venv</w:t>
      </w:r>
    </w:p>
    <w:p w14:paraId="38A109A1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.\.venv\Scripts\Activate.ps1</w:t>
      </w:r>
    </w:p>
    <w:p w14:paraId="42BB9E49">
      <w:pPr>
        <w:spacing w:after="120" w:line="324" w:lineRule="auto"/>
        <w:ind w:left="283"/>
      </w:pPr>
    </w:p>
    <w:p w14:paraId="10BF62DA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# 3. 安装依赖</w:t>
      </w:r>
    </w:p>
    <w:p w14:paraId="5844916E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pip install -r requirements.txt</w:t>
      </w:r>
    </w:p>
    <w:p w14:paraId="61BBC957">
      <w:pPr>
        <w:spacing w:after="120" w:line="324" w:lineRule="auto"/>
        <w:ind w:left="283"/>
      </w:pPr>
    </w:p>
    <w:p w14:paraId="5CB67B93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# 4. 启动</w:t>
      </w:r>
    </w:p>
    <w:p w14:paraId="1AE4B582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streamlit run app.py</w:t>
      </w:r>
    </w:p>
    <w:p w14:paraId="5A6B3192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三、系统要求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2C5B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0A0E27"/>
          </w:tcPr>
          <w:p w14:paraId="73C0FA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w="4533" w:type="dxa"/>
            <w:shd w:val="clear" w:color="auto" w:fill="0A0E27"/>
          </w:tcPr>
          <w:p w14:paraId="1807D9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最低要求</w:t>
            </w:r>
          </w:p>
        </w:tc>
      </w:tr>
      <w:tr w14:paraId="68091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66164B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操作系统</w:t>
            </w:r>
          </w:p>
        </w:tc>
        <w:tc>
          <w:tcPr>
            <w:tcW w:w="4533" w:type="dxa"/>
            <w:shd w:val="clear" w:color="auto" w:fill="E8F4FC"/>
          </w:tcPr>
          <w:p w14:paraId="766152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Windows 10+ / macOS / Linux</w:t>
            </w:r>
          </w:p>
        </w:tc>
      </w:tr>
      <w:tr w14:paraId="7782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804EC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Python</w:t>
            </w:r>
          </w:p>
        </w:tc>
        <w:tc>
          <w:tcPr>
            <w:tcW w:w="4533" w:type="dxa"/>
          </w:tcPr>
          <w:p w14:paraId="473FBA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3.10+（推荐 3.11）</w:t>
            </w:r>
          </w:p>
        </w:tc>
      </w:tr>
      <w:tr w14:paraId="7CE76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4D24D2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内存</w:t>
            </w:r>
          </w:p>
        </w:tc>
        <w:tc>
          <w:tcPr>
            <w:tcW w:w="4533" w:type="dxa"/>
            <w:shd w:val="clear" w:color="auto" w:fill="E8F4FC"/>
          </w:tcPr>
          <w:p w14:paraId="2920FD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 GB+</w:t>
            </w:r>
          </w:p>
        </w:tc>
      </w:tr>
      <w:tr w14:paraId="3CB2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77A3A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磁盘</w:t>
            </w:r>
          </w:p>
        </w:tc>
        <w:tc>
          <w:tcPr>
            <w:tcW w:w="4533" w:type="dxa"/>
          </w:tcPr>
          <w:p w14:paraId="12CB44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500 MB（含依赖）</w:t>
            </w:r>
          </w:p>
        </w:tc>
      </w:tr>
      <w:tr w14:paraId="11831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8F4FC"/>
          </w:tcPr>
          <w:p w14:paraId="22E9EF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网络</w:t>
            </w:r>
          </w:p>
        </w:tc>
        <w:tc>
          <w:tcPr>
            <w:tcW w:w="4533" w:type="dxa"/>
            <w:shd w:val="clear" w:color="auto" w:fill="E8F4FC"/>
          </w:tcPr>
          <w:p w14:paraId="5B5168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可选（离线可用演示数据 fallback）</w:t>
            </w:r>
          </w:p>
        </w:tc>
      </w:tr>
    </w:tbl>
    <w:p w14:paraId="76AC92D0"/>
    <w:p w14:paraId="7734CB40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四、依赖清单</w:t>
      </w:r>
    </w:p>
    <w:p w14:paraId="6A64214F">
      <w:pPr>
        <w:spacing w:after="120" w:line="324" w:lineRule="auto"/>
      </w:pPr>
      <w:r>
        <w:rPr>
          <w:rFonts w:ascii="Consolas" w:hAnsi="Consolas" w:eastAsia="Consolas"/>
          <w:b w:val="0"/>
          <w:i w:val="0"/>
          <w:color w:val="666666"/>
          <w:sz w:val="20"/>
        </w:rPr>
        <w:t>streamlit_app/requirements.txt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 w14:paraId="6174CC61"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 w14:paraId="572613A9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streamlit&gt;=1.28.0</w:t>
      </w:r>
    </w:p>
    <w:p w14:paraId="327E2247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pandas&gt;=2.0.0</w:t>
      </w:r>
    </w:p>
    <w:p w14:paraId="51CDE78E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numpy&gt;=1.24.0</w:t>
      </w:r>
    </w:p>
    <w:p w14:paraId="556DDF60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plotly&gt;=5.17.0</w:t>
      </w:r>
    </w:p>
    <w:p w14:paraId="3B1D8749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akshare&gt;=1.12.0</w:t>
      </w:r>
    </w:p>
    <w:p w14:paraId="5260A987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matplotlib&gt;=3.7.0</w:t>
      </w:r>
    </w:p>
    <w:p w14:paraId="5E2B6E2E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openpyxl&gt;=3.1.0</w:t>
      </w:r>
    </w:p>
    <w:p w14:paraId="3EB126A1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snownlp&gt;=0.12.3</w:t>
      </w:r>
    </w:p>
    <w:p w14:paraId="19A9DF6D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jieba&gt;=0.42.1</w:t>
      </w:r>
    </w:p>
    <w:p w14:paraId="2F7C349B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requests&gt;=2.31.0</w:t>
      </w:r>
    </w:p>
    <w:p w14:paraId="68159F48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bcrypt&gt;=4.0.0</w:t>
      </w:r>
    </w:p>
    <w:p w14:paraId="2454D40D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五、功能演示路径（3 分钟版）</w:t>
      </w:r>
    </w:p>
    <w:p w14:paraId="4E680F0E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按以下顺序操作，覆盖 AFAC 评审核心关注点：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107DA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0A0E27"/>
          </w:tcPr>
          <w:p w14:paraId="3A1EDB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w="2266" w:type="dxa"/>
            <w:shd w:val="clear" w:color="auto" w:fill="0A0E27"/>
          </w:tcPr>
          <w:p w14:paraId="0A9045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页面/模块</w:t>
            </w:r>
          </w:p>
        </w:tc>
        <w:tc>
          <w:tcPr>
            <w:tcW w:w="2266" w:type="dxa"/>
            <w:shd w:val="clear" w:color="auto" w:fill="0A0E27"/>
          </w:tcPr>
          <w:p w14:paraId="542B9C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演示要点</w:t>
            </w:r>
          </w:p>
        </w:tc>
        <w:tc>
          <w:tcPr>
            <w:tcW w:w="2266" w:type="dxa"/>
            <w:shd w:val="clear" w:color="auto" w:fill="0A0E27"/>
          </w:tcPr>
          <w:p w14:paraId="637CF0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建议时长</w:t>
            </w:r>
          </w:p>
        </w:tc>
      </w:tr>
      <w:tr w14:paraId="427F0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3C2CD7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1</w:t>
            </w:r>
          </w:p>
        </w:tc>
        <w:tc>
          <w:tcPr>
            <w:tcW w:w="2266" w:type="dxa"/>
            <w:shd w:val="clear" w:color="auto" w:fill="E8F4FC"/>
          </w:tcPr>
          <w:p w14:paraId="39A21F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首页 / 数据看板</w:t>
            </w:r>
          </w:p>
        </w:tc>
        <w:tc>
          <w:tcPr>
            <w:tcW w:w="2266" w:type="dxa"/>
            <w:shd w:val="clear" w:color="auto" w:fill="E8F4FC"/>
          </w:tcPr>
          <w:p w14:paraId="2A9B15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品牌色、实时行情卡片</w:t>
            </w:r>
          </w:p>
        </w:tc>
        <w:tc>
          <w:tcPr>
            <w:tcW w:w="2266" w:type="dxa"/>
            <w:shd w:val="clear" w:color="auto" w:fill="E8F4FC"/>
          </w:tcPr>
          <w:p w14:paraId="5E658A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20s</w:t>
            </w:r>
          </w:p>
        </w:tc>
      </w:tr>
      <w:tr w14:paraId="49425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273F6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2</w:t>
            </w:r>
          </w:p>
        </w:tc>
        <w:tc>
          <w:tcPr>
            <w:tcW w:w="2266" w:type="dxa"/>
          </w:tcPr>
          <w:p w14:paraId="5F1E1A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智能选股</w:t>
            </w:r>
          </w:p>
        </w:tc>
        <w:tc>
          <w:tcPr>
            <w:tcW w:w="2266" w:type="dxa"/>
          </w:tcPr>
          <w:p w14:paraId="1F4D9C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 因子评分 → Top10 推荐</w:t>
            </w:r>
          </w:p>
        </w:tc>
        <w:tc>
          <w:tcPr>
            <w:tcW w:w="2266" w:type="dxa"/>
          </w:tcPr>
          <w:p w14:paraId="0B601F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40s</w:t>
            </w:r>
          </w:p>
        </w:tc>
      </w:tr>
      <w:tr w14:paraId="25FB6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7EA604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3</w:t>
            </w:r>
          </w:p>
        </w:tc>
        <w:tc>
          <w:tcPr>
            <w:tcW w:w="2266" w:type="dxa"/>
            <w:shd w:val="clear" w:color="auto" w:fill="E8F4FC"/>
          </w:tcPr>
          <w:p w14:paraId="4EB343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SHAP 解读</w:t>
            </w:r>
          </w:p>
        </w:tc>
        <w:tc>
          <w:tcPr>
            <w:tcW w:w="2266" w:type="dxa"/>
            <w:shd w:val="clear" w:color="auto" w:fill="E8F4FC"/>
          </w:tcPr>
          <w:p w14:paraId="4DE80D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因子贡献度排序 + Force Plot 单股归因</w:t>
            </w:r>
          </w:p>
        </w:tc>
        <w:tc>
          <w:tcPr>
            <w:tcW w:w="2266" w:type="dxa"/>
            <w:shd w:val="clear" w:color="auto" w:fill="E8F4FC"/>
          </w:tcPr>
          <w:p w14:paraId="09723B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50s</w:t>
            </w:r>
          </w:p>
        </w:tc>
      </w:tr>
      <w:tr w14:paraId="0F181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DFC7F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4</w:t>
            </w:r>
          </w:p>
        </w:tc>
        <w:tc>
          <w:tcPr>
            <w:tcW w:w="2266" w:type="dxa"/>
          </w:tcPr>
          <w:p w14:paraId="4C5D26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AI 投研问答</w:t>
            </w:r>
          </w:p>
        </w:tc>
        <w:tc>
          <w:tcPr>
            <w:tcW w:w="2266" w:type="dxa"/>
          </w:tcPr>
          <w:p w14:paraId="0E943C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自然语言提问 → RAG 引用溯源</w:t>
            </w:r>
          </w:p>
        </w:tc>
        <w:tc>
          <w:tcPr>
            <w:tcW w:w="2266" w:type="dxa"/>
          </w:tcPr>
          <w:p w14:paraId="7F6BAA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40s</w:t>
            </w:r>
          </w:p>
        </w:tc>
      </w:tr>
      <w:tr w14:paraId="2E3F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8F4FC"/>
          </w:tcPr>
          <w:p w14:paraId="748DE2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5</w:t>
            </w:r>
          </w:p>
        </w:tc>
        <w:tc>
          <w:tcPr>
            <w:tcW w:w="2266" w:type="dxa"/>
            <w:shd w:val="clear" w:color="auto" w:fill="E8F4FC"/>
          </w:tcPr>
          <w:p w14:paraId="0186FE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量化策略回测</w:t>
            </w:r>
          </w:p>
        </w:tc>
        <w:tc>
          <w:tcPr>
            <w:tcW w:w="2266" w:type="dxa"/>
            <w:shd w:val="clear" w:color="auto" w:fill="E8F4FC"/>
          </w:tcPr>
          <w:p w14:paraId="1A8DCC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HS300 多因子 11.4 年 → 年化 8.56%</w:t>
            </w:r>
          </w:p>
        </w:tc>
        <w:tc>
          <w:tcPr>
            <w:tcW w:w="2266" w:type="dxa"/>
            <w:shd w:val="clear" w:color="auto" w:fill="E8F4FC"/>
          </w:tcPr>
          <w:p w14:paraId="04911A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30s</w:t>
            </w:r>
          </w:p>
        </w:tc>
      </w:tr>
    </w:tbl>
    <w:p w14:paraId="46C6FFA1"/>
    <w:p w14:paraId="39A90C78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六、验证检查清单</w:t>
      </w:r>
    </w:p>
    <w:p w14:paraId="5A631BF3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启动后请确认以下项目：</w:t>
      </w:r>
    </w:p>
    <w:p w14:paraId="3964644E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[ ] 页面正常加载，无 Python traceback</w:t>
      </w:r>
    </w:p>
    <w:p w14:paraId="347EA2AF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[ ] 智能选股可输出 Top10 列表</w:t>
      </w:r>
    </w:p>
    <w:p w14:paraId="3E188A49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[ ] SHAP 图表可渲染（Summary Bar / Force Plot）</w:t>
      </w:r>
    </w:p>
    <w:p w14:paraId="3D790C47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[ ] AI 问答可输入并返回回复（或演示模式 fallback）</w:t>
      </w:r>
    </w:p>
    <w:p w14:paraId="2EACCA01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[ ] 回测页面可选择「多因子」策略并显示指标</w:t>
      </w:r>
    </w:p>
    <w:p w14:paraId="6CF3470A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自动化测试</w:t>
      </w:r>
    </w:p>
    <w:p w14:paraId="197B10AD"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 (powershell)</w:t>
      </w:r>
    </w:p>
    <w:p w14:paraId="6036107E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cd streamlit_app</w:t>
      </w:r>
    </w:p>
    <w:p w14:paraId="60DD70E4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python test_backtest_engine.py</w:t>
      </w:r>
    </w:p>
    <w:p w14:paraId="03A9CD9A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# 预期：7 passed</w:t>
      </w:r>
    </w:p>
    <w:p w14:paraId="43646825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七、常见问题</w:t>
      </w:r>
    </w:p>
    <w:p w14:paraId="76F2D47B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Q1：pip install 失败</w:t>
      </w:r>
    </w:p>
    <w:p w14:paraId="7256F5CC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使用国内镜像：</w:t>
      </w:r>
    </w:p>
    <w:p w14:paraId="3E709B3B"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 (powershell)</w:t>
      </w:r>
    </w:p>
    <w:p w14:paraId="51053379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pip install -r requirements.txt -i https://pypi.tuna.tsinghua.edu.cn/simple</w:t>
      </w:r>
    </w:p>
    <w:p w14:paraId="22D0A8D9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Q2：akshare 数据获取超时</w:t>
      </w:r>
    </w:p>
    <w:p w14:paraId="6C549176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Demo 内置 3 层 fallback（akshare → 东方财富 → 示例数据），不影响演示。</w:t>
      </w:r>
    </w:p>
    <w:p w14:paraId="13AEA3BD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Q3：端口 8501 被占用</w:t>
      </w:r>
    </w:p>
    <w:p w14:paraId="1F20F0D0"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 (powershell)</w:t>
      </w:r>
    </w:p>
    <w:p w14:paraId="146A6CDA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streamlit run app.py --server.port 8502</w:t>
      </w:r>
    </w:p>
    <w:p w14:paraId="2AF2A20E">
      <w:pPr>
        <w:pStyle w:val="5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Q4：SHAP 图不显示</w:t>
      </w:r>
    </w:p>
    <w:p w14:paraId="5EC09C44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SHAP 为可选依赖，部分环境需额外安装：</w:t>
      </w:r>
    </w:p>
    <w:p w14:paraId="216759A2"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 (powershell)</w:t>
      </w:r>
    </w:p>
    <w:p w14:paraId="755FA581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pip install shap xgboost</w:t>
      </w:r>
    </w:p>
    <w:p w14:paraId="626E9468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八、项目结构</w:t>
      </w:r>
    </w:p>
    <w:p w14:paraId="5E350509"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 w14:paraId="765BD226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streamlit_app/</w:t>
      </w:r>
    </w:p>
    <w:p w14:paraId="008CAF69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├── app.py                  # 主应用（4500+ 行）</w:t>
      </w:r>
    </w:p>
    <w:p w14:paraId="05AEFD86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├── backtest_engine.py      # 开源回测引擎（MIT）</w:t>
      </w:r>
    </w:p>
    <w:p w14:paraId="467A7998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├── requirements.txt        # 依赖</w:t>
      </w:r>
    </w:p>
    <w:p w14:paraId="166F13B5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├── features/</w:t>
      </w:r>
    </w:p>
    <w:p w14:paraId="3E197BFB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 ├── stock_screener.py   # 智能选股</w:t>
      </w:r>
    </w:p>
    <w:p w14:paraId="5C0807E4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 ├── shap_explainer.py   # SHAP 可解释性</w:t>
      </w:r>
    </w:p>
    <w:p w14:paraId="08D45955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│   └── ...</w:t>
      </w:r>
    </w:p>
    <w:p w14:paraId="0F25563A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└── ai/</w:t>
      </w:r>
    </w:p>
    <w:p w14:paraId="6585B59D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├── rag_engine.py       # AI 投研问答</w:t>
      </w:r>
    </w:p>
    <w:p w14:paraId="289F09E4">
      <w:pPr>
        <w:spacing w:after="120" w:line="324" w:lineRule="auto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 xml:space="preserve">    └── agent_orchestrator.py</w:t>
      </w:r>
    </w:p>
    <w:p w14:paraId="205F17D8">
      <w:pPr>
        <w:pStyle w:val="4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九、免责声明</w:t>
      </w:r>
    </w:p>
    <w:p w14:paraId="56A41F3C"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本 Demo 仅供 AFAC2026 参赛技术验证，</w:t>
      </w:r>
      <w:r>
        <w:rPr>
          <w:rFonts w:ascii="微软雅黑" w:hAnsi="微软雅黑" w:eastAsia="微软雅黑"/>
          <w:b/>
          <w:i w:val="0"/>
          <w:sz w:val="21"/>
        </w:rPr>
        <w:t>不构成投资建议</w:t>
      </w:r>
      <w:r>
        <w:rPr>
          <w:rFonts w:ascii="微软雅黑" w:hAnsi="微软雅黑" w:eastAsia="微软雅黑"/>
          <w:b w:val="0"/>
          <w:i w:val="0"/>
          <w:sz w:val="21"/>
        </w:rPr>
        <w:t>。回测基于历史公开数据，不代表未来收益。</w:t>
      </w:r>
    </w:p>
    <w:p w14:paraId="2B6979E7">
      <w:pPr>
        <w:spacing w:after="120" w:line="324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联系人：冯亦根  fengyigen@qq.com</w:t>
      </w:r>
      <w:bookmarkStart w:id="0" w:name="_GoBack"/>
      <w:bookmarkEnd w:id="0"/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9B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841</Words>
  <Characters>1946</Characters>
  <Lines>0</Lines>
  <Paragraphs>0</Paragraphs>
  <TotalTime>0</TotalTime>
  <ScaleCrop>false</ScaleCrop>
  <LinksUpToDate>false</LinksUpToDate>
  <CharactersWithSpaces>2170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冯亦根</cp:lastModifiedBy>
  <dcterms:modified xsi:type="dcterms:W3CDTF">2026-07-08T06:16:19Z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eyJoZGlkIjoiMzZjNzk1Yzg1ZTVkMzBlMDRlMTUwNjMwYWM1OGZhZmMiLCJ1c2VySWQiOiIxNjkzMDY3MTMwIn0=</vt:lpwstr>
  </property>
  <property fmtid="{D5CDD505-2E9C-101B-9397-08002B2CF9AE}" pid="3" name="KSOProductBuildVer">
    <vt:lpwstr>2052-12.1.0.26375</vt:lpwstr>
  </property>
  <property fmtid="{D5CDD505-2E9C-101B-9397-08002B2CF9AE}" pid="4" name="ICV">
    <vt:lpwstr>7785E7555B3E4E87965AAF39C0A49A0B_12</vt:lpwstr>
  </property>
</Properties>
</file>