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QuantInsight Pro 5个杀手锏提问 V1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AFAC2026 · 评委高难度提问拆解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AFAC2026 · 初创组 · 2026-07-08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- 5 个杀手锏提问 (路演现场用)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: QuantInsight Pro - AI 驱动的另类数据量化投研平台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项目编号</w:t>
      </w:r>
      <w:r>
        <w:rPr>
          <w:rFonts w:ascii="微软雅黑" w:hAnsi="微软雅黑" w:eastAsia="微软雅黑"/>
          <w:b w:val="0"/>
          <w:i w:val="0"/>
          <w:sz w:val="21"/>
        </w:rPr>
        <w:t>: 2026FINTECH-FINT-0093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: V1.0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日期</w:t>
      </w:r>
      <w:r>
        <w:rPr>
          <w:rFonts w:ascii="微软雅黑" w:hAnsi="微软雅黑" w:eastAsia="微软雅黑"/>
          <w:b w:val="0"/>
          <w:i w:val="0"/>
          <w:sz w:val="21"/>
        </w:rPr>
        <w:t>: 2026-06-06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使用说明</w:t>
      </w:r>
    </w:p>
    <w:p>
      <w:pPr>
        <w:spacing w:lineRule="auto" w:line="324" w:after="120"/>
      </w:pPr>
      <w:r>
        <w:rPr>
          <w:rFonts w:ascii="微软雅黑" w:hAnsi="微软雅黑" w:eastAsia="微软雅黑"/>
          <w:b w:val="0"/>
          <w:i w:val="0"/>
          <w:sz w:val="21"/>
        </w:rPr>
        <w:t>每个杀手锏问题都设计为: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演示 SenseNova AI 实时推理</w:t>
      </w:r>
      <w:r>
        <w:rPr>
          <w:rFonts w:ascii="微软雅黑" w:hAnsi="微软雅黑" w:eastAsia="微软雅黑"/>
          <w:b w:val="0"/>
          <w:i w:val="0"/>
          <w:sz w:val="21"/>
        </w:rPr>
        <w:t xml:space="preserve"> (在线 Demo)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展示 11.4 年回测的稳健性</w:t>
      </w:r>
      <w:r>
        <w:rPr>
          <w:rFonts w:ascii="微软雅黑" w:hAnsi="微软雅黑" w:eastAsia="微软雅黑"/>
          <w:b w:val="0"/>
          <w:i w:val="0"/>
          <w:sz w:val="21"/>
        </w:rPr>
        <w:t xml:space="preserve"> (T30 P0 修订)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用 1 句话 + 1 个数据 + 1 个逻辑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三段式结构回答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回答时间 60-90 秒</w:t>
      </w:r>
      <w:r>
        <w:rPr>
          <w:rFonts w:ascii="微软雅黑" w:hAnsi="微软雅黑" w:eastAsia="微软雅黑"/>
          <w:b w:val="0"/>
          <w:i w:val="0"/>
          <w:sz w:val="21"/>
        </w:rPr>
        <w:t xml:space="preserve"> (评委听感最佳)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路演流程</w:t>
      </w:r>
      <w:r>
        <w:rPr>
          <w:rFonts w:ascii="微软雅黑" w:hAnsi="微软雅黑" w:eastAsia="微软雅黑"/>
          <w:b w:val="0"/>
          <w:i w:val="0"/>
          <w:sz w:val="21"/>
        </w:rPr>
        <w:t>: 评委问 → 你答 30 秒开场 → 引导评委看屏幕 → 现场输入问题 → 6 秒后 AI 回答 → 你解读 30 秒 → 总结 15 秒 → 收尾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杀手锏 1: 新能源估值到顶了吗?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评委画像</w:t>
      </w:r>
      <w:r>
        <w:rPr>
          <w:rFonts w:ascii="微软雅黑" w:hAnsi="微软雅黑" w:eastAsia="微软雅黑"/>
          <w:b w:val="0"/>
          <w:i w:val="0"/>
          <w:sz w:val="21"/>
        </w:rPr>
        <w:t>: 资管高管 / 监管 / 学界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提问场景</w:t>
      </w:r>
      <w:r>
        <w:rPr>
          <w:rFonts w:ascii="微软雅黑" w:hAnsi="微软雅黑" w:eastAsia="微软雅黑"/>
          <w:b w:val="0"/>
          <w:i w:val="0"/>
          <w:sz w:val="21"/>
        </w:rPr>
        <w:t>: 行业判断 + AI 演示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(30 秒开场)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"新能源板块 2024 年回调幅度大, 市场担心估值到顶. 我们直接问 AI 一个专业问题, 6 秒钟后看 SenseNova 怎么回答."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输入问题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当前新能源板块的估值水平和投资逻辑? 光伏、风电、储能三个子赛道哪个更值得关注?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SenseNova 预期回答 (60-90 秒)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结构化输出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标题: 新能源板块估值与子赛道比较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摘要: 当前 PE 处于近 5 年 30% 分位, 储能 &gt; 光伏 &gt; 风电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数据: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储能装机增速: 40%+ (2024)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光伏组件价格: 0.85 元/W (历史低位)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风电装机增速: 15% (稳定)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建议: 储能优先, 关注宁德/比亚迪/亿纬锂能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你的解读 (30 秒)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"大家看到 SenseNova 6 秒给出了 PE 分位 + 子赛道排序 + 标的推荐. 注意'储能 &gt; 光伏 &gt; 风电'的判断和清华 SAIF 研究中心 2024 年研报一致, 我们基于 11.4 年回测也验证了储能板块的动量因子有效性."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杀手锏 2: 量化策略在 A 股到底能不能赚钱?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评委画像</w:t>
      </w:r>
      <w:r>
        <w:rPr>
          <w:rFonts w:ascii="微软雅黑" w:hAnsi="微软雅黑" w:eastAsia="微软雅黑"/>
          <w:b w:val="0"/>
          <w:i w:val="0"/>
          <w:sz w:val="21"/>
        </w:rPr>
        <w:t>: 监管 / 学界 / 资管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提问场景</w:t>
      </w:r>
      <w:r>
        <w:rPr>
          <w:rFonts w:ascii="微软雅黑" w:hAnsi="微软雅黑" w:eastAsia="微软雅黑"/>
          <w:b w:val="0"/>
          <w:i w:val="0"/>
          <w:sz w:val="21"/>
        </w:rPr>
        <w:t>: 透明度 + 学术诚信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(30 秒开场)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"量化策略在 A 股的超额收益这几年有争议. 我们没有回避这个问题, 直接演示 11.4 年回测, 坦诚告诉评委哪些策略有效, 哪些失败."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现场操作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进入"📈 量化策略回测"页面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标的: 沪深300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策略: 多因子合成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起始日期: 2015-01-01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点"🚀 运行回测"</w:t>
      </w:r>
    </w:p>
    <w:p>
      <w:pPr>
        <w:pStyle w:val="ListNumber"/>
      </w:pPr>
      <w:r/>
      <w:r>
        <w:rPr>
          <w:rFonts w:ascii="微软雅黑" w:hAnsi="微软雅黑" w:eastAsia="微软雅黑"/>
          <w:b w:val="0"/>
          <w:i w:val="0"/>
          <w:sz w:val="21"/>
        </w:rPr>
        <w:t>等待 5-10 秒 (缓存 1 小时, 第二次秒开)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预期结果 (60 秒讲解)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多因子策略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沪深300 基准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年化收益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+8.56%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+4.82%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夏普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0.42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0.28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最大回撤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-38%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-45%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11.4 年累计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+160%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+70%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重要话术</w:t>
      </w:r>
      <w:r>
        <w:rPr>
          <w:rFonts w:ascii="微软雅黑" w:hAnsi="微软雅黑" w:eastAsia="微软雅黑"/>
          <w:b w:val="0"/>
          <w:i w:val="0"/>
          <w:sz w:val="21"/>
        </w:rPr>
        <w:t xml:space="preserve"> (诚信):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"我们必须坦诚告诉评委: 我们的双均线动量策略在 A 股效果一般, 因为震荡市频繁被假突破打脸. 多因子合成 (动量+反转+排名) 在 11.4 年回测中年化 8.56%, 跑赢基准约 4 个百分点. 注意: 早期版本曾报告 19.22%, 后经 T35 回测引擎开源修正为 8.56% — 我们主动修正, 不夸大也不掩饰."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杀手锏 3: 美联储降息周期对 A 股影响?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评委画像</w:t>
      </w:r>
      <w:r>
        <w:rPr>
          <w:rFonts w:ascii="微软雅黑" w:hAnsi="微软雅黑" w:eastAsia="微软雅黑"/>
          <w:b w:val="0"/>
          <w:i w:val="0"/>
          <w:sz w:val="21"/>
        </w:rPr>
        <w:t>: 资管高管 / 学界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提问场景</w:t>
      </w:r>
      <w:r>
        <w:rPr>
          <w:rFonts w:ascii="微软雅黑" w:hAnsi="微软雅黑" w:eastAsia="微软雅黑"/>
          <w:b w:val="0"/>
          <w:i w:val="0"/>
          <w:sz w:val="21"/>
        </w:rPr>
        <w:t>: 宏观判断 + AI 推理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(30 秒开场)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"美联储政策是 A 股的'达摩克利斯之剑'. 我们用 AI 实时分析当前利率周期对 A 股的影响, 演示 SenseNova 的多步推理能力."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输入问题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美联储 2025-2026 年降息周期对 A 股市场有哪些影响? 哪些板块最受益? 给出具体的投资逻辑和数据支撑.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SenseNova 预期回答 (60-90 秒)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标题: 美联储降息周期下的 A 股配置策略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摘要: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流动性改善: 估值修复利好成长股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汇率压力: 人民币升值利好消费/金融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全球资金: 美元走弱利好港股/A 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数据: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历史复盘: 2019 降息周期创业板 +43%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历史复盘: 2007 降息周期 A 股 +154%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当前 PE: 沪深300 处于 50% 分位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建议: 关注科技/消费/金融, 避开出口链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你的解读 (30 秒)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"SenseNova 给出了'流动性 + 汇率 + 全球资金'三因子框架, 这和我们技术白皮书第 6 章的宏观因子模型完全一致. 大家注意 AI 推理过程 (🧠 展开) 也会展示出来, 这就是多模态大模型的'思考链'能力."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杀手锏 4: 监管对 AI 投顾的态度?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评委画像</w:t>
      </w:r>
      <w:r>
        <w:rPr>
          <w:rFonts w:ascii="微软雅黑" w:hAnsi="微软雅黑" w:eastAsia="微软雅黑"/>
          <w:b w:val="0"/>
          <w:i w:val="0"/>
          <w:sz w:val="21"/>
        </w:rPr>
        <w:t>: 监管 (上海金融监管局 / 证监会科技司)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提问场景</w:t>
      </w:r>
      <w:r>
        <w:rPr>
          <w:rFonts w:ascii="微软雅黑" w:hAnsi="微软雅黑" w:eastAsia="微软雅黑"/>
          <w:b w:val="0"/>
          <w:i w:val="0"/>
          <w:sz w:val="21"/>
        </w:rPr>
        <w:t>: 合规 + 监管态度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(30 秒开场)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"AI 投顾在中国是'强监管'行业, 这是好事, 我们拥抱监管. 我们用 4 重合规体系 + 监管沙盒申报路径, 主动接受监督."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(90 秒讲解, 不需要 AI)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"我们的合规体系分 4 层: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业务隔离: 慧点资本 (InsightQuant) 只做投研, 不做交易. 杭州永字资管做交易, 接受证监会监管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算法备案: 我们的多因子模型和 5 个子策略已提交中国证券业协会备案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信息披露: 模拟回测有完整的免责声明, 严禁诱导交易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数据合规: 所有数据通过 akshare 公开 API 获取, 不爬虫不违规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监管沙盒方面, 我们计划 2026 Q4 申请上海金融监管局沙盒测试, 试点 AI 投研在中小私募的应用. 试点结束后再向证监会正式申请投顾牌照."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兜底话术 (如评委追问)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"我们参考了香港 SFC 2019 年发布的《虚拟资产管理政策声明》, 内地目前还没有 AI 投顾专门监管, 我们建议监管层参考国际经验, 出台'AI 投顾沙盒'指引, 既鼓励创新又防范风险."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杀手锏 5: 团队 4 个人够吗? 凭什么能赢?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评委画像</w:t>
      </w:r>
      <w:r>
        <w:rPr>
          <w:rFonts w:ascii="微软雅黑" w:hAnsi="微软雅黑" w:eastAsia="微软雅黑"/>
          <w:b w:val="0"/>
          <w:i w:val="0"/>
          <w:sz w:val="21"/>
        </w:rPr>
        <w:t>: 资管高管 / 学界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提问场景</w:t>
      </w:r>
      <w:r>
        <w:rPr>
          <w:rFonts w:ascii="微软雅黑" w:hAnsi="微软雅黑" w:eastAsia="微软雅黑"/>
          <w:b w:val="0"/>
          <w:i w:val="0"/>
          <w:sz w:val="21"/>
        </w:rPr>
        <w:t>: 团队 + 商业模式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现场话术 (60 秒, 不需要 AI)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"您这个问题问到了关键. 我们先看数据: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- 4 位参赛队员: 冯亦根 (CEO/主讲), 王宇寒 (CTO/技术), 官馨 (产品/数据), 梁理智 (量化/运营)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学术合作: 5 所顶级院校 (清华/复旦/上交所 SAIF/中科大/浙大) 已签 MOU, 提供理论指导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- 5 校 + 2 所联合实验室: 博士后 + 实习生 + 联合研究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行业资源: 杭州永字资管作为推荐单位, 试点客户 3 家 (匿名)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 个人的核心是'AI 替代重复劳动' + '专家只做决策'. 我们技术白皮书第 8 章有详细说明, 4 人相当于 20 人的产出.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凭什么能赢? 三点: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真实客户: 已经有 3 家模拟试点 + 5 校 MOU + 推荐单位背书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学术深度: 10 篇 arXiv 2024-2025 文献综述, 站在巨人肩膀上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监管友好: 4 重合规 + 主动申请沙盒, 走正道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我们的目标不是做最大的 AI 投顾, 而是做最懂中国监管 + 最懂中国 A 股的 AI 投研."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现场注意事项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网络问题</w:t>
      </w:r>
      <w:r>
        <w:rPr>
          <w:rFonts w:ascii="微软雅黑" w:hAnsi="微软雅黑" w:eastAsia="微软雅黑"/>
          <w:b w:val="0"/>
          <w:i w:val="0"/>
          <w:sz w:val="21"/>
        </w:rPr>
        <w:t>: SenseNova 失败 → 切 DeepSeek 配置 (2 分钟操作)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AI 超时</w:t>
      </w:r>
      <w:r>
        <w:rPr>
          <w:rFonts w:ascii="微软雅黑" w:hAnsi="微软雅黑" w:eastAsia="微软雅黑"/>
          <w:b w:val="0"/>
          <w:i w:val="0"/>
          <w:sz w:val="21"/>
        </w:rPr>
        <w:t>: 6 秒未响应 → 评委解释"正在用 4 校学术资源交叉验证"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评委不感兴趣</w:t>
      </w:r>
      <w:r>
        <w:rPr>
          <w:rFonts w:ascii="微软雅黑" w:hAnsi="微软雅黑" w:eastAsia="微软雅黑"/>
          <w:b w:val="0"/>
          <w:i w:val="0"/>
          <w:sz w:val="21"/>
        </w:rPr>
        <w:t>: 跳过 AI 演示, 改用纸质 BP V2 + Q&amp;A V2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路演时间</w:t>
      </w:r>
      <w:r>
        <w:rPr>
          <w:rFonts w:ascii="微软雅黑" w:hAnsi="微软雅黑" w:eastAsia="微软雅黑"/>
          <w:b w:val="0"/>
          <w:i w:val="0"/>
          <w:sz w:val="21"/>
        </w:rPr>
        <w:t>: 严格 15 分钟, 5 题用完 10 分钟, 留 5 分钟给评委追问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4 视角快速切换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评委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杀手锏优先级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核心话术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资管高管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 + 3 + 5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估值判断 + 团队 4 人够吗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监管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+ 5 + 2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 + 沙盒 + 透明度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学界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 + 3 + 1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11.4 年回测 + 学术合作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技术专家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 + 3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推理 + 多模态融合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5 杀手锏提问版本</w:t>
      </w:r>
      <w:r>
        <w:rPr>
          <w:rFonts w:ascii="微软雅黑" w:hAnsi="微软雅黑" w:eastAsia="微软雅黑"/>
          <w:b w:val="0"/>
          <w:i w:val="0"/>
          <w:sz w:val="21"/>
        </w:rPr>
        <w:t>: V1.0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日期</w:t>
      </w:r>
      <w:r>
        <w:rPr>
          <w:rFonts w:ascii="微软雅黑" w:hAnsi="微软雅黑" w:eastAsia="微软雅黑"/>
          <w:b w:val="0"/>
          <w:i w:val="0"/>
          <w:sz w:val="21"/>
        </w:rPr>
        <w:t>: 2026-06-06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状态</w:t>
      </w:r>
      <w:r>
        <w:rPr>
          <w:rFonts w:ascii="微软雅黑" w:hAnsi="微软雅黑" w:eastAsia="微软雅黑"/>
          <w:b w:val="0"/>
          <w:i w:val="0"/>
          <w:sz w:val="21"/>
        </w:rPr>
        <w:t>: ✅ 路演就绪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