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风险应对预案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1. 关键风险识别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1.1 技术风险 — AI生成质量不稳定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高（70%）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AI模型在生成商品描述、多语言翻译、合规建议等内容时可能出现事实性错误、翻译不准、文化适配不当等问题，直接影响商户使用体验和出海效果。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建立"AI生成+人工审核"双轨机制，关键输出必须经人工确认；② 针对义乌商品类目（饰品、日用品、玩具等）进行专项微调训练，积累行业语料；③ 设置输出置信度阈值，低于阈值时自动标注警告提示；④ 建立用户反馈闭环，持续优化模型表现；⑤ 对多语言输出引入第三方翻译API交叉校验。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1.2 市场风险 — 义乌商户数字化接受度低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高（65%）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义乌大量中小商户习惯传统线下交易模式，对AI工具和数字化平台缺乏认知与信任，导致产品推广困难、用户留存率低、活跃度不足。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采用"标杆商户+案例驱动"策略，优先服务3-5家头部商户打造成功案例；② 提供免费试用+一对一陪跑服务，降低使用门槛；③ 设计极简交互界面，支持语音输入、图片识别等低门槛操作方式；④ 与义乌小商品城集团、商会合作，借助线下渠道进行推广；⑤ 制作义乌方言版/通俗版操作教程视频。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1.3 合规风险 — 数据采集合规问题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中（45%）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极高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采集商户数据、商品信息、交易数据时可能违反《个人信息保护法》《数据安全法》及欧盟GDPR等法规，面临行政处罚、业务停摆和声誉损失。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严格遵循最小必要原则采集数据，明确告知用户数据用途并获取授权；② 建立数据分类分级制度，敏感数据加密存储、脱敏处理；③ 聘请专业法律顾问审核数据采集与使用流程；④ 对出海目标市场（欧盟、东南亚等）进行专项合规评估；⑤ 定期开展合规自查与第三方审计；⑥ 制定数据泄露应急响应流程，72小时内完成通报。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1.4 竞争风险 — 大厂入局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中（50%）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阿里国际站、Temu、SHEIN等大厂可能推出面向义乌商户的AI出海工具，凭借资金、流量和技术优势快速抢占市场，压缩本项目的生存空间。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深耕义乌本地化场景，构建大厂难以复制的线下服务网络和商户关系壁垒；② 聚焦大厂未覆盖的细分需求（如义新欧班列物流优化、义乌指数解读等）；③ 以OPC轻量化模式保持快速迭代和灵活响应优势；④ 探索与大厂互补合作而非正面对抗（如成为阿里国际站的AI插件供应商）；⑤ 积累义乌商户专属数据资产，形成数据飞轮效应。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1.5 运营风险 — 单人运营瓶颈（OPC模式）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高（75%）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OPC（One Person Company）模式下，单人承担产品、技术、运营、商务等多重角色，面临精力分散、决策盲区、单点故障等风险，任何个人突发状况都可能导致项目停滞。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核心流程全面自动化，减少人工干预环节（自动部署、自动监控、自动告警）；② 建立标准化SOP文档，确保关键流程可交接；③ 培养2-3名兼职/外包协作人员作为备份力量；④ 合理分配时间，采用"核心时段深度工作+碎片时段轻量运营"策略；⑤ 优先聚焦高ROI事项，避免过度扩展功能范围；⑥ 建立个人健康管理机制，预防过劳导致的运营中断。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1.6 义乌特有风险 — 义乌商户习惯线下交易，线上转化难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高（70%）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义乌市场以面对面看样、线下议价、现款现货为主要交易方式，商户对线上交易缺乏安全感，即使使用AI工具获取信息，最终仍回归线下成交，导致平台GMV转化率极低，商业模式难以闭环。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① 产品定位从"线上交易平台"调整为"AI出海决策助手"，不强求线上成交，先做信息与工具价值；② 提供"线上获客+线下成交"的混合模式，AI负责线索筛选和初步沟通，最终成交可线下完成；③ 与义乌小商品城线下展厅联动，AI工具引导外商到店看样；④ 引入义乌本地担保/信用机制，增强线上交易信任度；⑤ 通过义乌市场集团背书，建立平台公信力。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2. 风险矩阵（概率 × 影响）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**影响：低**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**影响：中**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**影响：高**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**影响：极高**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风险优先级排序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风险值（概率×影响）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处置策略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合规风险 — 数据采集合规问题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中×极高 = </w:t>
            </w:r>
            <w:r>
              <w:rPr>
                <w:rFonts w:ascii="微软雅黑" w:hAnsi="微软雅黑" w:eastAsia="微软雅黑"/>
                <w:b/>
                <w:sz w:val="19"/>
              </w:rPr>
              <w:t>极高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规避+转移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P1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运营风险 — 单人运营瓶颈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高×高 = </w:t>
            </w:r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缓解+接受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技术风险 — AI生成质量不稳定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高×高 = </w:t>
            </w:r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缓解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P3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义乌特有风险 — 线上转化难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高×高 = </w:t>
            </w:r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缓解+转移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市场风险 — 数字化接受度低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高×高 = </w:t>
            </w:r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缓解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P5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竞争风险 — 大厂入局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中×高 = </w:t>
            </w:r>
            <w:r>
              <w:rPr>
                <w:rFonts w:ascii="微软雅黑" w:hAnsi="微软雅黑" w:eastAsia="微软雅黑"/>
                <w:b/>
                <w:sz w:val="19"/>
              </w:rPr>
              <w:t>中高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接受+转移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3. 应急预案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3.1 产品宕机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服务不可用超过5分钟；核心API响应超时率&gt;30%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影响范围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全部用户无法使用产品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应急响应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0-5分钟</w:t>
            </w:r>
            <w:r>
              <w:rPr>
                <w:rFonts w:ascii="微软雅黑" w:hAnsi="微软雅黑" w:eastAsia="微软雅黑"/>
                <w:sz w:val="19"/>
              </w:rPr>
              <w:t xml:space="preserve">：自动监控告警触发，确认宕机事实；② </w:t>
            </w:r>
            <w:r>
              <w:rPr>
                <w:rFonts w:ascii="微软雅黑" w:hAnsi="微软雅黑" w:eastAsia="微软雅黑"/>
                <w:b/>
                <w:sz w:val="19"/>
              </w:rPr>
              <w:t>5-15分钟</w:t>
            </w:r>
            <w:r>
              <w:rPr>
                <w:rFonts w:ascii="微软雅黑" w:hAnsi="微软雅黑" w:eastAsia="微软雅黑"/>
                <w:sz w:val="19"/>
              </w:rPr>
              <w:t xml:space="preserve">：切换至备用服务/降级模式（静态页面+核心功能降级提示）；③ </w:t>
            </w:r>
            <w:r>
              <w:rPr>
                <w:rFonts w:ascii="微软雅黑" w:hAnsi="微软雅黑" w:eastAsia="微软雅黑"/>
                <w:b/>
                <w:sz w:val="19"/>
              </w:rPr>
              <w:t>15-30分钟</w:t>
            </w:r>
            <w:r>
              <w:rPr>
                <w:rFonts w:ascii="微软雅黑" w:hAnsi="微软雅黑" w:eastAsia="微软雅黑"/>
                <w:sz w:val="19"/>
              </w:rPr>
              <w:t xml:space="preserve">：定位根因，执行回滚或热修复；④ </w:t>
            </w:r>
            <w:r>
              <w:rPr>
                <w:rFonts w:ascii="微软雅黑" w:hAnsi="微软雅黑" w:eastAsia="微软雅黑"/>
                <w:b/>
                <w:sz w:val="19"/>
              </w:rPr>
              <w:t>30-60分钟</w:t>
            </w:r>
            <w:r>
              <w:rPr>
                <w:rFonts w:ascii="微软雅黑" w:hAnsi="微软雅黑" w:eastAsia="微软雅黑"/>
                <w:sz w:val="19"/>
              </w:rPr>
              <w:t xml:space="preserve">：恢复服务，验证核心功能可用性；⑤ </w:t>
            </w:r>
            <w:r>
              <w:rPr>
                <w:rFonts w:ascii="微软雅黑" w:hAnsi="微软雅黑" w:eastAsia="微软雅黑"/>
                <w:b/>
                <w:sz w:val="19"/>
              </w:rPr>
              <w:t>60分钟+</w:t>
            </w:r>
            <w:r>
              <w:rPr>
                <w:rFonts w:ascii="微软雅黑" w:hAnsi="微软雅黑" w:eastAsia="微软雅黑"/>
                <w:sz w:val="19"/>
              </w:rPr>
              <w:t>：启用备用部署方案（云函数冷启动备用环境）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事后处理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24小时内输出故障复盘报告；完善监控告警阈值；补充自动化恢复脚本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预防措施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部署健康检查探针（每30秒一次）；设置自动扩缩容策略；核心服务多可用区部署；每日自动备份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3.2 数据源中断（含义乌小商品城数据源）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数据源API连续3次请求失败；数据更新延迟超过24小时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影响范围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商品数据、价格数据、供需信息等无法更新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应急响应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0-10分钟</w:t>
            </w:r>
            <w:r>
              <w:rPr>
                <w:rFonts w:ascii="微软雅黑" w:hAnsi="微软雅黑" w:eastAsia="微软雅黑"/>
                <w:sz w:val="19"/>
              </w:rPr>
              <w:t xml:space="preserve">：确认中断数据源及影响范围；② </w:t>
            </w:r>
            <w:r>
              <w:rPr>
                <w:rFonts w:ascii="微软雅黑" w:hAnsi="微软雅黑" w:eastAsia="微软雅黑"/>
                <w:b/>
                <w:sz w:val="19"/>
              </w:rPr>
              <w:t>10-30分钟</w:t>
            </w:r>
            <w:r>
              <w:rPr>
                <w:rFonts w:ascii="微软雅黑" w:hAnsi="微软雅黑" w:eastAsia="微软雅黑"/>
                <w:sz w:val="19"/>
              </w:rPr>
              <w:t xml:space="preserve">：切换至本地缓存数据（最近一次成功同步的数据），页面标注"数据更新延迟"提示；③ </w:t>
            </w:r>
            <w:r>
              <w:rPr>
                <w:rFonts w:ascii="微软雅黑" w:hAnsi="微软雅黑" w:eastAsia="微软雅黑"/>
                <w:b/>
                <w:sz w:val="19"/>
              </w:rPr>
              <w:t>30分钟-2小时</w:t>
            </w:r>
            <w:r>
              <w:rPr>
                <w:rFonts w:ascii="微软雅黑" w:hAnsi="微软雅黑" w:eastAsia="微软雅黑"/>
                <w:sz w:val="19"/>
              </w:rPr>
              <w:t xml:space="preserve">：尝试备用数据源（义乌小商品城官网公开数据、第三方数据供应商）；④ </w:t>
            </w:r>
            <w:r>
              <w:rPr>
                <w:rFonts w:ascii="微软雅黑" w:hAnsi="微软雅黑" w:eastAsia="微软雅黑"/>
                <w:b/>
                <w:sz w:val="19"/>
              </w:rPr>
              <w:t>2小时+</w:t>
            </w:r>
            <w:r>
              <w:rPr>
                <w:rFonts w:ascii="微软雅黑" w:hAnsi="微软雅黑" w:eastAsia="微软雅黑"/>
                <w:sz w:val="19"/>
              </w:rPr>
              <w:t>：启动人工数据采集流程（义乌市场实地采集/商户手动录入）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事后处理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评估数据源稳定性，增加备用数据源；优化本地缓存策略（缓存周期延长至7天）；与数据提供方签订SLA协议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预防措施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数据本地缓存至少保留7天快照；建立多数据源冗余机制；设置数据新鲜度监控看板；与义乌小商品城数据部门建立直接对接渠道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3.3 义新欧班列数据异常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班列时刻表数据与实际偏差&gt;48小时；运费数据异常波动&gt;50%；线路信息缺失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影响范围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物流方案推荐不准确，商户决策受影响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应急响应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0-15分钟</w:t>
            </w:r>
            <w:r>
              <w:rPr>
                <w:rFonts w:ascii="微软雅黑" w:hAnsi="微软雅黑" w:eastAsia="微软雅黑"/>
                <w:sz w:val="19"/>
              </w:rPr>
              <w:t xml:space="preserve">：识别异常数据字段，标记受影响线路；② </w:t>
            </w:r>
            <w:r>
              <w:rPr>
                <w:rFonts w:ascii="微软雅黑" w:hAnsi="微软雅黑" w:eastAsia="微软雅黑"/>
                <w:b/>
                <w:sz w:val="19"/>
              </w:rPr>
              <w:t>15-30分钟</w:t>
            </w:r>
            <w:r>
              <w:rPr>
                <w:rFonts w:ascii="微软雅黑" w:hAnsi="微软雅黑" w:eastAsia="微软雅黑"/>
                <w:sz w:val="19"/>
              </w:rPr>
              <w:t xml:space="preserve">：下线异常数据，页面展示"该线路数据核实中"提示；③ </w:t>
            </w:r>
            <w:r>
              <w:rPr>
                <w:rFonts w:ascii="微软雅黑" w:hAnsi="微软雅黑" w:eastAsia="微软雅黑"/>
                <w:b/>
                <w:sz w:val="19"/>
              </w:rPr>
              <w:t>30分钟-2小时</w:t>
            </w:r>
            <w:r>
              <w:rPr>
                <w:rFonts w:ascii="微软雅黑" w:hAnsi="微软雅黑" w:eastAsia="微软雅黑"/>
                <w:sz w:val="19"/>
              </w:rPr>
              <w:t xml:space="preserve">：联系义新欧班列运营方（义乌市天盟实业）核实数据；④ </w:t>
            </w:r>
            <w:r>
              <w:rPr>
                <w:rFonts w:ascii="微软雅黑" w:hAnsi="微软雅黑" w:eastAsia="微软雅黑"/>
                <w:b/>
                <w:sz w:val="19"/>
              </w:rPr>
              <w:t>2小时+</w:t>
            </w:r>
            <w:r>
              <w:rPr>
                <w:rFonts w:ascii="微软雅黑" w:hAnsi="微软雅黑" w:eastAsia="微软雅黑"/>
                <w:sz w:val="19"/>
              </w:rPr>
              <w:t>：切换至替代物流方案推荐（海运/空运方案优先展示）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事后处理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建立义新欧班列数据校验规则（异常值自动拦截）；增加人工审核环节；与班列运营方建立数据直连机制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预防措施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对班列数据设置合理性校验（运费波动阈值、时刻表偏差阈值）；储备海运/空运替代方案数据；定期与班列运营方同步数据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3.4 关键人员风险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唯一运营者因健康/个人原因无法工作超过3天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影响范围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产品迭代停滞、用户问题无人响应、商务合作中断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应急响应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0-24小时</w:t>
            </w:r>
            <w:r>
              <w:rPr>
                <w:rFonts w:ascii="微软雅黑" w:hAnsi="微软雅黑" w:eastAsia="微软雅黑"/>
                <w:sz w:val="19"/>
              </w:rPr>
              <w:t xml:space="preserve">：启动SOP文档，外包协作人员按文档执行基础运维；② </w:t>
            </w:r>
            <w:r>
              <w:rPr>
                <w:rFonts w:ascii="微软雅黑" w:hAnsi="微软雅黑" w:eastAsia="微软雅黑"/>
                <w:b/>
                <w:sz w:val="19"/>
              </w:rPr>
              <w:t>1-3天</w:t>
            </w:r>
            <w:r>
              <w:rPr>
                <w:rFonts w:ascii="微软雅黑" w:hAnsi="微软雅黑" w:eastAsia="微软雅黑"/>
                <w:sz w:val="19"/>
              </w:rPr>
              <w:t xml:space="preserve">：核心功能进入"维护模式"，暂停新功能开发，仅保障服务可用；③ </w:t>
            </w:r>
            <w:r>
              <w:rPr>
                <w:rFonts w:ascii="微软雅黑" w:hAnsi="微软雅黑" w:eastAsia="微软雅黑"/>
                <w:b/>
                <w:sz w:val="19"/>
              </w:rPr>
              <w:t>3-7天</w:t>
            </w:r>
            <w:r>
              <w:rPr>
                <w:rFonts w:ascii="微软雅黑" w:hAnsi="微软雅黑" w:eastAsia="微软雅黑"/>
                <w:sz w:val="19"/>
              </w:rPr>
              <w:t xml:space="preserve">：委托外包人员处理用户反馈和紧急Bug；④ </w:t>
            </w:r>
            <w:r>
              <w:rPr>
                <w:rFonts w:ascii="微软雅黑" w:hAnsi="微软雅黑" w:eastAsia="微软雅黑"/>
                <w:b/>
                <w:sz w:val="19"/>
              </w:rPr>
              <w:t>7天+</w:t>
            </w:r>
            <w:r>
              <w:rPr>
                <w:rFonts w:ascii="微软雅黑" w:hAnsi="微软雅黑" w:eastAsia="微软雅黑"/>
                <w:sz w:val="19"/>
              </w:rPr>
              <w:t>：评估是否需要引入临时合伙人或缩减业务范围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事后处理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完善SOP文档覆盖度；建立协作人员定期演练机制；探索自动化运维覆盖更多场景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预防措施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所有核心流程编写SOP文档并定期更新；至少2名外包人员熟悉基础运维操作；核心代码仓库权限共享给可信赖的技术备份人员；建立每日健康打卡机制，异常时自动通知协作人员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4. 义乌本地化风险专项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4.1 义乌商户对AI工具的信任建立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高（70%）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义乌商户普遍对AI技术持怀疑态度，认为AI不懂"行规"和"行情"，不信任AI生成的商品描述和价格建议，导致产品使用率低、口碑传播困难。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"人机协同"而非"人机替代"</w:t>
            </w:r>
            <w:r>
              <w:rPr>
                <w:rFonts w:ascii="微软雅黑" w:hAnsi="微软雅黑" w:eastAsia="微软雅黑"/>
                <w:sz w:val="19"/>
              </w:rPr>
              <w:t xml:space="preserve">：定位为辅助工具，强调"AI帮你省时间，你来拍板"；② </w:t>
            </w:r>
            <w:r>
              <w:rPr>
                <w:rFonts w:ascii="微软雅黑" w:hAnsi="微软雅黑" w:eastAsia="微软雅黑"/>
                <w:b/>
                <w:sz w:val="19"/>
              </w:rPr>
              <w:t>以结果说话</w:t>
            </w:r>
            <w:r>
              <w:rPr>
                <w:rFonts w:ascii="微软雅黑" w:hAnsi="微软雅黑" w:eastAsia="微软雅黑"/>
                <w:sz w:val="19"/>
              </w:rPr>
              <w:t xml:space="preserve">：选择3-5家商户进行深度陪跑，用实际订单数据证明AI工具的价值；③ </w:t>
            </w:r>
            <w:r>
              <w:rPr>
                <w:rFonts w:ascii="微软雅黑" w:hAnsi="微软雅黑" w:eastAsia="微软雅黑"/>
                <w:b/>
                <w:sz w:val="19"/>
              </w:rPr>
              <w:t>义乌本地KOL背书</w:t>
            </w:r>
            <w:r>
              <w:rPr>
                <w:rFonts w:ascii="微软雅黑" w:hAnsi="微软雅黑" w:eastAsia="微软雅黑"/>
                <w:sz w:val="19"/>
              </w:rPr>
              <w:t xml:space="preserve">：邀请义乌市场内有影响力的商户/档口老板做产品推荐；④ </w:t>
            </w:r>
            <w:r>
              <w:rPr>
                <w:rFonts w:ascii="微软雅黑" w:hAnsi="微软雅黑" w:eastAsia="微软雅黑"/>
                <w:b/>
                <w:sz w:val="19"/>
              </w:rPr>
              <w:t>透明化AI决策过程</w:t>
            </w:r>
            <w:r>
              <w:rPr>
                <w:rFonts w:ascii="微软雅黑" w:hAnsi="微软雅黑" w:eastAsia="微软雅黑"/>
                <w:sz w:val="19"/>
              </w:rPr>
              <w:t xml:space="preserve">：展示AI推荐的依据和数据来源（如"基于义乌指数近30天趋势"），增强可解释性；⑤ </w:t>
            </w:r>
            <w:r>
              <w:rPr>
                <w:rFonts w:ascii="微软雅黑" w:hAnsi="微软雅黑" w:eastAsia="微软雅黑"/>
                <w:b/>
                <w:sz w:val="19"/>
              </w:rPr>
              <w:t>线下沙龙+实操培训</w:t>
            </w:r>
            <w:r>
              <w:rPr>
                <w:rFonts w:ascii="微软雅黑" w:hAnsi="微软雅黑" w:eastAsia="微软雅黑"/>
                <w:sz w:val="19"/>
              </w:rPr>
              <w:t xml:space="preserve">：在义乌小商品城周边定期举办免费培训，手把手教商户使用；⑥ </w:t>
            </w:r>
            <w:r>
              <w:rPr>
                <w:rFonts w:ascii="微软雅黑" w:hAnsi="微软雅黑" w:eastAsia="微软雅黑"/>
                <w:b/>
                <w:sz w:val="19"/>
              </w:rPr>
              <w:t>方言适配</w:t>
            </w:r>
            <w:r>
              <w:rPr>
                <w:rFonts w:ascii="微软雅黑" w:hAnsi="微软雅黑" w:eastAsia="微软雅黑"/>
                <w:sz w:val="19"/>
              </w:rPr>
              <w:t>：支持义乌话/浙江方言语音输入，降低使用心理门槛。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4.2 义乌市场季节性波动（4月/10月采购节）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极高（90%）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义乌市场存在明显的季节性周期：4月春季采购节和10月秋季采购节期间流量和交易量激增，系统面临峰值压力；淡季（6-8月、12-2月）用户活跃度大幅下降，影响运营数据和收入稳定性。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旺季准备</w:t>
            </w:r>
            <w:r>
              <w:rPr>
                <w:rFonts w:ascii="微软雅黑" w:hAnsi="微软雅黑" w:eastAsia="微软雅黑"/>
                <w:sz w:val="19"/>
              </w:rPr>
              <w:t xml:space="preserve">：采购节前1个月完成系统压测和扩容，确保3倍日常峰值承载能力；② </w:t>
            </w:r>
            <w:r>
              <w:rPr>
                <w:rFonts w:ascii="微软雅黑" w:hAnsi="微软雅黑" w:eastAsia="微软雅黑"/>
                <w:b/>
                <w:sz w:val="19"/>
              </w:rPr>
              <w:t>旺季运营</w:t>
            </w:r>
            <w:r>
              <w:rPr>
                <w:rFonts w:ascii="微软雅黑" w:hAnsi="微软雅黑" w:eastAsia="微软雅黑"/>
                <w:sz w:val="19"/>
              </w:rPr>
              <w:t xml:space="preserve">：采购节期间推出专项功能（如"采购节AI选品助手""外商接待话术生成"），提升工具使用频次；③ </w:t>
            </w:r>
            <w:r>
              <w:rPr>
                <w:rFonts w:ascii="微软雅黑" w:hAnsi="微软雅黑" w:eastAsia="微软雅黑"/>
                <w:b/>
                <w:sz w:val="19"/>
              </w:rPr>
              <w:t>淡季策略</w:t>
            </w:r>
            <w:r>
              <w:rPr>
                <w:rFonts w:ascii="微软雅黑" w:hAnsi="微软雅黑" w:eastAsia="微软雅黑"/>
                <w:sz w:val="19"/>
              </w:rPr>
              <w:t xml:space="preserve">：淡季聚焦产品打磨和内容沉淀，推出"淡季备货规划""来年趋势预测"等功能维持用户活跃；④ </w:t>
            </w:r>
            <w:r>
              <w:rPr>
                <w:rFonts w:ascii="微软雅黑" w:hAnsi="微软雅黑" w:eastAsia="微软雅黑"/>
                <w:b/>
                <w:sz w:val="19"/>
              </w:rPr>
              <w:t>弹性资源</w:t>
            </w:r>
            <w:r>
              <w:rPr>
                <w:rFonts w:ascii="微软雅黑" w:hAnsi="微软雅黑" w:eastAsia="微软雅黑"/>
                <w:sz w:val="19"/>
              </w:rPr>
              <w:t xml:space="preserve">：采用按量计费的云服务架构，旺季扩容、淡季缩容，控制成本；⑤ </w:t>
            </w:r>
            <w:r>
              <w:rPr>
                <w:rFonts w:ascii="微软雅黑" w:hAnsi="微软雅黑" w:eastAsia="微软雅黑"/>
                <w:b/>
                <w:sz w:val="19"/>
              </w:rPr>
              <w:t>数据预判</w:t>
            </w:r>
            <w:r>
              <w:rPr>
                <w:rFonts w:ascii="微软雅黑" w:hAnsi="微软雅黑" w:eastAsia="微软雅黑"/>
                <w:sz w:val="19"/>
              </w:rPr>
              <w:t>：基于历史义乌指数数据提前预判旺季品类趋势，提前准备相关AI模型和内容。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4.3 义乌指数数据获取的不确定性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概率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中（55%）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风险描述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小商品指数（价格指数、景气指数、订单指数等）是产品核心数据支撑，但数据发布存在延迟、格式不统一、历史数据缺失、接口变更等不确定性，可能导致产品核心功能（行情分析、趋势预测）不可用或准确性下降。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应对措施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① </w:t>
            </w:r>
            <w:r>
              <w:rPr>
                <w:rFonts w:ascii="微软雅黑" w:hAnsi="微软雅黑" w:eastAsia="微软雅黑"/>
                <w:b/>
                <w:sz w:val="19"/>
              </w:rPr>
              <w:t>多渠道获取</w:t>
            </w:r>
            <w:r>
              <w:rPr>
                <w:rFonts w:ascii="微软雅黑" w:hAnsi="微软雅黑" w:eastAsia="微软雅黑"/>
                <w:sz w:val="19"/>
              </w:rPr>
              <w:t xml:space="preserve">：同时从义乌指数官网、商务部数据平台、第三方数据供应商等多渠道采集，互为备份；② </w:t>
            </w:r>
            <w:r>
              <w:rPr>
                <w:rFonts w:ascii="微软雅黑" w:hAnsi="微软雅黑" w:eastAsia="微软雅黑"/>
                <w:b/>
                <w:sz w:val="19"/>
              </w:rPr>
              <w:t>本地历史数据积累</w:t>
            </w:r>
            <w:r>
              <w:rPr>
                <w:rFonts w:ascii="微软雅黑" w:hAnsi="微软雅黑" w:eastAsia="微软雅黑"/>
                <w:sz w:val="19"/>
              </w:rPr>
              <w:t xml:space="preserve">：从项目启动即开始每日抓取和存储义乌指数数据，逐步建立自有历史数据库；③ </w:t>
            </w:r>
            <w:r>
              <w:rPr>
                <w:rFonts w:ascii="微软雅黑" w:hAnsi="微软雅黑" w:eastAsia="微软雅黑"/>
                <w:b/>
                <w:sz w:val="19"/>
              </w:rPr>
              <w:t>数据降级方案</w:t>
            </w:r>
            <w:r>
              <w:rPr>
                <w:rFonts w:ascii="微软雅黑" w:hAnsi="微软雅黑" w:eastAsia="微软雅黑"/>
                <w:sz w:val="19"/>
              </w:rPr>
              <w:t xml:space="preserve">：当指数数据不可用时，以"商户报价众包数据+海关出口数据"作为替代数据源；④ </w:t>
            </w:r>
            <w:r>
              <w:rPr>
                <w:rFonts w:ascii="微软雅黑" w:hAnsi="微软雅黑" w:eastAsia="微软雅黑"/>
                <w:b/>
                <w:sz w:val="19"/>
              </w:rPr>
              <w:t>与数据发布方建立合作</w:t>
            </w:r>
            <w:r>
              <w:rPr>
                <w:rFonts w:ascii="微软雅黑" w:hAnsi="微软雅黑" w:eastAsia="微软雅黑"/>
                <w:sz w:val="19"/>
              </w:rPr>
              <w:t xml:space="preserve">：主动联系义乌指数编制单位（义乌市市场发展委/浙江中国小商品城集团），争取数据直连或优先获取权；⑤ </w:t>
            </w:r>
            <w:r>
              <w:rPr>
                <w:rFonts w:ascii="微软雅黑" w:hAnsi="微软雅黑" w:eastAsia="微软雅黑"/>
                <w:b/>
                <w:sz w:val="19"/>
              </w:rPr>
              <w:t>数据质量监控</w:t>
            </w:r>
            <w:r>
              <w:rPr>
                <w:rFonts w:ascii="微软雅黑" w:hAnsi="微软雅黑" w:eastAsia="微软雅黑"/>
                <w:sz w:val="19"/>
              </w:rPr>
              <w:t xml:space="preserve">：建立义乌指数数据质量监控看板，自动检测数据缺失、异常波动、格式变更等情况；⑥ </w:t>
            </w:r>
            <w:r>
              <w:rPr>
                <w:rFonts w:ascii="微软雅黑" w:hAnsi="微软雅黑" w:eastAsia="微软雅黑"/>
                <w:b/>
                <w:sz w:val="19"/>
              </w:rPr>
              <w:t>用户预期管理</w:t>
            </w:r>
            <w:r>
              <w:rPr>
                <w:rFonts w:ascii="微软雅黑" w:hAnsi="微软雅黑" w:eastAsia="微软雅黑"/>
                <w:sz w:val="19"/>
              </w:rPr>
              <w:t>：在产品中明确标注数据来源和更新频率，设置合理的用户预期。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附录：风险监控与更新机制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33"/>
        <w:gridCol w:w="4533"/>
      </w:tblGrid>
      <w:tr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风险评审频率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每月1次全面评审，重大事件后即时评审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风险责任人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项目负责人（OPC运营者）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风险升级标准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风险概率或影响等级上升时，48小时内启动应急响应</w:t>
            </w:r>
          </w:p>
        </w:tc>
      </w:tr>
      <w:tr>
        <w:tc>
          <w:tcPr>
            <w:tcW w:type="dxa" w:w="453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预案更新触发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新风险出现、风险等级变化、应急响应后复盘、业务模式调整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文档版本管理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每次更新记录变更日期、变更内容、变更原因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风险应对预案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