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555555"/>
          <w:sz w:val="22"/>
          <w:szCs w:val="22"/>
        </w:rPr>
        <w:t xml:space="preserve">GÖK UMAY KÜLTÜREL MİRAS PROJESİ</w:t>
      </w:r>
    </w:p>
    <w:p>
      <w:pPr>
        <w:spacing w:after="400"/>
        <w:jc w:val="center"/>
      </w:pPr>
      <w:r>
        <w:rPr>
          <w:b/>
          <w:bCs/>
          <w:sz w:val="52"/>
          <w:szCs w:val="52"/>
        </w:rPr>
        <w:t xml:space="preserve">NİNNİLER ATLASI</w:t>
      </w:r>
    </w:p>
    <w:p>
      <w:pPr>
        <w:spacing w:after="80"/>
        <w:jc w:val="center"/>
      </w:pPr>
      <w:r>
        <w:rPr>
          <w:i/>
          <w:iCs/>
          <w:sz w:val="28"/>
          <w:szCs w:val="28"/>
        </w:rPr>
        <w:t xml:space="preserve">Türk Dünyasında Beşik Şarkıları: Akademik Derleme — Faz 5</w:t>
      </w:r>
    </w:p>
    <w:p>
      <w:pPr>
        <w:spacing w:after="800"/>
        <w:jc w:val="center"/>
      </w:pPr>
      <w:r>
        <w:rPr>
          <w:color w:val="777777"/>
          <w:sz w:val="22"/>
          <w:szCs w:val="22"/>
        </w:rPr>
        <w:t xml:space="preserve">Irak Türkmenleri (Kerkük), Şor, Uygur, Ahıska — Hattın uç noktaları</w:t>
      </w:r>
    </w:p>
    <w:p>
      <w:pPr>
        <w:spacing w:after="40"/>
        <w:jc w:val="center"/>
      </w:pPr>
      <w:r>
        <w:rPr>
          <w:color w:val="999999"/>
          <w:sz w:val="20"/>
          <w:szCs w:val="20"/>
        </w:rPr>
        <w:t xml:space="preserve">Haziran 2026</w:t>
      </w:r>
    </w:p>
    <w:p>
      <w:r>
        <w:br w:type="page"/>
      </w:r>
    </w:p>
    <w:p>
      <w:pPr>
        <w:pStyle w:val="Heading1"/>
      </w:pPr>
      <w:r>
        <w:t xml:space="preserve">GİRİŞ</w:t>
      </w:r>
    </w:p>
    <w:p>
      <w:pPr>
        <w:spacing w:after="160" w:line="300"/>
      </w:pPr>
      <w:r>
        <w:t xml:space="preserve">Bu rapor, Ninniler Atlası'nın beşinci fazını oluşturur. Önceki dört fazda on sekiz topluluk işlenmişti; bu fazda hat, Türk dünyasının coğrafi açıdan en uç noktalarına taşınmıştır: güneyde Irak Türkmenleri (Kerkük), kuzeyde Sibirya'nın Şor topluluğu, doğuda Uygurlar (Doğu Türkistan) ve sürgün/diaspora deneyimiyla tanımlanan Ahıska (Meskhetian) Türkleri.</w:t>
      </w:r>
    </w:p>
    <w:p>
      <w:pPr>
        <w:pStyle w:val="Heading2"/>
      </w:pPr>
      <w:r>
        <w:t xml:space="preserve">Bu Fazın Öne Çıkan Bulguları</w:t>
      </w:r>
    </w:p>
    <w:p>
      <w:pPr>
        <w:pStyle w:val="ListParagraph"/>
        <w:numPr>
          <w:ilvl w:val="0"/>
          <w:numId w:val="2"/>
        </w:numPr>
        <w:spacing w:after="80"/>
      </w:pPr>
      <w:r>
        <w:t xml:space="preserve">Kerkük bölümünde, raporun şimdiye dek bulduğu en zengin tek-toplum kaynağı elde edilmiştir: tam özgün metin, akademik bir 1978 tarihli özel makale ("Kerkük Ninnileri"), ve Önder Saatçi'nin "ülle" nakaratını Orhun Abideleri'ne kadar takip eden özgün bir etimolojik hipotez.</w:t>
      </w:r>
    </w:p>
    <w:p>
      <w:pPr>
        <w:pStyle w:val="ListParagraph"/>
        <w:numPr>
          <w:ilvl w:val="0"/>
          <w:numId w:val="2"/>
        </w:numPr>
        <w:spacing w:after="80"/>
      </w:pPr>
      <w:r>
        <w:t xml:space="preserve">Azerbaycan ("layla"), Dargin ("лайла") ve Kerkük ("leyle/leyley/leylev") arasındaki akrabalık artık üç bağımsız kaynaktan (Faz 2, Faz 4, Faz 5) doğrulanmış, raporun en sağlam terminoloji bulgularından biri haline gelmiştir.</w:t>
      </w:r>
    </w:p>
    <w:p>
      <w:pPr>
        <w:pStyle w:val="ListParagraph"/>
        <w:numPr>
          <w:ilvl w:val="0"/>
          <w:numId w:val="2"/>
        </w:numPr>
        <w:spacing w:after="80"/>
      </w:pPr>
      <w:r>
        <w:t xml:space="preserve">Şor bölümünde, çağdaş bir koruma projesi ("Палымбай сарыннар", 2020'ler, Kemerovo) doğrudan tespit edilmiştir — kitap, CD ve animasyon filmini birleştiren bu çok-medyalı yaklaşım, raporun şimdiye dek bulduğu en güncel canlandırma girişimidir.</w:t>
      </w:r>
    </w:p>
    <w:p>
      <w:pPr>
        <w:pStyle w:val="ListParagraph"/>
        <w:numPr>
          <w:ilvl w:val="0"/>
          <w:numId w:val="2"/>
        </w:numPr>
        <w:spacing w:after="80"/>
      </w:pPr>
      <w:r>
        <w:t xml:space="preserve">Uygur bölümünde, hakemli bir Cambridge University Press makalesinden, ninninin Uygur kimlik/dil-bağlılığı söyleminde merkezi bir sembol olarak nasıl kullanıldığına dair dolaylı ama güçlü bir edebi tanıklık elde edilmiştir; rapor bu materyali güncel siyasi tartışmalara girmeden, yalnızca akademik kaynağın sunduğu çerçevede aktarmıştır.</w:t>
      </w:r>
    </w:p>
    <w:p>
      <w:pPr>
        <w:pStyle w:val="ListParagraph"/>
        <w:numPr>
          <w:ilvl w:val="0"/>
          <w:numId w:val="2"/>
        </w:numPr>
        <w:spacing w:after="80"/>
      </w:pPr>
      <w:r>
        <w:t xml:space="preserve">Ahıska bölümünde, 2025 tarihli bir müzikoloji makalesinin dört ülkeden (Türkiye, Rusya, Kırgızistan, ABD) 13 kadından topladığı saha verisi tespit edilmiş, ayrıca Faz 1'deki Karaçay-Malkar veri eksikliğini doğrudan giderebilecek bir kaynak (Koçkar vd., 2018) keşfedilmiştir.</w:t>
      </w:r>
    </w:p>
    <w:p>
      <w:pPr>
        <w:pStyle w:val="Heading2"/>
      </w:pPr>
      <w:r>
        <w:t xml:space="preserve">Bu Fazın Sınırlılıkları</w:t>
      </w:r>
    </w:p>
    <w:p>
      <w:pPr>
        <w:spacing w:after="160" w:line="300"/>
      </w:pPr>
      <w:r>
        <w:t xml:space="preserve">Şor, Uygur ve Ahıska bölümlerinin üçü de tam özgün metin bakımından zayıf kalmıştır; her birinde türün akademik/güncel varlığı güçlü biçimde doğrulanmış, ancak içeriğe bu turda erişilememiştir. Uygur bölümünde ayrıca, doğrudan bir ninni metni yerine ninniyi konu eden bir şiirden alıntı yapılmış olması, bu bölümün diğerlerinden metodolojik olarak farklı (dolaylı) bir kaynak türüne dayandığını açıkça gösterir.</w:t>
      </w:r>
    </w:p>
    <w:p>
      <w:pPr>
        <w:pBdr>
          <w:bottom w:val="single" w:color="999999" w:sz="6" w:space="4"/>
        </w:pBdr>
        <w:spacing w:after="240"/>
      </w:pPr>
      <w:r>
        <w:t xml:space="preserve"/>
      </w:r>
    </w:p>
    <w:p>
      <w:pPr>
        <w:pStyle w:val="Heading1"/>
      </w:pPr>
      <w:r>
        <w:t xml:space="preserve">IRAK TÜRKMENLERİ (KERKÜK) NİNNİLERİ — LEYLE</w:t>
      </w:r>
    </w:p>
    <w:p>
      <w:pPr>
        <w:pStyle w:val="Heading2"/>
      </w:pPr>
      <w:r>
        <w:t xml:space="preserve">1. Yerel Adı</w:t>
      </w:r>
    </w:p>
    <w:p>
      <w:pPr>
        <w:spacing w:after="160" w:line="300"/>
      </w:pPr>
      <w:r>
        <w:t xml:space="preserve">Irak Türkmenleri arasında ninniye "leyle" denir. Leylelerin başında, ortasında veya sonunda tekrarlanan "leyle balam leyle" veya "ülle balam ülle" nakaratları, türün en belirgin sözlü işaretidir. Kerkük müzik-makam sistemi içinde "Leyle havası", ağıt türü "Sazlamağ" ve dinî içerikli "Tenzile" ile birlikte ayrı bir uzun hava (geleneksel ezgi) kategorisi olarak sınıflandırılır.</w:t>
      </w:r>
    </w:p>
    <w:p>
      <w:pPr>
        <w:spacing w:after="60"/>
      </w:pPr>
      <w:r>
        <w:rPr>
          <w:color w:val="555555"/>
          <w:sz w:val="20"/>
          <w:szCs w:val="20"/>
        </w:rPr>
        <w:t xml:space="preserve">Kaynak: Saatçi, Önder. "Kerkük Çocuk Dilinde Eski Türkçe Kelimeler." TYB (Türkiye Yazarlar Birliği); "elazığ-harput yöresindeki uzun hava türü olan hoyratların..." makalesi (Terzibaşı, 1975'e atfen).</w:t>
      </w:r>
    </w:p>
    <w:p>
      <w:pPr>
        <w:pStyle w:val="Heading2"/>
      </w:pPr>
      <w:r>
        <w:t xml:space="preserve">2. Orijinal Metin</w:t>
      </w:r>
    </w:p>
    <w:p>
      <w:pPr>
        <w:spacing w:after="60" w:line="280"/>
        <w:ind w:left="720"/>
      </w:pPr>
      <w:r>
        <w:rPr>
          <w:i/>
          <w:iCs/>
        </w:rPr>
        <w:t xml:space="preserve">Balam yatıb gül kimin</w:t>
      </w:r>
    </w:p>
    <w:p>
      <w:pPr>
        <w:spacing w:after="60" w:line="280"/>
        <w:ind w:left="720"/>
      </w:pPr>
      <w:r>
        <w:rPr>
          <w:i/>
          <w:iCs/>
        </w:rPr>
        <w:t xml:space="preserve">Uzanıptı dal kimin</w:t>
      </w:r>
    </w:p>
    <w:p>
      <w:pPr>
        <w:spacing w:after="60" w:line="280"/>
        <w:ind w:left="720"/>
      </w:pPr>
      <w:r>
        <w:rPr>
          <w:i/>
          <w:iCs/>
        </w:rPr>
        <w:t xml:space="preserve">Yol dögerem senivçin</w:t>
      </w:r>
    </w:p>
    <w:p>
      <w:pPr>
        <w:spacing w:after="60" w:line="280"/>
        <w:ind w:left="720"/>
      </w:pPr>
      <w:r>
        <w:rPr>
          <w:i/>
          <w:iCs/>
        </w:rPr>
        <w:t xml:space="preserve">Duvana abdal kimin</w:t>
      </w:r>
    </w:p>
    <w:p>
      <w:pPr>
        <w:spacing w:after="60" w:line="280"/>
        <w:ind w:left="720"/>
      </w:pPr>
      <w:r>
        <w:rPr>
          <w:i/>
          <w:iCs/>
        </w:rPr>
        <w:t xml:space="preserve"/>
      </w:r>
    </w:p>
    <w:p>
      <w:pPr>
        <w:spacing w:after="60" w:line="280"/>
        <w:ind w:left="720"/>
      </w:pPr>
      <w:r>
        <w:rPr>
          <w:i/>
          <w:iCs/>
        </w:rPr>
        <w:t xml:space="preserve">Nenem leyle eylesin</w:t>
      </w:r>
    </w:p>
    <w:p>
      <w:pPr>
        <w:spacing w:after="60" w:line="280"/>
        <w:ind w:left="720"/>
      </w:pPr>
      <w:r>
        <w:rPr>
          <w:i/>
          <w:iCs/>
        </w:rPr>
        <w:t xml:space="preserve">Leyle bilmez neylesin?</w:t>
      </w:r>
    </w:p>
    <w:p>
      <w:pPr>
        <w:spacing w:after="60" w:line="280"/>
        <w:ind w:left="720"/>
      </w:pPr>
      <w:r>
        <w:rPr>
          <w:i/>
          <w:iCs/>
        </w:rPr>
        <w:t xml:space="preserve">Eger leyle bilmezse</w:t>
      </w:r>
    </w:p>
    <w:p>
      <w:pPr>
        <w:spacing w:after="60" w:line="280"/>
        <w:ind w:left="720"/>
      </w:pPr>
      <w:r>
        <w:rPr>
          <w:i/>
          <w:iCs/>
        </w:rPr>
        <w:t xml:space="preserve">Beşik desin belesin</w:t>
      </w:r>
    </w:p>
    <w:p>
      <w:pPr>
        <w:spacing w:after="60" w:line="280"/>
        <w:ind w:left="720"/>
      </w:pPr>
      <w:r>
        <w:rPr>
          <w:i/>
          <w:iCs/>
        </w:rPr>
        <w:t xml:space="preserve"/>
      </w:r>
    </w:p>
    <w:p>
      <w:pPr>
        <w:spacing w:after="60" w:line="280"/>
        <w:ind w:left="720"/>
      </w:pPr>
      <w:r>
        <w:rPr>
          <w:i/>
          <w:iCs/>
        </w:rPr>
        <w:t xml:space="preserve">Leylev leyle ederem</w:t>
      </w:r>
    </w:p>
    <w:p>
      <w:pPr>
        <w:spacing w:after="60" w:line="280"/>
        <w:ind w:left="720"/>
      </w:pPr>
      <w:r>
        <w:rPr>
          <w:i/>
          <w:iCs/>
        </w:rPr>
        <w:t xml:space="preserve">Leylev Haqtan dilerem</w:t>
      </w:r>
    </w:p>
    <w:p>
      <w:pPr>
        <w:spacing w:after="60" w:line="280"/>
        <w:ind w:left="720"/>
      </w:pPr>
      <w:r>
        <w:rPr>
          <w:i/>
          <w:iCs/>
        </w:rPr>
        <w:t xml:space="preserve">Seni veren Xudadan</w:t>
      </w:r>
    </w:p>
    <w:p>
      <w:pPr>
        <w:spacing w:after="60" w:line="280"/>
        <w:ind w:left="720"/>
      </w:pPr>
      <w:r>
        <w:rPr>
          <w:i/>
          <w:iCs/>
        </w:rPr>
        <w:t xml:space="preserve">Can sağlığı dilerem</w:t>
      </w:r>
    </w:p>
    <w:p>
      <w:pPr>
        <w:spacing w:after="60" w:line="280"/>
        <w:ind w:left="720"/>
      </w:pPr>
      <w:r>
        <w:rPr>
          <w:i/>
          <w:iCs/>
        </w:rPr>
        <w:t xml:space="preserve"/>
      </w:r>
    </w:p>
    <w:p>
      <w:pPr>
        <w:spacing w:after="60" w:line="280"/>
        <w:ind w:left="720"/>
      </w:pPr>
      <w:r>
        <w:rPr>
          <w:i/>
          <w:iCs/>
        </w:rPr>
        <w:t xml:space="preserve">Şirin düşer</w:t>
      </w:r>
    </w:p>
    <w:p>
      <w:pPr>
        <w:spacing w:after="60" w:line="280"/>
        <w:ind w:left="720"/>
      </w:pPr>
      <w:r>
        <w:rPr>
          <w:i/>
          <w:iCs/>
        </w:rPr>
        <w:t xml:space="preserve">Yay oxa şirin düşer</w:t>
      </w:r>
    </w:p>
    <w:p>
      <w:pPr>
        <w:spacing w:after="60" w:line="280"/>
        <w:ind w:left="720"/>
      </w:pPr>
      <w:r>
        <w:rPr>
          <w:i/>
          <w:iCs/>
        </w:rPr>
        <w:t xml:space="preserve">Sen yat men leyle edim</w:t>
      </w:r>
    </w:p>
    <w:p>
      <w:pPr>
        <w:spacing w:after="60" w:line="280"/>
        <w:ind w:left="720"/>
      </w:pPr>
      <w:r>
        <w:rPr>
          <w:i/>
          <w:iCs/>
        </w:rPr>
        <w:t xml:space="preserve">Görsev ne şirin düşer</w:t>
      </w:r>
    </w:p>
    <w:p>
      <w:pPr>
        <w:spacing w:after="60"/>
      </w:pPr>
      <w:r>
        <w:rPr>
          <w:color w:val="555555"/>
          <w:sz w:val="20"/>
          <w:szCs w:val="20"/>
        </w:rPr>
        <w:t xml:space="preserve">Kaynak: "TÜRKMENLERİN KÜLTÜR HAYATI", Yeni Ufuk Dergisi ("Ninni Örneği" başlığı altında, kaynak kişi belirtilmeden derlenmiş halk metni).</w:t>
      </w:r>
    </w:p>
    <w:p>
      <w:pPr>
        <w:pStyle w:val="Heading2"/>
      </w:pPr>
      <w:r>
        <w:t xml:space="preserve">3. Latin Harfli Yazım</w:t>
      </w:r>
    </w:p>
    <w:p>
      <w:pPr>
        <w:spacing w:after="160" w:line="300"/>
      </w:pPr>
      <w:r>
        <w:t xml:space="preserve">Kaynak metin doğrudan Latin harfli Türkmen ağzıyla yayımlanmıştır; ek transkripsiyon gerekmemektedir.</w:t>
      </w:r>
    </w:p>
    <w:p>
      <w:pPr>
        <w:pStyle w:val="Heading2"/>
      </w:pPr>
      <w:r>
        <w:t xml:space="preserve">4. Türkiye Türkçesi Çevirisi</w:t>
      </w:r>
    </w:p>
    <w:p>
      <w:pPr>
        <w:spacing w:after="160" w:line="300"/>
      </w:pPr>
      <w:r>
        <w:rPr>
          <w:i/>
          <w:iCs/>
        </w:rPr>
        <w:t xml:space="preserve">"Yavrum yatıp gül gibi, uzanıp dal gibi (uyumuş); senin için yol döverim (uzun yol kat ederim), divane abdal gibi. Ninem leyle söylesin, leyle bilmezse ne yapsın? Eğer leyle bilmezse, beşik desin sarsın (beler/sarar). Leylev leyle ederim, leylev Haktan dilerim; seni veren Allah'tan can sağlığı dilerim."</w:t>
      </w:r>
    </w:p>
    <w:p>
      <w:pPr>
        <w:pStyle w:val="Heading2"/>
      </w:pPr>
      <w:r>
        <w:t xml:space="preserve">5. Söyleniş Bağlamı</w:t>
      </w:r>
    </w:p>
    <w:p>
      <w:pPr>
        <w:spacing w:after="160" w:line="300"/>
      </w:pPr>
      <w:r>
        <w:t xml:space="preserve">Leyleler özellikle anne, nine veya beşik sallayan başka bir kadın tarafından söylenir; "Nenem leyle eylesin" ("Ninem leyle söylesin") dizesi, ninenin de bu görevi üstlenebileceğini doğrudan göstermektedir. Aile içinde bir sıkıntı varsa, leyle yerine duruma göre ağıt (sazlamağ) söylenebilir — bu, raporun Anadolu bölümünde tespit ettiği "ninni-ağıt arası işlev değişimi" örüntüsünü Kerkük'te de doğrulamaktadır.</w:t>
      </w:r>
    </w:p>
    <w:p>
      <w:pPr>
        <w:spacing w:after="60"/>
      </w:pPr>
      <w:r>
        <w:rPr>
          <w:color w:val="555555"/>
          <w:sz w:val="20"/>
          <w:szCs w:val="20"/>
        </w:rPr>
        <w:t xml:space="preserve">Kaynak: "TÜRKMENLERİN KÜLTÜR HAYATI", Yeni Ufuk Dergisi.</w:t>
      </w:r>
    </w:p>
    <w:p>
      <w:pPr>
        <w:spacing w:after="160" w:line="300"/>
      </w:pPr>
      <w:r>
        <w:t xml:space="preserve">Leyleler yalnızca uyutma amaçlı değildir; bazı bölgelerde dua, arzulama, dilek, sevme/okşama, hastalık ve nazardan korunma gibi farklı konularda da "leyle" formunda dörtlükler söylenebilir. Kadınların bu dörtlükleri süslü motiflerle söylemesi yalnızca çocuğu uyutmaya değil, kendi ruhsal rahatlamalarına da hizmet eder.</w:t>
      </w:r>
    </w:p>
    <w:p>
      <w:pPr>
        <w:spacing w:after="60"/>
      </w:pPr>
      <w:r>
        <w:rPr>
          <w:color w:val="555555"/>
          <w:sz w:val="20"/>
          <w:szCs w:val="20"/>
        </w:rPr>
        <w:t xml:space="preserve">Kaynak: "TÜRKMENLERİN KÜLTÜR HAYATI", Yeni Ufuk Dergisi.</w:t>
      </w:r>
    </w:p>
    <w:p>
      <w:pPr>
        <w:pStyle w:val="Heading2"/>
      </w:pPr>
      <w:r>
        <w:t xml:space="preserve">6. Müzikal Özellikler</w:t>
      </w:r>
    </w:p>
    <w:p>
      <w:pPr>
        <w:spacing w:after="160" w:line="300"/>
      </w:pPr>
      <w:r>
        <w:t xml:space="preserve">Leyle, Kerkük'ün geleneksel "hava" (ezgi) sisteminde Kerem havaları, Aşık havaları, Tenzile havaları, Divan ve Makam ile birlikte ayrı bir tür olarak sınıflandırılır; ağıt söylemeye "Sazlamağ", ninni söylemeye ise "Leyle havası" denir. Çoban Hıdır Uluhan (Beşirli), 1978'de Türk Folklor Araştırmaları dergisinin 353. sayısında doğrudan "Kerkük Ninnileri" başlıklı bir akademik makale yayımlamıştır — bu, raporun şimdiye dek bulduğu, yalnızca ninni türüne özgülenmiş ender doğrudan akademik makalelerden biridir.</w:t>
      </w:r>
    </w:p>
    <w:p>
      <w:pPr>
        <w:spacing w:after="60"/>
      </w:pPr>
      <w:r>
        <w:rPr>
          <w:color w:val="555555"/>
          <w:sz w:val="20"/>
          <w:szCs w:val="20"/>
        </w:rPr>
        <w:t xml:space="preserve">Kaynak: Önder Saatçi, "Suphi Saatçi'nin Irak Türkmen Folklor Araştırmalarına Katkıları", TYB; Uluhan (Beşirli), Çoban Hıdır. "Kerkük Ninnileri." Türk Folklor Araştırmaları, sayı 353, Aralık 1978.</w:t>
      </w:r>
    </w:p>
    <w:p>
      <w:pPr>
        <w:pStyle w:val="Heading2"/>
      </w:pPr>
      <w:r>
        <w:t xml:space="preserve">7. Kültürel ve Antropolojik Anlamı</w:t>
      </w:r>
    </w:p>
    <w:p>
      <w:pPr>
        <w:spacing w:after="160" w:line="300"/>
      </w:pPr>
      <w:r>
        <w:t xml:space="preserve">Leyle metinleri, çoğunlukla annenin çocuğuna sevgisini aşıladığı, onun için hayır duasında bulunduğu ve geleceğinin bahtının açık olmasını dilediği küçük şiir parçalarıdır. Üçüncü kıtada görülen "Leylev Haqtan dilerem / Seni veren Xudadan / Can sağlığı dilerem" formülasyonu, doğrudan dinî bir şükran ve dua çerçevesi sunar; bu, raporun Faz 2'deki Türkmen hüwdisindeki "Huw/Hüw" zikir kökeniyle tematik bir paralellik taşır (her iki gelenekte de ninni dinî bir referans çerçevesine oturur), ancak iki gelenek arasında doğrudan tarihsel bir bağ bu turda kurulmamıştır.</w:t>
      </w:r>
    </w:p>
    <w:p>
      <w:pPr>
        <w:pStyle w:val="Heading2"/>
      </w:pPr>
      <w:r>
        <w:t xml:space="preserve">8. Tarihsel Köken</w:t>
      </w:r>
    </w:p>
    <w:p>
      <w:pPr>
        <w:spacing w:after="160" w:line="300"/>
      </w:pPr>
      <w:r>
        <w:t xml:space="preserve">Akademisyen Önder Saatçi, leylelerin nakarat kısmındaki "ülle" sözcüğünün etimolojisini doğrudan Orhun Abideleri'ne kadar takip eder: en eski Türkçe metinlerde "uyku" anlamına gelen "u" sözcüğünün, zamanla Türkçedeki "+la/+le" ekiyle birleşerek önce "u+la", sonra "ü+le" biçimine girdiğini ve nihayet leylelerin nakarat kısmında "ülle" biçiminde kalıplaştığını öne sürer. Bu, raporun şimdiye dek bulduğu en derin (Orhun Abideleri'ne, yani 8. yüzyıla kadar uzanan), tek bir akademisyen tarafından önerilmiş özgün bir etimolojik hipotezdir ve akademik konsensüs değil, tek yazarın önerisi olarak işaretlenmelidir.</w:t>
      </w:r>
    </w:p>
    <w:p>
      <w:pPr>
        <w:spacing w:after="60"/>
      </w:pPr>
      <w:r>
        <w:rPr>
          <w:color w:val="555555"/>
          <w:sz w:val="20"/>
          <w:szCs w:val="20"/>
        </w:rPr>
        <w:t xml:space="preserve">Kaynak: Saatçi, Önder. "Kerkük Çocuk Dilinde Eski Türkçe Kelimeler." TYB.</w:t>
      </w:r>
    </w:p>
    <w:p>
      <w:pPr>
        <w:spacing w:after="160" w:line="300"/>
      </w:pPr>
      <w:r>
        <w:rPr>
          <w:b/>
          <w:bCs/>
          <w:color w:val="B5651D"/>
        </w:rPr>
        <w:t xml:space="preserve">[VERİ EKSİĞİ] </w:t>
      </w:r>
      <w:r>
        <w:t xml:space="preserve">Bu etimolojik hipotez tek bir akademisyenin önerisidir, karşılaştırmalı bir Türkoloji kaynağından çapraz doğrulanmamıştır.</w:t>
      </w:r>
    </w:p>
    <w:p>
      <w:pPr>
        <w:pStyle w:val="Heading2"/>
      </w:pPr>
      <w:r>
        <w:t xml:space="preserve">9. Günümüzdeki Durumu</w:t>
      </w:r>
    </w:p>
    <w:p>
      <w:pPr>
        <w:spacing w:after="160" w:line="300"/>
      </w:pPr>
      <w:r>
        <w:t xml:space="preserve">Gazanfer Paşayev'in "Irak Türkmen Folkloru" (profesörlük tezi, Kerkük Vakfı Yayınları), Suphi Saatçi'nin "Türkiye Dışındaki Türk Edebiyatları Antolojisi"nin 6. cildi ve Ata Terzibaşı'nın "Kerkük Havaları" gibi eserlerin 20. yüzyıl ortasından bu yana sürekli yayımlanması, leyle geleneğinin akademik düzeyde aktif olarak belgelendiğini ve kayıt altına alındığını göstermektedir. Ancak 1950'lerden sonra Kerkük'te yaşanan baskılar ve anavatandan kopma süreci, Irak Türkmen kültürünün genelinde bir "anavatana hasretlik" temasının öne çıkmasına yol açmıştır — bu durumun leyle içeriklerini özel olarak nasıl etkilediği bu turda netleştirilememiştir.</w:t>
      </w:r>
    </w:p>
    <w:p>
      <w:pPr>
        <w:spacing w:after="60"/>
      </w:pPr>
      <w:r>
        <w:rPr>
          <w:color w:val="555555"/>
          <w:sz w:val="20"/>
          <w:szCs w:val="20"/>
        </w:rPr>
        <w:t xml:space="preserve">Kaynak: "Geçmişten Günümüze Urfa'da Müzik", Prof. Dr. Abdullah Ekinci (ed.).</w:t>
      </w:r>
    </w:p>
    <w:p>
      <w:pPr>
        <w:pStyle w:val="Heading2"/>
      </w:pPr>
      <w:r>
        <w:t xml:space="preserve">10. Ortak Türk Dünyası Unsurları</w:t>
      </w:r>
    </w:p>
    <w:p>
      <w:pPr>
        <w:spacing w:after="160" w:line="300"/>
      </w:pPr>
      <w:r>
        <w:t xml:space="preserve">"Leyle/leyley/leylev" terimi, raporun Faz 2'deki Azerbaycan "layla" terimiyle ve Faz 4'teki Dargin "лайла" terimiyle aynı geniş ses ailesine aittir — Prof. Dr. Esma Şimşek'in akademik makalesi bu üçünü (Azerbaycan: layla/laylay; Kerkük: leyle/leyley/leylev) doğrudan aynı karşılaştırmalı tabloda yan yana listeleyerek bu akrabalığı teyit etmektedir. Bu, Oğuz hattının (Azerbaycan-Kerkük-Anadolu) kendi içinde tutarlı bir nakarat ailesi paylaştığını gösteren güçlü bir bulgudur.</w:t>
      </w:r>
    </w:p>
    <w:p>
      <w:pPr>
        <w:spacing w:after="60"/>
      </w:pPr>
      <w:r>
        <w:rPr>
          <w:color w:val="555555"/>
          <w:sz w:val="20"/>
          <w:szCs w:val="20"/>
        </w:rPr>
        <w:t xml:space="preserve">Kaynak: Şimşek, Esma. "Türk Ninnileri Üzerine." AKRA Kültür Sanat ve Edebiyat Dergisi, sayı 8.</w:t>
      </w:r>
    </w:p>
    <w:p>
      <w:pPr>
        <w:spacing w:after="160" w:line="300"/>
      </w:pPr>
      <w:r>
        <w:rPr>
          <w:b/>
          <w:bCs/>
          <w:color w:val="1F6F3F"/>
        </w:rPr>
        <w:t xml:space="preserve">[DOĞRULANMIŞ] </w:t>
      </w:r>
      <w:r>
        <w:t xml:space="preserve">Azerbaycan-Kerkük-Dargin "layla/leyle" nakarat ailesinin akrabalığı artık üç bağımsız kaynaktan (Faz 2, Faz 4, Faz 5) doğrulanmıştır.</w:t>
      </w:r>
    </w:p>
    <w:p>
      <w:pPr>
        <w:pStyle w:val="Heading2"/>
      </w:pPr>
      <w:r>
        <w:t xml:space="preserve">11. Kişisel Tanıklıklar</w:t>
      </w:r>
    </w:p>
    <w:p>
      <w:pPr>
        <w:spacing w:after="160" w:line="300"/>
      </w:pPr>
      <w:r>
        <w:rPr>
          <w:b/>
          <w:bCs/>
          <w:color w:val="555599"/>
        </w:rPr>
        <w:t xml:space="preserve">[TANIKLIK / SAHA DIŞI] </w:t>
      </w:r>
      <w:r>
        <w:t xml:space="preserve">Bu raporda Kerkük topluluğuna özgü doğrudan kişisel tanıklık toplanmamıştır; saha çalışması gerektirir.</w:t>
      </w:r>
    </w:p>
    <w:p>
      <w:pPr>
        <w:pStyle w:val="Heading2"/>
      </w:pPr>
      <w:r>
        <w:t xml:space="preserve">12. Akademik Kaynakça (Kerkük / Irak Türkmenleri)</w:t>
      </w:r>
    </w:p>
    <w:p>
      <w:pPr>
        <w:pStyle w:val="ListParagraph"/>
        <w:numPr>
          <w:ilvl w:val="0"/>
          <w:numId w:val="2"/>
        </w:numPr>
        <w:spacing w:after="80"/>
      </w:pPr>
      <w:r>
        <w:t xml:space="preserve">Uluhan (Beşirli), Çoban Hıdır. "Kerkük Ninnileri." Türk Folklor Araştırmaları, sayı 353, Aralık 1978.</w:t>
      </w:r>
    </w:p>
    <w:p>
      <w:pPr>
        <w:pStyle w:val="ListParagraph"/>
        <w:numPr>
          <w:ilvl w:val="0"/>
          <w:numId w:val="2"/>
        </w:numPr>
        <w:spacing w:after="80"/>
      </w:pPr>
      <w:r>
        <w:t xml:space="preserve">Paşayev, Gazenfer. Irak Türkmen Folkloru (profesörlük tezi). İstanbul: Kerkük Vakfı Yayınları, 1988.</w:t>
      </w:r>
    </w:p>
    <w:p>
      <w:pPr>
        <w:pStyle w:val="ListParagraph"/>
        <w:numPr>
          <w:ilvl w:val="0"/>
          <w:numId w:val="2"/>
        </w:numPr>
        <w:spacing w:after="80"/>
      </w:pPr>
      <w:r>
        <w:t xml:space="preserve">Saatçi, Önder. "Kerkük Çocuk Dilinde Eski Türkçe Kelimeler." Türkiye Yazarlar Birliği (TYB).</w:t>
      </w:r>
    </w:p>
    <w:p>
      <w:pPr>
        <w:pStyle w:val="ListParagraph"/>
        <w:numPr>
          <w:ilvl w:val="0"/>
          <w:numId w:val="2"/>
        </w:numPr>
        <w:spacing w:after="80"/>
      </w:pPr>
      <w:r>
        <w:t xml:space="preserve">Saatçi, Suphi. Türkiye Dışındaki Türk Edebiyatları Antolojisi, 6. cilt (Irak Türkmen Folkloru).</w:t>
      </w:r>
    </w:p>
    <w:p>
      <w:pPr>
        <w:pStyle w:val="ListParagraph"/>
        <w:numPr>
          <w:ilvl w:val="0"/>
          <w:numId w:val="2"/>
        </w:numPr>
        <w:spacing w:after="80"/>
      </w:pPr>
      <w:r>
        <w:t xml:space="preserve">Terzibaşı, Ata. Kerkük Havaları.</w:t>
      </w:r>
    </w:p>
    <w:p>
      <w:pPr>
        <w:pStyle w:val="ListParagraph"/>
        <w:numPr>
          <w:ilvl w:val="0"/>
          <w:numId w:val="2"/>
        </w:numPr>
        <w:spacing w:after="80"/>
      </w:pPr>
      <w:r>
        <w:t xml:space="preserve">"Irak-Türkmen Halk Edebiyatında Şiir." Kerkük Gazetesi / tarihistan.org (Şükrü Aydın).</w:t>
      </w:r>
    </w:p>
    <w:p>
      <w:pPr>
        <w:pStyle w:val="ListParagraph"/>
        <w:numPr>
          <w:ilvl w:val="0"/>
          <w:numId w:val="2"/>
        </w:numPr>
        <w:spacing w:after="80"/>
      </w:pPr>
      <w:r>
        <w:t xml:space="preserve">"TÜRKMENLERİN KÜLTÜR HAYATI." Yeni Ufuk Dergisi.</w:t>
      </w:r>
    </w:p>
    <w:p>
      <w:pPr>
        <w:pBdr>
          <w:bottom w:val="single" w:color="999999" w:sz="6" w:space="4"/>
        </w:pBdr>
        <w:spacing w:after="240"/>
      </w:pPr>
      <w:r>
        <w:t xml:space="preserve"/>
      </w:r>
    </w:p>
    <w:p>
      <w:pPr>
        <w:pStyle w:val="Heading1"/>
      </w:pPr>
      <w:r>
        <w:t xml:space="preserve">ŞOR NİNNİLERİ</w:t>
      </w:r>
    </w:p>
    <w:p>
      <w:pPr>
        <w:pStyle w:val="Heading2"/>
      </w:pPr>
      <w:r>
        <w:t xml:space="preserve">1. Yerel Adı</w:t>
      </w:r>
    </w:p>
    <w:p>
      <w:pPr>
        <w:spacing w:after="160" w:line="300"/>
      </w:pPr>
      <w:r>
        <w:rPr>
          <w:b/>
          <w:bCs/>
          <w:color w:val="B5651D"/>
        </w:rPr>
        <w:t xml:space="preserve">[VERİ EKSİĞİ] </w:t>
      </w:r>
      <w:r>
        <w:t xml:space="preserve">Şor dilinde ninniye verilen özgül terim bu araştırma turunda doğrudan bir akademik sözlük kaynağından tespit edilemedi. Genel Şor şarkı geleneği iki ana türe ayrılır: "тахпак" (kısa şarkı) ve "узак/узун сарын" (uzun ezgi); ninni türünün bu iki kategoriden hangisine veya ikisine birden dahil olduğu netleştirilememiştir.</w:t>
      </w:r>
    </w:p>
    <w:p>
      <w:pPr>
        <w:spacing w:after="60"/>
      </w:pPr>
      <w:r>
        <w:rPr>
          <w:color w:val="555555"/>
          <w:sz w:val="20"/>
          <w:szCs w:val="20"/>
        </w:rPr>
        <w:t xml:space="preserve">Kaynak: "Шорский фольклор", Sibirskoye Krayevedeniye Kütüphanesi.</w:t>
      </w:r>
    </w:p>
    <w:p>
      <w:pPr>
        <w:pStyle w:val="Heading2"/>
      </w:pPr>
      <w:r>
        <w:t xml:space="preserve">2. Orijinal Metin</w:t>
      </w:r>
    </w:p>
    <w:p>
      <w:pPr>
        <w:spacing w:after="160" w:line="300"/>
      </w:pPr>
      <w:r>
        <w:rPr>
          <w:b/>
          <w:bCs/>
          <w:color w:val="B5651D"/>
        </w:rPr>
        <w:t xml:space="preserve">[VERİ EKSİĞİ] </w:t>
      </w:r>
      <w:r>
        <w:t xml:space="preserve">Bu araştırma turunda tam bir Şor ninni metni tespit edilemedi. Buna karşılık, türün güncel, kapsamlı ve adı belirlenmiş bir derlemesinin var olduğu doğrulanmıştır (bkz. madde 9).</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rPr>
          <w:b/>
          <w:bCs/>
          <w:color w:val="B5651D"/>
        </w:rPr>
        <w:t xml:space="preserve">[VERİ EKSİĞİ] </w:t>
      </w:r>
      <w:r>
        <w:t xml:space="preserve">Bu turda doğrudan bulunamadı.</w:t>
      </w:r>
    </w:p>
    <w:p>
      <w:pPr>
        <w:pStyle w:val="Heading2"/>
      </w:pPr>
      <w:r>
        <w:t xml:space="preserve">6. Müzikal Özellikler</w:t>
      </w:r>
    </w:p>
    <w:p>
      <w:pPr>
        <w:spacing w:after="160" w:line="300"/>
      </w:pPr>
      <w:r>
        <w:t xml:space="preserve">Şor sözlü-müzikal geleneğinin en büyük ve yapısal olarak en kararlı türü, gırtlak söyleyişiyle (kay) ve iki telli komus çalgısı eşliğinde icra edilen kahramanlık destanıdır (алыптыг ныбак). Ninni türünün bu büyük destan geleneğiyle yapısal bir ilişkisi olup olmadığı bu turda doğrudan incelenememiştir; ancak raporun Saha (Olonkho), Kırgız (Manas) ve Azerbaycan (Köroğlu) bölümlerinde üç kez bağımsız olarak doğrulanan "ninni-destan iç içeliği" örüntüsü ışığında, bu ilişkinin Şor'da da var olabileceği makul bir hipotezdir — ancak doğrulanmamıştır.</w:t>
      </w:r>
    </w:p>
    <w:p>
      <w:pPr>
        <w:spacing w:after="60"/>
      </w:pPr>
      <w:r>
        <w:rPr>
          <w:color w:val="555555"/>
          <w:sz w:val="20"/>
          <w:szCs w:val="20"/>
        </w:rPr>
        <w:t xml:space="preserve">Kaynak: "О чем рассказывают кайчи: уникальное наследие шорцев", KP.RU / Kemerovo.</w:t>
      </w:r>
    </w:p>
    <w:p>
      <w:pPr>
        <w:pStyle w:val="Heading2"/>
      </w:pPr>
      <w:r>
        <w:t xml:space="preserve">7. Kültürel ve Antropolojik Anlamı</w:t>
      </w:r>
    </w:p>
    <w:p>
      <w:pPr>
        <w:spacing w:after="160" w:line="300"/>
      </w:pPr>
      <w:r>
        <w:rPr>
          <w:b/>
          <w:bCs/>
          <w:color w:val="B5651D"/>
        </w:rPr>
        <w:t xml:space="preserve">[VERİ EKSİĞİ] </w:t>
      </w:r>
      <w:r>
        <w:t xml:space="preserve">Bu turda doğrudan bulunamadı.</w:t>
      </w:r>
    </w:p>
    <w:p>
      <w:pPr>
        <w:pStyle w:val="Heading2"/>
      </w:pPr>
      <w:r>
        <w:t xml:space="preserve">8. Tarihsel Köken</w:t>
      </w:r>
    </w:p>
    <w:p>
      <w:pPr>
        <w:spacing w:after="160" w:line="300"/>
      </w:pPr>
      <w:r>
        <w:t xml:space="preserve">Şor folklorunun sistematik akademik kaydı, 19. yüzyıl ortasında Altay Ruhani Misyonu'nun bölgeye ulaşmasıyla başlamıştır; misyonerler, yerel halkın dünya görüşünü anlayabilmek için folklor derlemeye yönelmiş ve bu da (çelişkili biçimde) eski geleneğin korunmasına katkı sağlamıştır. Etnograf-folklorist Nadejda Dırenkova'nın (1899-1941) "Шорский фольклор" (1940) adlı klasik eseri, alanın en önemli temel kaynağı olarak kabul edilir; ancak bu eserin ninni türüne özgü bir alt bölüm içerip içermediği bu turda netleştirilememiştir.</w:t>
      </w:r>
    </w:p>
    <w:p>
      <w:pPr>
        <w:spacing w:after="60"/>
      </w:pPr>
      <w:r>
        <w:rPr>
          <w:color w:val="555555"/>
          <w:sz w:val="20"/>
          <w:szCs w:val="20"/>
        </w:rPr>
        <w:t xml:space="preserve">Kaynak: "О чем рассказывают кайчи: уникальное наследие шорцев", KP.RU; "Фольклор шорцев", Arktik Çok Dilli Portal.</w:t>
      </w:r>
    </w:p>
    <w:p>
      <w:pPr>
        <w:pStyle w:val="Heading2"/>
      </w:pPr>
      <w:r>
        <w:t xml:space="preserve">9. Günümüzdeki Durumu</w:t>
      </w:r>
    </w:p>
    <w:p>
      <w:pPr>
        <w:spacing w:after="160" w:line="300"/>
      </w:pPr>
      <w:r>
        <w:t xml:space="preserve">2020'li yıllarda Kemerovo Bölgesi'nde "Палымбай сарыннар" (Palımbay Sarınnar) adlı eğitici-bilişsel proje hayata geçirilmiştir: Sibirya Halkları Dilleri ve Kültürleri Merkezi (NFI KemGU) yöneticisi Elena Çaykovskaya'nın hazırladığı bu proje, bugüne dek bilinen tüm Şor ve Teleüt ninnilerini iki resimli kitapta toplamış, bunları Rusçaya çevirmiş, sesli kayıtlarla CD'ye ve bir ninni temalı animasyon filmine dönüştürmüştür. Proje 500 nüsha basılmış ve bölge kütüphane/okullarına dağıtılmıştır; kitapları folklorist Lyubov Arbaçakova resimlendirmiştir. Bu, raporun şimdiye dek bulduğu, ninni türüne özgülenmiş en kapsamlı ve en güncel (çağdaş) koruma/canlandırma projesidir — hem yazılı, hem sesli, hem görsel (animasyon) biçimde çok-medyalı bir aktarım stratejisi izlemektedir.</w:t>
      </w:r>
    </w:p>
    <w:p>
      <w:pPr>
        <w:spacing w:after="60"/>
      </w:pPr>
      <w:r>
        <w:rPr>
          <w:color w:val="555555"/>
          <w:sz w:val="20"/>
          <w:szCs w:val="20"/>
        </w:rPr>
        <w:t xml:space="preserve">Kaynak: "Учебно-познавательный проект 'Палымбай сарыннар'", Şor Halkı Derneği (Şoriya) resmi sitesi.</w:t>
      </w:r>
    </w:p>
    <w:p>
      <w:pPr>
        <w:spacing w:after="160" w:line="300"/>
      </w:pPr>
      <w:r>
        <w:rPr>
          <w:b/>
          <w:bCs/>
          <w:color w:val="1F6F3F"/>
        </w:rPr>
        <w:t xml:space="preserve">[DOĞRULANMIŞ] </w:t>
      </w:r>
      <w:r>
        <w:t xml:space="preserve">Şor ve Teleüt ninnilerinin güncel, çok-medyalı bir koruma projesi kapsamında derlendiği ve aktarıldığı doğrulanmıştır; ancak bu derlemenin tam metinlerine bu turda erişilememiştir.</w:t>
      </w:r>
    </w:p>
    <w:p>
      <w:pPr>
        <w:pStyle w:val="Heading2"/>
      </w:pPr>
      <w:r>
        <w:t xml:space="preserve">10. Ortak Türk Dünyası Unsurları</w:t>
      </w:r>
    </w:p>
    <w:p>
      <w:pPr>
        <w:spacing w:after="160" w:line="300"/>
      </w:pPr>
      <w:r>
        <w:t xml:space="preserve">Şor dili Sibirya Türk dilleri grubuna (Hakas, Altay, Tuva ile akraba) aittir; raporun Faz 1'de tespit ettiği "hece-ritmik formül" (SRF) sisteminin Altay, Tuva, Şor ve Hakas arasında ortak olduğu akademik kaynaktan zaten doğrulanmıştı. Bu, Şor ninnilerinin de muhtemelen aynı bölgesel müzikal-yapısal sisteme dahil olduğuna işaret eder, ancak türe özgü bir doğrulama bu turda yapılamamıştır.</w:t>
      </w:r>
    </w:p>
    <w:p>
      <w:pPr>
        <w:pStyle w:val="Heading2"/>
      </w:pPr>
      <w:r>
        <w:t xml:space="preserve">11. Kişisel Tanıklıklar</w:t>
      </w:r>
    </w:p>
    <w:p>
      <w:pPr>
        <w:spacing w:after="160" w:line="300"/>
      </w:pPr>
      <w:r>
        <w:rPr>
          <w:b/>
          <w:bCs/>
          <w:color w:val="555599"/>
        </w:rPr>
        <w:t xml:space="preserve">[TANIKLIK / SAHA DIŞI] </w:t>
      </w:r>
      <w:r>
        <w:t xml:space="preserve">Bu raporda Şor topluluğuna özgü doğrudan kişisel tanıklık toplanmamıştır; saha çalışması gerektirir. "Палымбай сарыннар" projesinin topladığı sözlü/saha verisi (4 isim doğrudan kayıtlı: Aleksey Korbin, Lidiya Kataşeva, Mariya Kuşakova, Nikolay Voinkov) potansiyel bir saha kaynağı olarak işaretlenmiştir, ancak içeriklerine bu turda erişilememiştir.</w:t>
      </w:r>
    </w:p>
    <w:p>
      <w:pPr>
        <w:pStyle w:val="Heading2"/>
      </w:pPr>
      <w:r>
        <w:t xml:space="preserve">12. Akademik Kaynakça (Şor)</w:t>
      </w:r>
    </w:p>
    <w:p>
      <w:pPr>
        <w:pStyle w:val="ListParagraph"/>
        <w:numPr>
          <w:ilvl w:val="0"/>
          <w:numId w:val="2"/>
        </w:numPr>
        <w:spacing w:after="80"/>
      </w:pPr>
      <w:r>
        <w:t xml:space="preserve">Дыренкова, Н. П. Шорский фольклор. Moskova-Leningrad, 1940.</w:t>
      </w:r>
    </w:p>
    <w:p>
      <w:pPr>
        <w:pStyle w:val="ListParagraph"/>
        <w:numPr>
          <w:ilvl w:val="0"/>
          <w:numId w:val="2"/>
        </w:numPr>
        <w:spacing w:after="80"/>
      </w:pPr>
      <w:r>
        <w:t xml:space="preserve">"Учебно-познавательный проект 'Палымбай сарыннар'." Şor Halkı Derneği (Şoriya) resmi sitesi (proje yöneticisi: Elena Çaykovskaya, NFI KemGU).</w:t>
      </w:r>
    </w:p>
    <w:p>
      <w:pPr>
        <w:pStyle w:val="ListParagraph"/>
        <w:numPr>
          <w:ilvl w:val="0"/>
          <w:numId w:val="2"/>
        </w:numPr>
        <w:spacing w:after="80"/>
      </w:pPr>
      <w:r>
        <w:t xml:space="preserve">"Шорский фольклор." Sibirskoye Krayevedeniye Kütüphanesi, bsk.nios.ru.</w:t>
      </w:r>
    </w:p>
    <w:p>
      <w:pPr>
        <w:pStyle w:val="ListParagraph"/>
        <w:numPr>
          <w:ilvl w:val="0"/>
          <w:numId w:val="2"/>
        </w:numPr>
        <w:spacing w:after="80"/>
      </w:pPr>
      <w:r>
        <w:t xml:space="preserve">"Фольклор шорцев." Arktik Çok Dilli Portal.</w:t>
      </w:r>
    </w:p>
    <w:p>
      <w:pPr>
        <w:pStyle w:val="ListParagraph"/>
        <w:numPr>
          <w:ilvl w:val="0"/>
          <w:numId w:val="2"/>
        </w:numPr>
        <w:spacing w:after="80"/>
      </w:pPr>
      <w:r>
        <w:t xml:space="preserve">"О чем рассказывают кайчи: уникальное наследие шорцев." KP.RU / Kemerovo, Anastasiya Gulba ve Kseniya Kiseleva röportajı (folklorist Lyubov Arbaçakova ile).</w:t>
      </w:r>
    </w:p>
    <w:p>
      <w:pPr>
        <w:pBdr>
          <w:bottom w:val="single" w:color="999999" w:sz="6" w:space="4"/>
        </w:pBdr>
        <w:spacing w:after="240"/>
      </w:pPr>
      <w:r>
        <w:t xml:space="preserve"/>
      </w:r>
    </w:p>
    <w:p>
      <w:pPr>
        <w:pStyle w:val="Heading1"/>
      </w:pPr>
      <w:r>
        <w:t xml:space="preserve">UYGUR NİNNİLERİ</w:t>
      </w:r>
    </w:p>
    <w:p>
      <w:pPr>
        <w:pStyle w:val="Heading2"/>
      </w:pPr>
      <w:r>
        <w:t xml:space="preserve">1. Yerel Adı</w:t>
      </w:r>
    </w:p>
    <w:p>
      <w:pPr>
        <w:spacing w:after="160" w:line="300"/>
      </w:pPr>
      <w:r>
        <w:t xml:space="preserve">Prof. Dr. Esma Şimşek'in akademik makalesinde aktarılan Karşılaştırmalı Türk Lehçeleri Sözlüğü'ne göre, Doğu Türkistan'da (Uygurlar) ninni "allay alay", "alley" olarak adlandırılır.</w:t>
      </w:r>
    </w:p>
    <w:p>
      <w:pPr>
        <w:spacing w:after="60"/>
      </w:pPr>
      <w:r>
        <w:rPr>
          <w:color w:val="555555"/>
          <w:sz w:val="20"/>
          <w:szCs w:val="20"/>
        </w:rPr>
        <w:t xml:space="preserve">Kaynak: Şimşek, Esma. "Türk Ninnileri Üzerine." AKRA Kültür Sanat ve Edebiyat Dergisi (Karşılaştırmalı Türk Lehçeleri Sözlüğü I, 1991'e atfen).</w:t>
      </w:r>
    </w:p>
    <w:p>
      <w:pPr>
        <w:pStyle w:val="Heading2"/>
      </w:pPr>
      <w:r>
        <w:t xml:space="preserve">2. Orijinal Metin</w:t>
      </w:r>
    </w:p>
    <w:p>
      <w:pPr>
        <w:spacing w:after="160" w:line="300"/>
      </w:pPr>
      <w:r>
        <w:rPr>
          <w:b/>
          <w:bCs/>
          <w:color w:val="B5651D"/>
        </w:rPr>
        <w:t xml:space="preserve">[VERİ EKSİĞİ] </w:t>
      </w:r>
      <w:r>
        <w:t xml:space="preserve">Bu araştırma turunda tam, kaynak gösterilebilir bir Uygur ninni metni (özgün dilde, satır satır) tespit edilemedi.</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t xml:space="preserve">Hakemli bir akademik dergide (Modern Asian Studies, Cambridge University Press) yayımlanan bir araştırma, 1990'lar-2010'lar arası Uygur şiir ve şarkılarındaki "dil kaygısı" temasını incelerken, Uygur şairi Tursun'un bir şiirinden doğrudan alıntı yapar. Şiirde, yurt dışında yaşayıp ölen bir arkadaşının son isteğinin anadilinde (Uygurca) bir veda olduğu anlatılır; şiir doğrudan şu imgeyi içerir: "Doğduğumda duyduğum ilk dil Uygurcaydı; ağladığımda ailem beni Uygurca teselli ederdi... annem Uygurca bir ninni mırıldardı. O ninni uykumu tatlılaştırırdı, onu duymadan uyuyamazdım."</w:t>
      </w:r>
    </w:p>
    <w:p>
      <w:pPr>
        <w:spacing w:after="60"/>
      </w:pPr>
      <w:r>
        <w:rPr>
          <w:color w:val="555555"/>
          <w:sz w:val="20"/>
          <w:szCs w:val="20"/>
        </w:rPr>
        <w:t xml:space="preserve">Kaynak: "'Farewell, My Uyghur Language': Linguistic anxiety and resistance in Uyghur poetry and songs, 1990s–2010s", Modern Asian Studies, Cambridge University Press.</w:t>
      </w:r>
    </w:p>
    <w:p>
      <w:pPr>
        <w:spacing w:after="160" w:line="300"/>
      </w:pPr>
      <w:r>
        <w:rPr>
          <w:b/>
          <w:bCs/>
          <w:color w:val="B5651D"/>
        </w:rPr>
        <w:t xml:space="preserve">[VERİ EKSİĞİ] </w:t>
      </w:r>
      <w:r>
        <w:t xml:space="preserve">Bu alıntı, doğrudan bir ninni metni değil, ninniyi bir kimlik/dil-bağlılığı sembolü olarak konu eden bir şiirden alınmıştır. Akademik makalenin kendisi, Uygur dilinin günümüzdeki durumuna ilişkin toplumsal-dilsel kaygıları ele alan bir dilbilim/edebiyat çalışmasıdır; bu raporun konusu olan ninni türünün kendisi değil, ninninin bir kimlik sembolü olarak edebi temsili işlenmektedir. Gök Umay'ın anti-romantizm ve siyasi-tarafsızlık ilkeleri gereği, bu rapor makalenin sunduğu dilsel-kültürel bağlamı olduğu gibi aktarmakta, ancak güncel siyasi durum hakkında ayrıca bir değerlendirme yapmamaktadır.</w:t>
      </w:r>
    </w:p>
    <w:p>
      <w:pPr>
        <w:pStyle w:val="Heading2"/>
      </w:pPr>
      <w:r>
        <w:t xml:space="preserve">6. Müzikal Özellikler</w:t>
      </w:r>
    </w:p>
    <w:p>
      <w:pPr>
        <w:spacing w:after="160" w:line="300"/>
      </w:pPr>
      <w:r>
        <w:rPr>
          <w:b/>
          <w:bCs/>
          <w:color w:val="B5651D"/>
        </w:rPr>
        <w:t xml:space="preserve">[VERİ EKSİĞİ] </w:t>
      </w:r>
      <w:r>
        <w:t xml:space="preserve">Bu turda doğrudan bir müzikolojik kaynak bulunamadı. Uygur "Muqam" (on iki makam) geleneği içinde "Lullaby of Uyghur Ethnic Group" başlıklı kayıtlı bir eser tespit edilmiştir (2021, Adili-Abu Lizi icrası, "Xinjiang Uyghur Muqam Music" serisi); bu, ninninin Uygur klasik makam repertuvarına dahil edilmiş bir tür olarak güncel kayıtlarda yer aldığını göstermektedir, ancak içerik analizi bu turda yapılamamıştır.</w:t>
      </w:r>
    </w:p>
    <w:p>
      <w:pPr>
        <w:spacing w:after="60"/>
      </w:pPr>
      <w:r>
        <w:rPr>
          <w:color w:val="555555"/>
          <w:sz w:val="20"/>
          <w:szCs w:val="20"/>
        </w:rPr>
        <w:t xml:space="preserve">Kaynak: "Lullaby of Uyghur Ethnic Group (Xinjiang Uyghur Muqam Music)", Apple Music / Spotify kataloğu.</w:t>
      </w:r>
    </w:p>
    <w:p>
      <w:pPr>
        <w:pStyle w:val="Heading2"/>
      </w:pPr>
      <w:r>
        <w:t xml:space="preserve">7. Kültürel ve Antropolojik Anlamı</w:t>
      </w:r>
    </w:p>
    <w:p>
      <w:pPr>
        <w:spacing w:after="160" w:line="300"/>
      </w:pPr>
      <w:r>
        <w:rPr>
          <w:b/>
          <w:bCs/>
          <w:color w:val="B5651D"/>
        </w:rPr>
        <w:t xml:space="preserve">[VERİ EKSİĞİ] </w:t>
      </w:r>
      <w:r>
        <w:t xml:space="preserve">Bu turda doğrudan bulunamadı.</w:t>
      </w:r>
    </w:p>
    <w:p>
      <w:pPr>
        <w:pStyle w:val="Heading2"/>
      </w:pPr>
      <w:r>
        <w:t xml:space="preserve">8. Tarihsel Köken</w:t>
      </w:r>
    </w:p>
    <w:p>
      <w:pPr>
        <w:spacing w:after="160" w:line="300"/>
      </w:pPr>
      <w:r>
        <w:rPr>
          <w:b/>
          <w:bCs/>
          <w:color w:val="B5651D"/>
        </w:rPr>
        <w:t xml:space="preserve">[VERİ EKSİĞİ] </w:t>
      </w:r>
      <w:r>
        <w:t xml:space="preserve">Bu turda doğrudan bulunamadı.</w:t>
      </w:r>
    </w:p>
    <w:p>
      <w:pPr>
        <w:pStyle w:val="Heading2"/>
      </w:pPr>
      <w:r>
        <w:t xml:space="preserve">9. Günümüzdeki Durumu</w:t>
      </w:r>
    </w:p>
    <w:p>
      <w:pPr>
        <w:spacing w:after="160" w:line="300"/>
      </w:pPr>
      <w:r>
        <w:rPr>
          <w:b/>
          <w:bCs/>
          <w:color w:val="B5651D"/>
        </w:rPr>
        <w:t xml:space="preserve">[VERİ EKSİĞİ] </w:t>
      </w:r>
      <w:r>
        <w:t xml:space="preserve">Bu turda doğrudan, ninni türüne özgülenmiş bir güncel durum verisi bulunamadı. Madde 5'te aktarılan akademik makale, daha geniş ölçekte Uygur dilinin günümüzdeki toplumsal-dilsel konumuna ilişkin akademik bir tartışmanın parçasıdır; bu konunun kendisi bu raporun kapsamı dışındadır ve ayrıca araştırılması gerekir.</w:t>
      </w:r>
    </w:p>
    <w:p>
      <w:pPr>
        <w:pStyle w:val="Heading2"/>
      </w:pPr>
      <w:r>
        <w:t xml:space="preserve">10. Ortak Türk Dünyası Unsurları</w:t>
      </w:r>
    </w:p>
    <w:p>
      <w:pPr>
        <w:spacing w:after="160" w:line="300"/>
      </w:pPr>
      <w:r>
        <w:t xml:space="preserve">"Allay alay/alley" terimi raporun "hey/heyya/elle/alla" geniş nakarat ailesiyle (Özbek "alla", Türkmen "alley/hüvdi", Kazak "eldi eldi/eldiy") fonetik bir akrabalık taşır; bu, Karluk-Çağatay hattının (Özbek-Uygur) ortak bir nakarat kökü paylaştığına işaret eder.</w:t>
      </w:r>
    </w:p>
    <w:p>
      <w:pPr>
        <w:spacing w:after="60"/>
      </w:pPr>
      <w:r>
        <w:rPr>
          <w:color w:val="555555"/>
          <w:sz w:val="20"/>
          <w:szCs w:val="20"/>
        </w:rPr>
        <w:t xml:space="preserve">Kaynak: Şimşek, Esma. "Türk Ninnileri Üzerine." AKRA Kültür Sanat ve Edebiyat Dergisi.</w:t>
      </w:r>
    </w:p>
    <w:p>
      <w:pPr>
        <w:pStyle w:val="Heading2"/>
      </w:pPr>
      <w:r>
        <w:t xml:space="preserve">11. Kişisel Tanıklıklar</w:t>
      </w:r>
    </w:p>
    <w:p>
      <w:pPr>
        <w:spacing w:after="160" w:line="300"/>
      </w:pPr>
      <w:r>
        <w:rPr>
          <w:b/>
          <w:bCs/>
          <w:color w:val="555599"/>
        </w:rPr>
        <w:t xml:space="preserve">[TANIKLIK / SAHA DIŞI] </w:t>
      </w:r>
      <w:r>
        <w:t xml:space="preserve">Madde 5'te aktarılan şiirsel anlatı, bir akademik makalede aktarılmış edebi bir tanıklıktır (Tursun'un şiiri), Gök Umay'ın kendi saha görüşmesi değildir.</w:t>
      </w:r>
    </w:p>
    <w:p>
      <w:pPr>
        <w:pStyle w:val="Heading2"/>
      </w:pPr>
      <w:r>
        <w:t xml:space="preserve">12. Akademik Kaynakça (Uygur)</w:t>
      </w:r>
    </w:p>
    <w:p>
      <w:pPr>
        <w:pStyle w:val="ListParagraph"/>
        <w:numPr>
          <w:ilvl w:val="0"/>
          <w:numId w:val="2"/>
        </w:numPr>
        <w:spacing w:after="80"/>
      </w:pPr>
      <w:r>
        <w:t xml:space="preserve">"'Farewell, My Uyghur Language': Linguistic anxiety and resistance in Uyghur poetry and songs, 1990s–2010s." Modern Asian Studies, Cambridge University Press.</w:t>
      </w:r>
    </w:p>
    <w:p>
      <w:pPr>
        <w:pStyle w:val="ListParagraph"/>
        <w:numPr>
          <w:ilvl w:val="0"/>
          <w:numId w:val="2"/>
        </w:numPr>
        <w:spacing w:after="80"/>
      </w:pPr>
      <w:r>
        <w:t xml:space="preserve">Şimşek, Esma. "Türk Ninnileri Üzerine." AKRA Kültür Sanat ve Edebiyat Dergisi, sayı 8 (Karşılaştırmalı Türk Lehçeleri Sözlüğü I, 1991'e atfen).</w:t>
      </w:r>
    </w:p>
    <w:p>
      <w:pPr>
        <w:pBdr>
          <w:bottom w:val="single" w:color="999999" w:sz="6" w:space="4"/>
        </w:pBdr>
        <w:spacing w:after="240"/>
      </w:pPr>
      <w:r>
        <w:t xml:space="preserve"/>
      </w:r>
    </w:p>
    <w:p>
      <w:pPr>
        <w:pStyle w:val="Heading1"/>
      </w:pPr>
      <w:r>
        <w:t xml:space="preserve">AHISKA (MESKHETIAN) TÜRKLERİ NİNNİLERİ</w:t>
      </w:r>
    </w:p>
    <w:p>
      <w:pPr>
        <w:pStyle w:val="Heading2"/>
      </w:pPr>
      <w:r>
        <w:t xml:space="preserve">1. Yerel Adı</w:t>
      </w:r>
    </w:p>
    <w:p>
      <w:pPr>
        <w:spacing w:after="160" w:line="300"/>
      </w:pPr>
      <w:r>
        <w:rPr>
          <w:b/>
          <w:bCs/>
          <w:color w:val="B5651D"/>
        </w:rPr>
        <w:t xml:space="preserve">[VERİ EKSİĞİ] </w:t>
      </w:r>
      <w:r>
        <w:t xml:space="preserve">Ahıska Türkçesinde ninniye verilen özgül yerel terim bu araştırma turunda doğrudan tespit edilemedi. Ahıska ağzı, Kars ağzına yakın bir Batı Oğuz ağzı olduğundan, "ninni" teriminin Anadolu'dakine benzer biçimde kullanıldığı tahmin edilebilir, ancak bu doğrulanmamış bir varsayımdır.</w:t>
      </w:r>
    </w:p>
    <w:p>
      <w:pPr>
        <w:pStyle w:val="Heading2"/>
      </w:pPr>
      <w:r>
        <w:t xml:space="preserve">2. Orijinal Metin</w:t>
      </w:r>
    </w:p>
    <w:p>
      <w:pPr>
        <w:spacing w:after="160" w:line="300"/>
      </w:pPr>
      <w:r>
        <w:rPr>
          <w:b/>
          <w:bCs/>
          <w:color w:val="B5651D"/>
        </w:rPr>
        <w:t xml:space="preserve">[VERİ EKSİĞİ] </w:t>
      </w:r>
      <w:r>
        <w:t xml:space="preserve">Bu araştırma turunda tam bir Ahıska ninni metni tespit edilemedi.</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t xml:space="preserve">2025 tarihli, hakemli bir müzikoloji dergisinde (Rast Musicology Journal) yayımlanan bir çalışma, doğrudan "Ahıska ninnilerinin müzik eğitimi materyali olarak kullanılabilirliği" başlığını taşır ve metodolojik olarak Türkiye, Rusya, Kırgızistan ve ABD'de yaşayan 13 Ahıska kadınından nitel veri toplamıştır — bu, raporun şimdiye dek bulduğu, tek bir toplulukla sınırlı en geniş coğrafi yayılımlı (dört ülke) saha veri toplama çalışmasıdır.</w:t>
      </w:r>
    </w:p>
    <w:p>
      <w:pPr>
        <w:spacing w:after="60"/>
      </w:pPr>
      <w:r>
        <w:rPr>
          <w:color w:val="555555"/>
          <w:sz w:val="20"/>
          <w:szCs w:val="20"/>
        </w:rPr>
        <w:t xml:space="preserve">Kaynak: "An evaluation of the usability of Ahıska Lullabies as music educational material", Rast Musicology Journal, 2025.</w:t>
      </w:r>
    </w:p>
    <w:p>
      <w:pPr>
        <w:spacing w:after="160" w:line="300"/>
      </w:pPr>
      <w:r>
        <w:rPr>
          <w:b/>
          <w:bCs/>
          <w:color w:val="B5651D"/>
        </w:rPr>
        <w:t xml:space="preserve">[VERİ EKSİĞİ] </w:t>
      </w:r>
      <w:r>
        <w:t xml:space="preserve">Bu makalenin topladığı 13 kadından elde edilen nitel verilerin (lullaby metinleri, melodik yapılar) içeriğine bu turda doğrudan erişilememiştir; yalnızca çalışmanın varlığı ve metodolojisi doğrulanmıştır.</w:t>
      </w:r>
    </w:p>
    <w:p>
      <w:pPr>
        <w:pStyle w:val="Heading2"/>
      </w:pPr>
      <w:r>
        <w:t xml:space="preserve">6. Müzikal Özellikler</w:t>
      </w:r>
    </w:p>
    <w:p>
      <w:pPr>
        <w:spacing w:after="160" w:line="300"/>
      </w:pPr>
      <w:r>
        <w:rPr>
          <w:b/>
          <w:bCs/>
          <w:color w:val="B5651D"/>
        </w:rPr>
        <w:t xml:space="preserve">[VERİ EKSİĞİ] </w:t>
      </w:r>
      <w:r>
        <w:t xml:space="preserve">Bu turda doğrudan bulunamadı. Genel Ahıska halk müziği kültürü üzerine yapılan çalışmalar (Karabulut ve Gençer, 2022; Şen ve Delice, 2014) tespit edilmiştir, ancak bunların ninni alt-türüne ayırdığı bölümlere bu turda ulaşılamamıştır.</w:t>
      </w:r>
    </w:p>
    <w:p>
      <w:pPr>
        <w:spacing w:after="60"/>
      </w:pPr>
      <w:r>
        <w:rPr>
          <w:color w:val="555555"/>
          <w:sz w:val="20"/>
          <w:szCs w:val="20"/>
        </w:rPr>
        <w:t xml:space="preserve">Kaynak: Karabulut, M.; Gençer, B. "Türkiye'de yaşayan Ahıska Türklerinin halk müziği kültürleri üzerine bir inceleme." ZfWT, 2(14), 2022.</w:t>
      </w:r>
    </w:p>
    <w:p>
      <w:pPr>
        <w:pStyle w:val="Heading2"/>
      </w:pPr>
      <w:r>
        <w:t xml:space="preserve">7. Kültürel ve Antropolojik Anlamı</w:t>
      </w:r>
    </w:p>
    <w:p>
      <w:pPr>
        <w:spacing w:after="160" w:line="300"/>
      </w:pPr>
      <w:r>
        <w:t xml:space="preserve">Ahıska Türkleri, 1944'te Stalin'in emriyle Gürcistan'dan Orta Asya'ya (esas olarak Kazakistan, Özbekistan, Kırgızistan) toplu sürgün edilmiş, bu sürgünde tahminen 30.000-50.000 kişinin açlık, susuzluk ve soğuktan öldüğü belgelenmiş bir topluluktur. Bu tarihsel travma, akademik literatürde Ahıska folklorunun (özellikle maniler üzerine yapılan bir çalışmada) doğrudan "bireyin ontolojik güven alanlarının tahrip edilmesi ve vatan özlemi" çerçevesinde incelenmesine yol açmıştır. Ninni içeriklerinin bu travma/sürgün temasını ne ölçüde yansıttığı bu turda doğrudan incelenememiştir, ancak raporun Kerkük bölümündeki "anavatana hasretlik" temasıyla yapısal bir paralellik beklenebilir.</w:t>
      </w:r>
    </w:p>
    <w:p>
      <w:pPr>
        <w:spacing w:after="60"/>
      </w:pPr>
      <w:r>
        <w:rPr>
          <w:color w:val="555555"/>
          <w:sz w:val="20"/>
          <w:szCs w:val="20"/>
        </w:rPr>
        <w:t xml:space="preserve">Kaynak: Meskhetian Turks, İngilizce Vikipedi (1944 sürgünü, BM Mülteciler Yüksek Komiserliği verilerine atfen); Durmuş, Mitat. "Ahıska Türklerinin Manilerine Yansıyan Bireyin Ontolojik Güven Alanlarının Tahrip Edilmesi ve Vatan Özlemi." 2017.</w:t>
      </w:r>
    </w:p>
    <w:p>
      <w:pPr>
        <w:pStyle w:val="Heading2"/>
      </w:pPr>
      <w:r>
        <w:t xml:space="preserve">8. Tarihsel Köken</w:t>
      </w:r>
    </w:p>
    <w:p>
      <w:pPr>
        <w:spacing w:after="160" w:line="300"/>
      </w:pPr>
      <w:r>
        <w:rPr>
          <w:b/>
          <w:bCs/>
          <w:color w:val="B5651D"/>
        </w:rPr>
        <w:t xml:space="preserve">[VERİ EKSİĞİ] </w:t>
      </w:r>
      <w:r>
        <w:t xml:space="preserve">Bu turda doğrudan bulunamadı.</w:t>
      </w:r>
    </w:p>
    <w:p>
      <w:pPr>
        <w:pStyle w:val="Heading2"/>
      </w:pPr>
      <w:r>
        <w:t xml:space="preserve">9. Günümüzdeki Durumu</w:t>
      </w:r>
    </w:p>
    <w:p>
      <w:pPr>
        <w:spacing w:after="160" w:line="300"/>
      </w:pPr>
      <w:r>
        <w:t xml:space="preserve">Ahıska Türkleri, 1944 sürgününden bu yana sekiz farklı ülkeye (Kazakistan, Özbekistan, Kırgızistan, Rusya, Ukrayna, Azerbaycan, Türkiye, ABD) dağılmış durumdadır; bu çok-ülkeli dağılım, 2025 tarihli müzikoloji çalışmasının dört ülkeden (Türkiye, Rusya, Kırgızistan, ABD) kaynak kişi toplamasını açıklamaktadır ve ninni geleneğinin bu diasporik yayılım içinde hâlâ aktarılmaya çalışıldığına işaret eder.</w:t>
      </w:r>
    </w:p>
    <w:p>
      <w:pPr>
        <w:spacing w:after="60"/>
      </w:pPr>
      <w:r>
        <w:rPr>
          <w:color w:val="555555"/>
          <w:sz w:val="20"/>
          <w:szCs w:val="20"/>
        </w:rPr>
        <w:t xml:space="preserve">Kaynak: "An evaluation of the usability of Ahıska Lullabies as music educational material", Rast Musicology Journal, 2025.</w:t>
      </w:r>
    </w:p>
    <w:p>
      <w:pPr>
        <w:pStyle w:val="Heading2"/>
      </w:pPr>
      <w:r>
        <w:t xml:space="preserve">10. Ortak Türk Dünyası Unsurları</w:t>
      </w:r>
    </w:p>
    <w:p>
      <w:pPr>
        <w:spacing w:after="160" w:line="300"/>
      </w:pPr>
      <w:r>
        <w:t xml:space="preserve">Akademik kaynakçada doğrudan tespit edilen bir makale başlığı (Koçkar, Koçkar ve Koçkar, 2018: "Diasporada yaşayan Karaçay-Malkarlıların ninni söyleme gelenekleri ve kültürel değişim") raporun Faz 1'deki Karaçay-Malkar veri eksikliğini gidermek için doğrudan kullanılabilecek bir kaynak olarak not edilmiştir — bu, Atlas'ın sonraki revizyonları için somut bir eylem maddesidir.</w:t>
      </w:r>
    </w:p>
    <w:p>
      <w:pPr>
        <w:spacing w:after="60"/>
      </w:pPr>
      <w:r>
        <w:rPr>
          <w:color w:val="555555"/>
          <w:sz w:val="20"/>
          <w:szCs w:val="20"/>
        </w:rPr>
        <w:t xml:space="preserve">Kaynak: Koçkar, M. T.; Koçkar, R.; Koçkar, A. A. "Diasporada yaşayan Karaçay-Malkarlıların ninni söyleme gelenekleri ve kültürel değişim." Uluslararası Folklor Akademi Dergisi, 1(1), 2018.</w:t>
      </w:r>
    </w:p>
    <w:p>
      <w:pPr>
        <w:pStyle w:val="Heading2"/>
      </w:pPr>
      <w:r>
        <w:t xml:space="preserve">11. Kişisel Tanıklıklar</w:t>
      </w:r>
    </w:p>
    <w:p>
      <w:pPr>
        <w:spacing w:after="160" w:line="300"/>
      </w:pPr>
      <w:r>
        <w:rPr>
          <w:b/>
          <w:bCs/>
          <w:color w:val="555599"/>
        </w:rPr>
        <w:t xml:space="preserve">[TANIKLIK / SAHA DIŞI] </w:t>
      </w:r>
      <w:r>
        <w:t xml:space="preserve">2025 tarihli Rast Musicology Journal makalesi, 13 Ahıska kadınından doğrudan saha verisi toplamıştır; bu, raporun şimdiye dek tespit ettiği en güçlü potansiyel birincil tanıklık kaynağıdır. Ancak bu verilerin içeriği (alıntılar, isimler) bu turda doğrudan elde edilememiştir; yalnızca çalışmanın varlığı kayda geçirilmiştir.</w:t>
      </w:r>
    </w:p>
    <w:p>
      <w:pPr>
        <w:pStyle w:val="Heading2"/>
      </w:pPr>
      <w:r>
        <w:t xml:space="preserve">12. Akademik Kaynakça (Ahıska)</w:t>
      </w:r>
    </w:p>
    <w:p>
      <w:pPr>
        <w:pStyle w:val="ListParagraph"/>
        <w:numPr>
          <w:ilvl w:val="0"/>
          <w:numId w:val="2"/>
        </w:numPr>
        <w:spacing w:after="80"/>
      </w:pPr>
      <w:r>
        <w:t xml:space="preserve">"An evaluation of the usability of Ahıska Lullabies as music educational material." Rast Musicology Journal, 2025.</w:t>
      </w:r>
    </w:p>
    <w:p>
      <w:pPr>
        <w:pStyle w:val="ListParagraph"/>
        <w:numPr>
          <w:ilvl w:val="0"/>
          <w:numId w:val="2"/>
        </w:numPr>
        <w:spacing w:after="80"/>
      </w:pPr>
      <w:r>
        <w:t xml:space="preserve">Karabulut, M.; Gençer, B. "Türkiye'de yaşayan Ahıska Türklerinin halk müziği kültürleri üzerine bir inceleme." ZfWT (Zeitschrift für die Welt der Türken), 2(14), 2022.</w:t>
      </w:r>
    </w:p>
    <w:p>
      <w:pPr>
        <w:pStyle w:val="ListParagraph"/>
        <w:numPr>
          <w:ilvl w:val="0"/>
          <w:numId w:val="2"/>
        </w:numPr>
        <w:spacing w:after="80"/>
      </w:pPr>
      <w:r>
        <w:t xml:space="preserve">Durmuş, Mitat. "Ahıska Türklerinin Manilerine Yansıyan Bireyin Ontolojik Güven Alanlarının Tahrip Edilmesi ve Vatan Özlemi." 2017.</w:t>
      </w:r>
    </w:p>
    <w:p>
      <w:pPr>
        <w:pStyle w:val="ListParagraph"/>
        <w:numPr>
          <w:ilvl w:val="0"/>
          <w:numId w:val="2"/>
        </w:numPr>
        <w:spacing w:after="80"/>
      </w:pPr>
      <w:r>
        <w:t xml:space="preserve">Koçkar, M. T.; Koçkar, R.; Koçkar, A. A. "Diasporada yaşayan Karaçay-Malkarlıların ninni söyleme gelenekleri ve kültürel değişim." Uluslararası Folklor Akademi Dergisi, 1(1), 2018.</w:t>
      </w:r>
    </w:p>
    <w:p>
      <w:pPr>
        <w:pStyle w:val="ListParagraph"/>
        <w:numPr>
          <w:ilvl w:val="0"/>
          <w:numId w:val="2"/>
        </w:numPr>
        <w:spacing w:after="80"/>
      </w:pPr>
      <w:r>
        <w:t xml:space="preserve">"Meskhetian Turks." İngilizce Vikipedi (1944 sürgün verileri için).</w:t>
      </w:r>
    </w:p>
    <w:p>
      <w:pPr>
        <w:pBdr>
          <w:bottom w:val="single" w:color="999999" w:sz="6" w:space="4"/>
        </w:pBdr>
        <w:spacing w:after="240"/>
      </w:pPr>
      <w:r>
        <w:t xml:space="preserve"/>
      </w:r>
    </w:p>
    <w:p>
      <w:pPr>
        <w:pStyle w:val="Heading1"/>
      </w:pPr>
      <w:r>
        <w:t xml:space="preserve">BEŞ FAZ BİRLEŞİK SENTEZ NOTU</w:t>
      </w:r>
    </w:p>
    <w:p>
      <w:pPr>
        <w:pStyle w:val="Heading2"/>
      </w:pPr>
      <w:r>
        <w:t xml:space="preserve">Oğuz Hattı Nakarat Ailesi: Nihai Doğrulama</w:t>
      </w:r>
    </w:p>
    <w:p>
      <w:pPr>
        <w:spacing w:after="160" w:line="300"/>
      </w:pPr>
      <w:r>
        <w:t xml:space="preserve">Bu faz, raporun beş faz boyunca takip ettiği "layla/leyle" nakarat ailesinin coğrafi yayılımını tamamlamıştır:</w:t>
      </w:r>
    </w:p>
    <w:p>
      <w:pPr>
        <w:pStyle w:val="ListParagraph"/>
        <w:numPr>
          <w:ilvl w:val="0"/>
          <w:numId w:val="2"/>
        </w:numPr>
        <w:spacing w:after="80"/>
      </w:pPr>
      <w:r>
        <w:t xml:space="preserve">Azerbaycan: layla, laylay (Faz 2)</w:t>
      </w:r>
    </w:p>
    <w:p>
      <w:pPr>
        <w:pStyle w:val="ListParagraph"/>
        <w:numPr>
          <w:ilvl w:val="0"/>
          <w:numId w:val="2"/>
        </w:numPr>
        <w:spacing w:after="80"/>
      </w:pPr>
      <w:r>
        <w:t xml:space="preserve">Dargin (Kafkasya, Türk dilli olmayan): лайла / layla (Faz 4)</w:t>
      </w:r>
    </w:p>
    <w:p>
      <w:pPr>
        <w:pStyle w:val="ListParagraph"/>
        <w:numPr>
          <w:ilvl w:val="0"/>
          <w:numId w:val="2"/>
        </w:numPr>
        <w:spacing w:after="80"/>
      </w:pPr>
      <w:r>
        <w:t xml:space="preserve">Kerkük / Irak Türkmenleri: leyle, leyley, leylev, ülle (Faz 5)</w:t>
      </w:r>
    </w:p>
    <w:p>
      <w:pPr>
        <w:spacing w:after="160" w:line="300"/>
      </w:pPr>
      <w:r>
        <w:t xml:space="preserve">Bu üç bağımsız kaynaktan doğrulanan zincir, Gök Umay metodolojisinin "zorla ortaklık üretmeme" ilkesine örnek bir karşı-kanıt değil, gerçek ve sağlam bir akademik bulgudur: Oğuz hattının (Azerbaycan-Kerkük) ve onun Kafkasya'daki komşularının (Dargin) ortak bir nakarat ailesini paylaştığı artık ihtiyatla "güçlü biçimde olası" olarak değerlendirilebilir.</w:t>
      </w:r>
    </w:p>
    <w:p>
      <w:pPr>
        <w:pStyle w:val="Heading2"/>
      </w:pPr>
      <w:r>
        <w:t xml:space="preserve">Akademik Makale Yoğunluğu Haritası: Açık Eşitsizlik</w:t>
      </w:r>
    </w:p>
    <w:p>
      <w:pPr>
        <w:spacing w:after="160" w:line="300"/>
      </w:pPr>
      <w:r>
        <w:t xml:space="preserve">Beş fazın sonunda, hangi toplulukların ninni türüne özgülenmiş doğrudan akademik makale/kitaplara sahip olduğu netleşmiştir:</w:t>
      </w:r>
    </w:p>
    <w:p>
      <w:pPr>
        <w:pStyle w:val="ListParagraph"/>
        <w:numPr>
          <w:ilvl w:val="0"/>
          <w:numId w:val="2"/>
        </w:numPr>
        <w:spacing w:after="80"/>
      </w:pPr>
      <w:r>
        <w:t xml:space="preserve">Özel akademik makale/kitap mevcut: Kazak (çok sayıda), Kerkük (1978 makalesi + çok sayıda kitap), Başkurt (1994 kitabı), Ahıska (2025 makalesi), Şor-Teleüt (2020'ler proje), Karaçay-Malkar (2018 diaspora makalesi — Faz 1 boşluğunu doldurabilir)</w:t>
      </w:r>
    </w:p>
    <w:p>
      <w:pPr>
        <w:pStyle w:val="ListParagraph"/>
        <w:numPr>
          <w:ilvl w:val="0"/>
          <w:numId w:val="2"/>
        </w:numPr>
        <w:spacing w:after="80"/>
      </w:pPr>
      <w:r>
        <w:t xml:space="preserve">Yalnızca genel folklor/dil kaynaklarında geçen, türe özel kaynağı bulunamayan: Altay, Hakas, Nogay, Gagauz, Uygur, Sibirya Tatarları</w:t>
      </w:r>
    </w:p>
    <w:p>
      <w:pPr>
        <w:spacing w:after="160" w:line="300"/>
      </w:pPr>
      <w:r>
        <w:t xml:space="preserve">Bu eşitsizlik haritası, tesadüfi değildir: doğrudan akademik makale yoğunluğu, genellikle topluluğun büyüklüğü, kurumsal araştırma altyapısı (üniversite, dil enstitüsü) ve diasporanın akademik üretkenliği ile ilişkilidir. Gök Umay bu örüntüyü bir "önem sıralaması" olarak değil, yalnızca "sonraki erişim çabalarının nereye yönlendirilmesi gerektiğine dair pratik bir harita" olarak değerlendirir.</w:t>
      </w:r>
    </w:p>
    <w:p>
      <w:pPr>
        <w:pBdr>
          <w:bottom w:val="single" w:color="999999" w:sz="6" w:space="4"/>
        </w:pBdr>
        <w:spacing w:after="240"/>
      </w:pPr>
      <w:r>
        <w:t xml:space="preserve"/>
      </w:r>
    </w:p>
    <w:p>
      <w:pPr>
        <w:pStyle w:val="Heading1"/>
      </w:pPr>
      <w:r>
        <w:t xml:space="preserve">SONUÇ VE GENEL DEĞERLENDİRME</w:t>
      </w:r>
    </w:p>
    <w:p>
      <w:pPr>
        <w:spacing w:after="160" w:line="300"/>
      </w:pPr>
      <w:r>
        <w:t xml:space="preserve">Beş fazda toplam yirmi iki topluluk işlenmiştir: Altay, Saha, Karaçay-Malkar, Kazak, Anadolu, Türkmen, Kırgız, Azerbaycan, Tuva, Hakas, Başkurt, Tatar, Çuvaş, Özbek, Karakalpak, Nogay, Kırım Tatarı, Gagauz, Irak Türkmenleri (Kerkük), Şor, Uygur, Ahıska.</w:t>
      </w:r>
    </w:p>
    <w:p>
      <w:pPr>
        <w:pStyle w:val="Heading2"/>
      </w:pPr>
      <w:r>
        <w:t xml:space="preserve">Atlas'ın Bu Aşamadaki Genel Durumu</w:t>
      </w:r>
    </w:p>
    <w:p>
      <w:pPr>
        <w:pStyle w:val="ListParagraph"/>
        <w:numPr>
          <w:ilvl w:val="0"/>
          <w:numId w:val="2"/>
        </w:numPr>
        <w:spacing w:after="80"/>
      </w:pPr>
      <w:r>
        <w:t xml:space="preserve">Tam özgün metinle belgelenen topluluklar: Kazak, Türkmen, Kırgız, Azerbaycan, Tatar, Çuvaş, Özbek, Karakalpak, Kırım Tatarı, Kerkük — on toplulukta sağlam metin temeli kurulmuştur.</w:t>
      </w:r>
    </w:p>
    <w:p>
      <w:pPr>
        <w:pStyle w:val="ListParagraph"/>
        <w:numPr>
          <w:ilvl w:val="0"/>
          <w:numId w:val="2"/>
        </w:numPr>
        <w:spacing w:after="80"/>
      </w:pPr>
      <w:r>
        <w:t xml:space="preserve">Tür varlığı doğrulanmış ama tam metni eksik kalan topluluklar: Altay, Saha, Karaçay-Malkar, Hakas, Başkurt, Nogay, Gagauz, Şor, Uygur, Ahıska — on iki toplulukta arşiv erişimi önceliklidir.</w:t>
      </w:r>
    </w:p>
    <w:p>
      <w:pPr>
        <w:pStyle w:val="ListParagraph"/>
        <w:numPr>
          <w:ilvl w:val="0"/>
          <w:numId w:val="2"/>
        </w:numPr>
        <w:spacing w:after="80"/>
      </w:pPr>
      <w:r>
        <w:t xml:space="preserve">Sonraki revizyon için somut, isimlendirilmiş kaynak işaretçileri (Faz 1-5 boyunca birikmiştir): T. M. Hacieva (Karaçay-Malkar, 1996), İGİ SO RAN arşivi (Saha), ХакНИИЯЛИ arşivi (Hakas), A. T. Sobagoşov (Başkurt, 1994), A. İ-M. Sikaliev (Nogay, 1969), T. Arnaut / H. Argunşah makaleleri (Gagauz), N. P. Dırenkova (Şor, 1940), "Палымбай сарыннар" projesi (Şor-Teleüt, 2020'ler), Koçkar vd. (Karaçay-Malkar diaspora, 2018), Rast Musicology Journal makalesi (Ahıska, 2025).</w:t>
      </w:r>
    </w:p>
    <w:p>
      <w:pPr>
        <w:pStyle w:val="Heading2"/>
      </w:pPr>
      <w:r>
        <w:t xml:space="preserve">Projenin Sistemik Açığı: Saha Bileşeni</w:t>
      </w:r>
    </w:p>
    <w:p>
      <w:pPr>
        <w:spacing w:after="160" w:line="300"/>
      </w:pPr>
      <w:r>
        <w:t xml:space="preserve">Yirmi iki topluluğun hiçbirinde Gök Umay'ın kendi birincil saha görüşmesi yapılmamıştır. Bu, beş faz boyunca tutarlı biçimde işaretlenen tek açık ve projenin akademik olgunluğa ulaşması için artık ertelenemeyecek bir önceliktir. Atlas'ın nihai hedefine ("Bu anne de benim annem gibi çocuğunu sevmiş, korumuş ve aynı gökyüzüne bakmış" duygusunu okuyucuya aktarmak) tam anlamıyla ulaşması, yazılı/akademik derlemenin ötesine geçip yaşayan insanların sesini doğrudan kaydetmeyi gerektirmektedir.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3F" w:sz="8" w:space="4"/>
      </w:pBd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2026-06-30T20:25:38.447Z</dcterms:created>
  <dcterms:modified xsi:type="dcterms:W3CDTF">2026-06-30T20:25:38.460Z</dcterms:modified>
</cp:coreProperties>
</file>

<file path=docProps/custom.xml><?xml version="1.0" encoding="utf-8"?>
<Properties xmlns="http://schemas.openxmlformats.org/officeDocument/2006/custom-properties" xmlns:vt="http://schemas.openxmlformats.org/officeDocument/2006/docPropsVTypes"/>
</file>