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120" w:before="1200"/>
        <w:jc w:val="center"/>
      </w:pPr>
      <w:r>
        <w:rPr>
          <w:b/>
          <w:bCs/>
          <w:sz w:val="32"/>
          <w:szCs w:val="32"/>
        </w:rPr>
        <w:t xml:space="preserve">Timurlenk Satrancı — Renk Konsepti</w:t>
      </w:r>
    </w:p>
    <w:p>
      <w:pPr>
        <w:spacing w:after="2400"/>
        <w:jc w:val="center"/>
      </w:pPr>
      <w:r>
        <w:rPr>
          <w:b/>
          <w:bCs/>
          <w:sz w:val="28"/>
          <w:szCs w:val="28"/>
        </w:rPr>
        <w:t xml:space="preserve">Taş–Millet Eşleşmeleri — Sosyal Medya Stratejisi</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Konsept ve Amaç</w:t>
      </w:r>
    </w:p>
    <w:p>
      <w:pPr>
        <w:spacing w:after="200"/>
      </w:pPr>
      <w:r>
        <w:t xml:space="preserve">Timurlenk satrancı — özgün adıyla Şatranj Kamil (Mükemmel Satranç) — 14. yüzyılın sonlarında, Orta Asya'nın en güçlü hükümdarlarından Emir Timur döneminde ortaya çıkmış, klasik İslam satrancının en kapsamlı ve entelektüel açıdan en zengin varyantı olarak kabul edilmektedir. Bu oyun, yalnızca daha geniş bir tahtada oynanan bir strateji sporu değil; katmanlı hiyerarşisi, farklılaşmış güç yapıları ve geniş coğrafyalara yayılan yönetim anlayışıyla bir imparatorluğun minyatür temsilidir.</w:t>
      </w:r>
    </w:p>
    <w:p>
      <w:pPr>
        <w:spacing w:after="200"/>
      </w:pPr>
      <w:r>
        <w:t xml:space="preserve">Bu raporun amacı, Timurlenk satrancının tarihsel ve matematiksel altyapısını salt bir oyun teorisi olmaktan çıkarıp, Gök Umay konseptinin Gümüş, Altın ve Turkuaz adlı üçlü hafıza mimarisiyle sentezlemektir. Rapor; satrancın taşlarını Türk dünyasının kültürel bileşenleri ile eşleştirerek oynanabilir bir mitoloji inşa etmeyi ve bu derinliği modern kitlelere aktaracak bir sosyal medya stratejisi sunmayı hedeflemektedir.</w:t>
      </w:r>
    </w:p>
    <w:p>
      <w:r>
        <w:br w:type="page"/>
      </w:r>
    </w:p>
    <w:p>
      <w:pPr>
        <w:pStyle w:val="Heading1"/>
      </w:pPr>
      <w:r>
        <w:t xml:space="preserve">Bölüm I: Timurlenk Satranç Sistemi</w:t>
      </w:r>
    </w:p>
    <w:p>
      <w:pPr>
        <w:pStyle w:val="Heading2"/>
      </w:pPr>
      <w:r>
        <w:t xml:space="preserve">1.1 Timur'un Entelektüel Kimliği ve Oyunun Arka Planı</w:t>
      </w:r>
    </w:p>
    <w:p>
      <w:pPr>
        <w:spacing w:after="200"/>
      </w:pPr>
      <w:r>
        <w:t xml:space="preserve">Timur, yalnızca bir fatih değil; aynı zamanda derin bir strateji zihniyetine sahip, matematik ve oyun teorisine ilgi duyan bir düşünürdü. Semerkant'ı bir ilim ve kültür merkezi olarak inşa etmesi, onun entelektüel karakterini açıkça ortaya koymaktadır. Timurlenk satrancının bu dönemdeki gelişimi tesadüf değildir.</w:t>
      </w:r>
    </w:p>
    <w:p>
      <w:pPr>
        <w:spacing w:after="200"/>
      </w:pPr>
      <w:r>
        <w:t xml:space="preserve">Oyunun birincil tarihsel kaynağı, 15. yüzyıl başlarında kaleme alınan ve ayrıntılı kural anlatımlarını içeren Risâle-i Şatranc adlı Farsça el yazmasıdır. Bu metin, H. J. R. Murray'ın 1913 tarihli Satrancın Tarihi adlı başyapıtında kapsamlı biçimde incelenmiş; modern satranç tarihçileri tarafından da güvenilir kaynak olarak kullanılmaktadır.</w:t>
      </w:r>
    </w:p>
    <w:p>
      <w:pPr>
        <w:spacing w:after="200"/>
      </w:pPr>
      <w:r>
        <w:t xml:space="preserve">Oyunun genişletilmiş yapısı, Timur İmparatorluğu'nun kendisini yansıtır: merkezden çevreye yayılan güç hiyerarşisi, farklılaşmış askeri birimler, uzun topraklardaki yöneticiler ve zırhlı fil birlikleri. Satranç tahtası böylece yalnızca bir oyun alanı değil, imparatorluğun minyatür bir temsili haline gelir.</w:t>
      </w:r>
    </w:p>
    <w:p>
      <w:pPr>
        <w:pStyle w:val="Heading2"/>
      </w:pPr>
      <w:r>
        <w:t xml:space="preserve">1.2 Tahta Yapısı ve Boyutu</w:t>
      </w:r>
    </w:p>
    <w:p>
      <w:pPr>
        <w:spacing w:after="200"/>
      </w:pPr>
      <w:r>
        <w:t xml:space="preserve">Klasik satrancın mekanik ezberini geçersiz kılan Timurlenk satrancı, 11 sütun ve 10 sıradan oluşan 110 karelik düzende oynanır. Her hamle, çok daha geniş bir olasılık uzayında değerlendirilmek zorundadır.</w:t>
      </w:r>
    </w:p>
    <w:p>
      <w:pPr>
        <w:spacing w:after="200"/>
      </w:pPr>
      <w:r>
        <w:rPr>
          <w:b/>
          <w:bCs/>
        </w:rPr>
        <w:t xml:space="preserve">Citadel (Kale/Hisar) Kareleri: </w:t>
      </w:r>
      <w:r>
        <w:t xml:space="preserve">Tahtanın en özgün mimari unsuru, her iki tarafın başlangıç sırasının dışında yer alan iki ek hisar karesidir. Şahın bu kareye ulaşması, bazı varyantlarda özel dokunulmazlık sağlar ya da galibiyeti tescil eder. Bu mimari özellik, Timur'un gerçek savaş stratejisiyle doğrudan örtüşür.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Özellik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Klasik Satranç</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Timurlenk Satrancı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Tahta Boyutu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8×8 = 64 kare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11×10 + 2 = 112 kare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Toplam Taş (Oyuncu Başı)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16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28-32</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Taş Türü Sayısı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11-13 (varyanta göre)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Citadel Mekanizması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Var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Stratejik Derinlik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Yüksek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Katlanarak yüksek</w:t>
            </w:r>
          </w:p>
        </w:tc>
      </w:tr>
    </w:tbl>
    <w:p>
      <w:pPr>
        <w:spacing w:after="400"/>
      </w:pPr>
    </w:p>
    <w:p>
      <w:pPr>
        <w:pStyle w:val="Heading2"/>
      </w:pPr>
      <w:r>
        <w:t xml:space="preserve">1.3 Taş Türleri ve Hareket Kuralları</w:t>
      </w:r>
    </w:p>
    <w:p>
      <w:pPr>
        <w:pStyle w:val="Heading3"/>
      </w:pPr>
      <w:r>
        <w:t xml:space="preserve">Şah</w:t>
      </w:r>
    </w:p>
    <w:p>
      <w:pPr>
        <w:spacing w:after="200"/>
      </w:pPr>
      <w:r>
        <w:t xml:space="preserve">Her yönde 1 kare hareket eder. Oyunun mutlak merkezi, tanrının yeryüzündeki gölgesi. Şahın hisar karesine ulaşması bazı varyantlarda galibiyeti sağlar ya da özel dokunulmazlık verir.</w:t>
      </w:r>
    </w:p>
    <w:p>
      <w:pPr>
        <w:pStyle w:val="Heading3"/>
      </w:pPr>
      <w:r>
        <w:t xml:space="preserve">Vezir / Ferz</w:t>
      </w:r>
    </w:p>
    <w:p>
      <w:pPr>
        <w:spacing w:after="200"/>
      </w:pPr>
      <w:r>
        <w:t xml:space="preserve">Çapraz 1 kare hareket eder. Klasik İslam satrancındaki zayıf vezir hareketiyle aynıdır. Bazı varyantlarda ek hareket seçenekleri tanınmıştır. Baş danışmanı, stratejik aklı temsil eder; ancak modern satranç kraliçesinin sonsuz gücüne sahip değildir.</w:t>
      </w:r>
    </w:p>
    <w:p>
      <w:pPr>
        <w:pStyle w:val="Heading3"/>
      </w:pPr>
      <w:r>
        <w:t xml:space="preserve">Fil (Alfil)</w:t>
      </w:r>
    </w:p>
    <w:p>
      <w:pPr>
        <w:spacing w:after="200"/>
      </w:pPr>
      <w:r>
        <w:t xml:space="preserve">Tam olarak 2 kare çapraz, araya kare atlayarak hareket eder. Yalnızca belirli renkteki karelere erişebilir. Savaş filini, ordunun ağır zırhlı birimini temsil eder.</w:t>
      </w:r>
    </w:p>
    <w:p>
      <w:pPr>
        <w:pStyle w:val="Heading3"/>
      </w:pPr>
      <w:r>
        <w:t xml:space="preserve">At (Faras)</w:t>
      </w:r>
    </w:p>
    <w:p>
      <w:pPr>
        <w:spacing w:after="200"/>
      </w:pPr>
      <w:r>
        <w:t xml:space="preserve">Klasik satrançla özdeş — L biçiminde, atlama hakkıyla. Türk ve Moğol savaş geleneğinin omurgası olan süvariyi temsil eder. Atlama özelliği, bozkır savaşçısının engel tanımayan hareketliliğini simgeler.</w:t>
      </w:r>
    </w:p>
    <w:p>
      <w:pPr>
        <w:pStyle w:val="Heading3"/>
      </w:pPr>
      <w:r>
        <w:t xml:space="preserve">Kale (Rukh)</w:t>
      </w:r>
    </w:p>
    <w:p>
      <w:pPr>
        <w:spacing w:after="200"/>
      </w:pPr>
      <w:r>
        <w:t xml:space="preserve">Yatay ve dikey, sınırsız kare hareket eder. İmparatorluk sınırlarını, kale mimarisini ve kuşatma kapasitesini temsil eder.</w:t>
      </w:r>
    </w:p>
    <w:p>
      <w:pPr>
        <w:pStyle w:val="Heading3"/>
      </w:pPr>
      <w:r>
        <w:t xml:space="preserve">Zürafa</w:t>
      </w:r>
    </w:p>
    <w:p>
      <w:pPr>
        <w:spacing w:after="200"/>
      </w:pPr>
      <w:r>
        <w:t xml:space="preserve">1 kare çapraz artı 3 kare dikine hareket eder. İmparatorluğun egzotik zenginliğini ve diplomatik ilişkilerini temsil eden uzun menzilli sürpriz taş. Timur sarayında gerçekten zürafa bulunduğuna dair tarihsel kayıtlar mevcuttur.</w:t>
      </w:r>
    </w:p>
    <w:p>
      <w:pPr>
        <w:pStyle w:val="Heading3"/>
      </w:pPr>
      <w:r>
        <w:t xml:space="preserve">Deve</w:t>
      </w:r>
    </w:p>
    <w:p>
      <w:pPr>
        <w:spacing w:after="200"/>
      </w:pPr>
      <w:r>
        <w:t xml:space="preserve">1 kare düz artı 2 kare çapraz hareket eder. Atın L'sinden farklı bir açıyla ilerler. İpek Yolu'nun taşıyıcısı, ticaret ağlarının can damarı ve ekonomik gücü temsil eder.</w:t>
      </w:r>
    </w:p>
    <w:p>
      <w:pPr>
        <w:pStyle w:val="Heading3"/>
      </w:pPr>
      <w:r>
        <w:t xml:space="preserve">Dabbaba</w:t>
      </w:r>
    </w:p>
    <w:p>
      <w:pPr>
        <w:spacing w:after="200"/>
      </w:pPr>
      <w:r>
        <w:t xml:space="preserve">Tam olarak 2 kare düz, araya kare atlayarak hareket eder. Ortaçağ kuşatma silahını, mühendislik üstünlüğünü temsil eder. Tıpkı fil gibi yalnızca belirli karelere erişebilir.</w:t>
      </w:r>
    </w:p>
    <w:p>
      <w:pPr>
        <w:pStyle w:val="Heading3"/>
      </w:pPr>
      <w:r>
        <w:t xml:space="preserve">Piyon (Baidaq)</w:t>
      </w:r>
    </w:p>
    <w:p>
      <w:pPr>
        <w:spacing w:after="200"/>
      </w:pPr>
      <w:r>
        <w:t xml:space="preserve">İleri 1 kare hareket eder. Çapraz alır. Terfi sisteminde, son sıraya ulaştığında aldığı taşın özelliklerine göre dönüşür. En zayıf görünen ama en büyük dönüşüm potansiyelini taşıyan piyade ve halkı temsil eder.</w:t>
      </w:r>
    </w:p>
    <w:p>
      <w:pPr>
        <w:pStyle w:val="Heading3"/>
      </w:pPr>
      <w:r>
        <w:t xml:space="preserve">Ferz / General</w:t>
      </w:r>
    </w:p>
    <w:p>
      <w:pPr>
        <w:spacing w:after="200"/>
      </w:pPr>
      <w:r>
        <w:t xml:space="preserve">Çapraz artı düz kombinasyonu ile hareket eder; varyanta göre değişir. Vezirlerin yardımcısı, saray bürokratını ve yönetim hiyerarşisinin ikinci katmanını temsil eder.</w:t>
      </w:r>
    </w:p>
    <w:p>
      <w:pPr>
        <w:pStyle w:val="Heading3"/>
      </w:pPr>
      <w:r>
        <w:t xml:space="preserve">Talya / Gözcü (Öncü Savaşçı)</w:t>
      </w:r>
    </w:p>
    <w:p>
      <w:pPr>
        <w:spacing w:after="200"/>
      </w:pPr>
      <w:r>
        <w:t xml:space="preserve">1 kare ileri ya da yana hareket eder; bazı varyantlarda çapraz da mümkündür. Ordu hattının önüne atılan karakol ve istihbarat birimini temsil eder.</w:t>
      </w:r>
    </w:p>
    <w:p>
      <w:r>
        <w:br w:type="page"/>
      </w:r>
    </w:p>
    <w:p>
      <w:pPr>
        <w:pStyle w:val="Heading1"/>
      </w:pPr>
      <w:r>
        <w:t xml:space="preserve">Bölüm II: Renk Konsepti — Gümüş, Altın ve Turkuaz</w:t>
      </w:r>
    </w:p>
    <w:p>
      <w:pPr>
        <w:spacing w:after="200"/>
      </w:pPr>
      <w:r>
        <w:t xml:space="preserve">Üç kitap metninden ilham alan bu üçlü yapı — Gümüş Kitap (Hamlelerin Sınavı), Altın Kitap (Gök Umay / Tahtın Üstünde Gök) ve Turkuaz Kitap (Küllerin Öncesi) — salt bir renk sisteminden öte, zamanın ve hafızanın mimarisidir.</w:t>
      </w:r>
    </w:p>
    <w:p>
      <w:pPr>
        <w:pStyle w:val="Heading2"/>
      </w:pPr>
      <w:r>
        <w:t xml:space="preserve">2.1 Gümüş — Geçişin ve Sınavın Rengi</w:t>
      </w:r>
    </w:p>
    <w:p>
      <w:pPr>
        <w:spacing w:after="200"/>
      </w:pPr>
      <w:r>
        <w:t xml:space="preserve">Türk kültürel belleğinde gümüş, ayı, suyu ve geçişi temsil eder. Proto-Türkçede kümüş sözcüğü yalnızca bir madenin adı değil, ay ışığının yüzey üzerindeki yansımasının da karşılığıdır. Bu anlamda gümüş, görünmez olanı görünür kılan bir arayüzey madenidir.</w:t>
      </w:r>
    </w:p>
    <w:p>
      <w:pPr>
        <w:spacing w:after="200"/>
      </w:pPr>
      <w:r>
        <w:t xml:space="preserve">Türk bozkır kültüründe gümüş, bilgelik ve sınavla özdeşleşir. Altın hüküm verirken gümüş soru sorar ve sınar. Kadim Türk mücevherlerinde gümüş işlemeler çoğunlukla geçiş ritüellerinde kullanılır. Gümüş rengi, gündüz ile gece arasındaki o tereddüt anını — alacakaranlığı — akla getirir. Aynı zamanda Ay Tanrısı Ay-Tengri'nin rengidir; Türk kozmolojisinde Ay zamanı ölçen ve hafızayı tutan güçtür.</w:t>
      </w:r>
    </w:p>
    <w:p>
      <w:pPr>
        <w:spacing w:after="200"/>
      </w:pPr>
      <w:r>
        <w:rPr>
          <w:b/>
          <w:bCs/>
        </w:rPr>
        <w:t xml:space="preserve">Zaman Boyutu: </w:t>
      </w:r>
      <w:r>
        <w:t xml:space="preserve">Şimdi — sınav, geçiş, hamle anı.</w:t>
      </w:r>
    </w:p>
    <w:p>
      <w:pPr>
        <w:spacing w:after="200"/>
      </w:pPr>
      <w:r>
        <w:rPr>
          <w:b/>
          <w:bCs/>
        </w:rPr>
        <w:t xml:space="preserve">Doku: </w:t>
      </w:r>
      <w:r>
        <w:t xml:space="preserve">Mat metal yüzey, yaşanmış ve işlenmiş gümüş. Soğuk dokunuş, tereddüdün etiği.</w:t>
      </w:r>
    </w:p>
    <w:p>
      <w:pPr>
        <w:spacing w:after="200"/>
      </w:pPr>
      <w:r>
        <w:rPr>
          <w:b/>
          <w:bCs/>
        </w:rPr>
        <w:t xml:space="preserve">Renk Tonu: </w:t>
      </w:r>
      <w:r>
        <w:t xml:space="preserve">Soğuk ay gümüşü. Ne parlak ne mat. Duman ile metal arasında.</w:t>
      </w:r>
    </w:p>
    <w:p>
      <w:pPr>
        <w:pStyle w:val="Heading2"/>
      </w:pPr>
      <w:r>
        <w:t xml:space="preserve">2.2 Altın — Hükmün ve Hafızanın Rengi</w:t>
      </w:r>
    </w:p>
    <w:p>
      <w:pPr>
        <w:spacing w:after="200"/>
      </w:pPr>
      <w:r>
        <w:t xml:space="preserve">Altın, Türk mitolojisinde ve devlet geleneğinde hükümranlığı, güneşi ve kalıcı hakikati temsil eder. Orhun Yazıtları'nda altun sözcüğü hem bir maden hem de değer ölçüsü olarak kullanılır. Hakan'ın çadırı altınla süslüdür çünkü hakan Güneş'in yeryüzündeki temsilcisidir.</w:t>
      </w:r>
    </w:p>
    <w:p>
      <w:pPr>
        <w:spacing w:after="200"/>
      </w:pPr>
      <w:r>
        <w:t xml:space="preserve">Ancak altının Türk kültüründeki anlamı yalnızca güç değildir — aynı zamanda niyettir. Altın sessizce hükmeder, bağırarak değil. Esik Kurganı'ndaki Altın Elbiseli Adam (MÖ 5. yüzyıl), altının yalnızca bir değer deposu olmadığını gösterir; altın, kimliğin bizzat kendisidir.</w:t>
      </w:r>
    </w:p>
    <w:p>
      <w:pPr>
        <w:spacing w:after="200"/>
      </w:pPr>
      <w:r>
        <w:rPr>
          <w:b/>
          <w:bCs/>
        </w:rPr>
        <w:t xml:space="preserve">Zaman Boyutu: </w:t>
      </w:r>
      <w:r>
        <w:t xml:space="preserve">Geçmiş — niyet, mühür, hafıza.</w:t>
      </w:r>
    </w:p>
    <w:p>
      <w:pPr>
        <w:spacing w:after="200"/>
      </w:pPr>
      <w:r>
        <w:rPr>
          <w:b/>
          <w:bCs/>
        </w:rPr>
        <w:t xml:space="preserve">Doku: </w:t>
      </w:r>
      <w:r>
        <w:t xml:space="preserve">Altın varak üstü mat lak, sahte parlaklık yok. Kurgan toprağından çıkmış ham altın sıcaklığı.</w:t>
      </w:r>
    </w:p>
    <w:p>
      <w:pPr>
        <w:spacing w:after="200"/>
      </w:pPr>
      <w:r>
        <w:rPr>
          <w:b/>
          <w:bCs/>
        </w:rPr>
        <w:t xml:space="preserve">Renk Tonu: </w:t>
      </w:r>
      <w:r>
        <w:t xml:space="preserve">Koyu amber altın. Parlak değil, derin. Organik altın sıcaklığı.</w:t>
      </w:r>
    </w:p>
    <w:p>
      <w:pPr>
        <w:pStyle w:val="Heading2"/>
      </w:pPr>
      <w:r>
        <w:t xml:space="preserve">2.3 Turkuaz — Tanıklığın ve İzin Rengi</w:t>
      </w:r>
    </w:p>
    <w:p>
      <w:pPr>
        <w:spacing w:after="200"/>
      </w:pPr>
      <w:r>
        <w:t xml:space="preserve">Turkuaz, Türk kültürel coğrafyasının en köklü rengidir. Pierre turkuaz — Türk taşı. Orta Asya'dan Anadolu'ya, İran'dan Endülüs'e taşınan bu renk, gittiği her yerde Türklüğün görsel izi olarak kalmıştır.</w:t>
      </w:r>
    </w:p>
    <w:p>
      <w:pPr>
        <w:spacing w:after="200"/>
      </w:pPr>
      <w:r>
        <w:t xml:space="preserve">Gök-Tanrı inancında gök, cansız bir mekân değil; canlı bir varlık, tanığın ta kendisidir. Gök görür, gök bilir, gök hatırlar. Turkuaz bu görmenin rengidir. Türkmen, Kazak, Uygur ve Anadolu dokuma sanatında turkuaz koruyucu nazar rengi olarak kullanılır. Nazar boncuğunun turkuaz olması tesadüf değildir.</w:t>
      </w:r>
    </w:p>
    <w:p>
      <w:pPr>
        <w:spacing w:after="200"/>
      </w:pPr>
      <w:r>
        <w:rPr>
          <w:b/>
          <w:bCs/>
        </w:rPr>
        <w:t xml:space="preserve">Zaman Boyutu: </w:t>
      </w:r>
      <w:r>
        <w:t xml:space="preserve">Gelecek / Derin Zaman — tanıklık, iz, var olmadan önceki an.</w:t>
      </w:r>
    </w:p>
    <w:p>
      <w:pPr>
        <w:spacing w:after="200"/>
      </w:pPr>
      <w:r>
        <w:rPr>
          <w:b/>
          <w:bCs/>
        </w:rPr>
        <w:t xml:space="preserve">Doku: </w:t>
      </w:r>
      <w:r>
        <w:t xml:space="preserve">Mineral pigment, toprak türkuazı. Lapis lazuli ile akraba ama daha sıcak. Opak ve kadim.</w:t>
      </w:r>
    </w:p>
    <w:p>
      <w:pPr>
        <w:spacing w:after="200"/>
      </w:pPr>
      <w:r>
        <w:rPr>
          <w:b/>
          <w:bCs/>
        </w:rPr>
        <w:t xml:space="preserve">Renk Tonu: </w:t>
      </w:r>
      <w:r>
        <w:t xml:space="preserve">Orta Asya türkozu. Ne gökyüzü mavisi ne deniz mavisi. Kaya türkuazı — içinde yeşil de var, mavi de.</w:t>
      </w:r>
    </w:p>
    <w:p>
      <w:pPr>
        <w:pStyle w:val="Heading2"/>
      </w:pPr>
      <w:r>
        <w:t xml:space="preserve">2.4 Üç Renk, Üç Zaman — Tasarım Dili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Renk</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Zaman Boyutu</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Fonksiyon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Kitap</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Taş Katmanı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Şimdi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Hamle, sınav, geçiş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 Kitap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Savaşçılar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Geçmiş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Niyet, mühür, hafıza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 Kitap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Hükümdarlar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Gelecek / Derin Zaman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Tanıklık, iz, kök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 Kitap</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Sessiz Taşıyanlar</w:t>
            </w:r>
          </w:p>
        </w:tc>
      </w:tr>
    </w:tbl>
    <w:p>
      <w:pPr>
        <w:spacing w:after="400"/>
      </w:pPr>
    </w:p>
    <w:p>
      <w:pPr>
        <w:spacing w:after="200"/>
      </w:pPr>
      <w:r>
        <w:t xml:space="preserve">Üç renk asla eşit ağırlıkta kullanılmaz. Bağlama göre biri merkez, biri ses, biri iz olur. Açılış ritüelinde altın merkezdir (niyet), gümüş sestir (hamle), turkuaz izdir (tanıklık). Kapanış mühründe ise turkuaz merkeze geçer (hatırlama sorumluluğu), altın ses olur (hüküm), gümüş izde kalır.</w:t>
      </w:r>
    </w:p>
    <w:p>
      <w:r>
        <w:br w:type="page"/>
      </w:r>
    </w:p>
    <w:p>
      <w:pPr>
        <w:pStyle w:val="Heading1"/>
      </w:pPr>
      <w:r>
        <w:t xml:space="preserve">Bölüm III: Taş ve Millet Eşleşmeleri</w:t>
      </w:r>
    </w:p>
    <w:p>
      <w:pPr>
        <w:spacing w:after="200"/>
      </w:pPr>
      <w:r>
        <w:t xml:space="preserve">Timurlenk satrancının taş sistemi, Gök Umay'ın kültürel haritasıyla birleştirildiğinde her taş bir halkın sesini taşır. Aşağıdaki eşleşmeler üç temel kritere göre yapılmıştır: tarihsel uygunluk, hareket biçimi sembolizmi ve kültürel anlam katmanı.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Taş</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Renk Katmanı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Halk / Kültür</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Sembolik Bağ</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Runik Kaide</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Risk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Şah</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Türkiye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Oğuz/Selçuklu/Osmanlı mirasının mührü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Orhun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Korunan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Vezir / Ferz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Azerbaycan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Ateş — 'Alovdan doğmuşuq'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Orhun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Korunan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Kale (Yol Taşı)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Kazakistan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Bozkır, üç cüz, sınır bilinci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Kazak Kiril/Latin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At (Derin Zaman)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Türkmenistan / Ahal-Teke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Gyrat — 3.000 yıllık bozkır atı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Türkmence runik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Yüksek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Fil (Çatlak 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Kırgızistan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Manas destanı, dağlar, çapraz yürüyüş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Kırgız Kiril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Orta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Deve (İpek Yolu)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Özbekistan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Timur mirası, ipek yolu, Semerkant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Çağatay runik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Korunan</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Dabbaba (Kurt/Eşik)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Uygur Türkleri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Eşikten geçen — baskı altında var olmak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Uygur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Kritik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Ferz / General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Altın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Türkmenistan (boy temsili)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Yomut/Teke/Göklen — sessiz taşıyan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Türkmen runik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Yüksek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Zürafa (Tanık Taş)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Hakas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Uzaktan gören, Yenisey kıyısı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Yenisey runik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Kritik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Piyon (Çatlak Hafıza)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Turkuaz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Sibirya Türkleri (Tuva/Hakas/Çuvaş)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Ön cephe, dönüşüm potansiyeli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Yenisey alfabesi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Kritik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Gözcü (Öncü)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Gümüş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Karakalpak / Kıpçak mirası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İlk riski üstlenen, ön hat karakolu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Kıpçak runik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rPr>
              <w:t xml:space="preserve">Yüksek</w:t>
            </w:r>
          </w:p>
        </w:tc>
      </w:tr>
    </w:tbl>
    <w:p>
      <w:pPr>
        <w:spacing w:after="400"/>
      </w:pPr>
    </w:p>
    <w:p>
      <w:pPr>
        <w:pStyle w:val="Heading2"/>
      </w:pPr>
      <w:r>
        <w:t xml:space="preserve">3.1 Altın Taşlar — Hüküm Katmanı</w:t>
      </w:r>
    </w:p>
    <w:p>
      <w:pPr>
        <w:spacing w:after="200"/>
      </w:pPr>
      <w:r>
        <w:t xml:space="preserve">Şah, Vezir ve Deve. Devleti ve ulus inşa eden yapıları temsil eden bu taşlar altın tonda işlenir. Merkez kurarlar, alanı tanımlarlar.</w:t>
      </w:r>
    </w:p>
    <w:p>
      <w:pPr>
        <w:pStyle w:val="Heading3"/>
      </w:pPr>
      <w:r>
        <w:t xml:space="preserve">Şah → Türkiye Türkleri</w:t>
      </w:r>
    </w:p>
    <w:p>
      <w:pPr>
        <w:spacing w:after="200"/>
      </w:pPr>
      <w:r>
        <w:t xml:space="preserve">Şah, Gök Umay manifestosunda en son konuşan sestir. Türkiye Türkçesi on dilli şarkıda mühür olarak en sona yerleşir. Bu bilinçli bir tercih: hüküm en başta verilmez, en sona konur. Oğuz boylarından gelen, Selçuklu ile Osmanlı mirasını taşıyan Türkiye Türklüğü bu taşla temsil edilir.</w:t>
      </w:r>
    </w:p>
    <w:p>
      <w:pPr>
        <w:spacing w:after="200"/>
      </w:pPr>
      <w:r>
        <w:rPr>
          <w:b/>
          <w:bCs/>
        </w:rPr>
        <w:t xml:space="preserve">Görsel öneri: </w:t>
      </w:r>
      <w:r>
        <w:t xml:space="preserve">Batı gotik kral tacından kaçınılmalı. Timur'un sarığı ya da Orhun anıtlarındaki börk profilinden ilham alınmalı. Kaidede Orhun alfabesi.</w:t>
      </w:r>
    </w:p>
    <w:p>
      <w:pPr>
        <w:pStyle w:val="Heading3"/>
      </w:pPr>
      <w:r>
        <w:t xml:space="preserve">Vezir → Azerbaycan</w:t>
      </w:r>
    </w:p>
    <w:p>
      <w:pPr>
        <w:spacing w:after="200"/>
      </w:pPr>
      <w:r>
        <w:t xml:space="preserve">Güç ilan edildiğinde zayıflar. Vezir sessiz oynandığında en tehlikelidir. Bu tanım Azerbaycan'ın şarkıdaki katmanını tam yansıtır: 'Alovdan doğmuşuq biz, qardaş.' Ateş yakıttır, ilan değil. Vezir Azerbaycan'ın o ateşini, o yakıtı temsil eder. Konuşmadan zaten orada olur.</w:t>
      </w:r>
    </w:p>
    <w:p>
      <w:pPr>
        <w:spacing w:after="200"/>
      </w:pPr>
      <w:r>
        <w:rPr>
          <w:b/>
          <w:bCs/>
        </w:rPr>
        <w:t xml:space="preserve">Görsel öneri: </w:t>
      </w:r>
      <w:r>
        <w:t xml:space="preserve">Ateş motifi, üstünde İslam arabeski. Kaidede Orhun alfabesi. Azerbaycan bayrağının üç rengi değil — ateşin rengi.</w:t>
      </w:r>
    </w:p>
    <w:p>
      <w:pPr>
        <w:pStyle w:val="Heading3"/>
      </w:pPr>
      <w:r>
        <w:t xml:space="preserve">Deve → Özbekistan / Timur Mirası</w:t>
      </w:r>
    </w:p>
    <w:p>
      <w:pPr>
        <w:spacing w:after="200"/>
      </w:pPr>
      <w:r>
        <w:t xml:space="preserve">Deve İpek Yolu'nun taşıyıcısıdır. Timur'un imparatorluğu Semerkant merkezli, ticareti yöneten bir yapıydı. Deve hem ekonomik gücü hem de sabrı temsil eder. Hız bilmez, mesafe bilir. Özbekistan, Türk dünyasının ekonomik ve kültürel ticaret merkezi — bu taş onun.</w:t>
      </w:r>
    </w:p>
    <w:p>
      <w:pPr>
        <w:spacing w:after="200"/>
      </w:pPr>
      <w:r>
        <w:rPr>
          <w:b/>
          <w:bCs/>
        </w:rPr>
        <w:t xml:space="preserve">Görsel öneri: </w:t>
      </w:r>
      <w:r>
        <w:t xml:space="preserve">Geometrik hörgüç formu korunmalı. Kaidede Çağatay Türkçesiyle 'Yol uzun, sabır kısa olmaz' anlamında bir deyiş.</w:t>
      </w:r>
    </w:p>
    <w:p>
      <w:pPr>
        <w:pStyle w:val="Heading2"/>
      </w:pPr>
      <w:r>
        <w:t xml:space="preserve">3.2 Gümüş Taşlar — Sınav Katmanı</w:t>
      </w:r>
    </w:p>
    <w:p>
      <w:pPr>
        <w:spacing w:after="200"/>
      </w:pPr>
      <w:r>
        <w:t xml:space="preserve">Kale, At ve Fil. Alandaki savaşçılar, yol açanlar ve geçişin taşları. Göçer, atlı ve bozkır geleneğinin taşıyıcıları.</w:t>
      </w:r>
    </w:p>
    <w:p>
      <w:pPr>
        <w:pStyle w:val="Heading3"/>
      </w:pPr>
      <w:r>
        <w:t xml:space="preserve">Kale → Kazakistan</w:t>
      </w:r>
    </w:p>
    <w:p>
      <w:pPr>
        <w:spacing w:after="200"/>
      </w:pPr>
      <w:r>
        <w:t xml:space="preserve">Kale düz gider. Geri dönmez. Yolu açmaz — yolu zorlar. Bu tanım Kazak karakterini yansıtır: üç cüzün birbiriyle gerilen ama birlikte sınırı tutan halkı. Bozkırın sınır bilinci, sonsuz düzlükte yön duygusu. Kazak festivalinde sahiplenen de buydu — Kale gibi düz girdi, geri dönmedi.</w:t>
      </w:r>
    </w:p>
    <w:p>
      <w:pPr>
        <w:spacing w:after="200"/>
      </w:pPr>
      <w:r>
        <w:rPr>
          <w:b/>
          <w:bCs/>
        </w:rPr>
        <w:t xml:space="preserve">Görsel öneri: </w:t>
      </w:r>
      <w:r>
        <w:t xml:space="preserve">Kule formu Kazak yurt mimarisini andırsın. Kaidede Kazak Latin alfabesi ile 'Jer — toprak' yazısı.</w:t>
      </w:r>
    </w:p>
    <w:p>
      <w:pPr>
        <w:pStyle w:val="Heading3"/>
      </w:pPr>
      <w:r>
        <w:t xml:space="preserve">At → Türkmenistan / Ahal-Teke</w:t>
      </w:r>
    </w:p>
    <w:p>
      <w:pPr>
        <w:spacing w:after="200"/>
      </w:pPr>
      <w:r>
        <w:t xml:space="preserve">Bu setin en güçlü eşleşmesi. Timur ordularının süvarisi Türkmen atlıydı. Ahal-Teke 3.000 yıllık bir ırk, Türkmenistan'ın ulusal sembolü. Atın L biçimindeki mantık dışı görünen hareketi, Ahal-Teke'nin beklenmedik hız patlamaları ve uzun mesafe dayanıklılığıyla birebir örtüşür. Gyrat, Köroğlu'nun at değil karar ortağıydı. At taşı da böyle — konuşmadan hatırlatır.</w:t>
      </w:r>
    </w:p>
    <w:p>
      <w:pPr>
        <w:spacing w:after="200"/>
      </w:pPr>
      <w:r>
        <w:rPr>
          <w:b/>
          <w:bCs/>
        </w:rPr>
        <w:t xml:space="preserve">Görsel öneri: </w:t>
      </w:r>
      <w:r>
        <w:t xml:space="preserve">Dik boyun ve dar kafa Ahal-Teke anatomisini yansıtıyor. Kaidede Türkmence 'Gyrat' ya da 'Ajdarhan' (ejderha at) runik olarak işlenmeli.</w:t>
      </w:r>
    </w:p>
    <w:p>
      <w:pPr>
        <w:pStyle w:val="Heading3"/>
      </w:pPr>
      <w:r>
        <w:t xml:space="preserve">Fil → Kırgızistan</w:t>
      </w:r>
    </w:p>
    <w:p>
      <w:pPr>
        <w:spacing w:after="200"/>
      </w:pPr>
      <w:r>
        <w:t xml:space="preserve">Fil düz gitmez. Asla merkezden yürümez. Çapraz gider, kenarda durur ama uzun mesafeyi görür. Bu hareket biçimi Kırgızistan'ın coğrafi konumunu ve kültürel karakterini yansıtır: Tien Şan'ın dağlık engebesi, Manas destanının çapraz anlatısı, sınırlardaki yaşam. Fil oyunun vicdanıdır.</w:t>
      </w:r>
    </w:p>
    <w:p>
      <w:pPr>
        <w:spacing w:after="200"/>
      </w:pPr>
      <w:r>
        <w:rPr>
          <w:b/>
          <w:bCs/>
        </w:rPr>
        <w:t xml:space="preserve">Görsel öneri: </w:t>
      </w:r>
      <w:r>
        <w:t xml:space="preserve">Fil formu Asya fili değil, geometrik dağ fil silüeti olsun. Kaidede Kırgız Kiril alfabesiyle 'Manas' yazısı.</w:t>
      </w:r>
    </w:p>
    <w:p>
      <w:pPr>
        <w:pStyle w:val="Heading2"/>
      </w:pPr>
      <w:r>
        <w:t xml:space="preserve">3.3 Turkuaz Taşlar — Tanıklık Katmanı</w:t>
      </w:r>
    </w:p>
    <w:p>
      <w:pPr>
        <w:spacing w:after="200"/>
      </w:pPr>
      <w:r>
        <w:t xml:space="preserve">Piyon, Dabbaba ve Zürafa. Sessiz olanlar, gözden kaçanlar, çatlak hafızayı taşıyanlar. Alandan çıktıklarında yoklukları hissedilir.</w:t>
      </w:r>
    </w:p>
    <w:p>
      <w:pPr>
        <w:pStyle w:val="Heading3"/>
      </w:pPr>
      <w:r>
        <w:t xml:space="preserve">Piyon → Sibirya Türkleri (Tuva, Hakas, Çuvaş)</w:t>
      </w:r>
    </w:p>
    <w:p>
      <w:pPr>
        <w:spacing w:after="200"/>
      </w:pPr>
      <w:r>
        <w:t xml:space="preserve">Kimse onu saymaz. Ama o ilerler. Piyon, şah dışındaki her taşa terfi edebilen tek birimdir. Sibirya Türkleri, Türk dünyasının en kalabalık ama en az görünür koludur. Hakas nüfusu 73.000, Tuva 290.000, Çuvaş 1,5 milyon. Türk dünyasının ön cephesinde Rusya ile doğrudan temastalar. Ve dönüşüm potansiyeli taşıyorlar: Huun-Huur-Tu, Chirgilchin gibi topluluklar dünya müziğinde piyonun vezire terfi ettiği anlardır.</w:t>
      </w:r>
    </w:p>
    <w:p>
      <w:pPr>
        <w:spacing w:after="200"/>
      </w:pPr>
      <w:r>
        <w:rPr>
          <w:b/>
          <w:bCs/>
        </w:rPr>
        <w:t xml:space="preserve">Görsel öneri: </w:t>
      </w:r>
      <w:r>
        <w:t xml:space="preserve">Klasik piyon formundan çıkılmalı. Tuva/Hakas şaman davulu (düngür) silüeti, Altay dağı silueti ya da geometrik kartal başlığı. Kaidede Yenisey alfabesi.</w:t>
      </w:r>
    </w:p>
    <w:p>
      <w:pPr>
        <w:pStyle w:val="Heading3"/>
      </w:pPr>
      <w:r>
        <w:t xml:space="preserve">Dabbaba → Uygur Türkleri</w:t>
      </w:r>
    </w:p>
    <w:p>
      <w:pPr>
        <w:spacing w:after="200"/>
      </w:pPr>
      <w:r>
        <w:t xml:space="preserve">Kurt kapıyı çalmaz. Eşikten geçer. Dabbaba da öyle — planı bozmaz, planı aşar. Bu tanım Uygur varoluşunu tam yansıtır: eşikten geçmek zorunda kalan, baskı altında kimliğini koruyan halk. Eşik Taşı en ağır yükü taşıyandır. Dabbaba Gök Umay'ın en siyasi taşı.</w:t>
      </w:r>
    </w:p>
    <w:p>
      <w:pPr>
        <w:spacing w:after="200"/>
      </w:pPr>
      <w:r>
        <w:rPr>
          <w:b/>
          <w:bCs/>
        </w:rPr>
        <w:t xml:space="preserve">Görsel öneri: </w:t>
      </w:r>
      <w:r>
        <w:t xml:space="preserve">Kurt figürü korunmalı — Türk mitolojisinde kurt eşik varlığıdır. Kaidede Uygur alfabesiyle 'İz kalır' yazısı.</w:t>
      </w:r>
    </w:p>
    <w:p>
      <w:pPr>
        <w:pStyle w:val="Heading3"/>
      </w:pPr>
      <w:r>
        <w:t xml:space="preserve">Zürafa → Hakas (ve Sibirya Türk Halkları)</w:t>
      </w:r>
    </w:p>
    <w:p>
      <w:pPr>
        <w:spacing w:after="200"/>
      </w:pPr>
      <w:r>
        <w:t xml:space="preserve">Boynu uzar çünkü görmesi gerekir. Konuşmaz. En uzun süre duranların yanındadır. Zürafa uzak alanları gören, doğrudan saldırmayan, konum bilgisi taşıyan taştır. Hakas, Yenisey Kırgızlarının torunu, kendi cumhuriyetinde yüzde 12'ye düşmüş bir topluluk. Uzaktan görür çünkü başka çaresi kalmamıştır. UNESCO tehlike listesi onun ses düzeyinin zaten ifadesidir.</w:t>
      </w:r>
    </w:p>
    <w:p>
      <w:pPr>
        <w:spacing w:after="200"/>
      </w:pPr>
      <w:r>
        <w:rPr>
          <w:b/>
          <w:bCs/>
        </w:rPr>
        <w:t xml:space="preserve">Görsel öneri: </w:t>
      </w:r>
      <w:r>
        <w:t xml:space="preserve">Uzun boyun kaideden yükselmeli. Kaidede Yenisey runik alfabesi — Hakas'ın en kadim yazı geleneği.</w:t>
      </w:r>
    </w:p>
    <w:p>
      <w:pPr>
        <w:pStyle w:val="Heading3"/>
      </w:pPr>
      <w:r>
        <w:t xml:space="preserve">Ferz / General → Türkmenistan Boy Temsili</w:t>
      </w:r>
    </w:p>
    <w:p>
      <w:pPr>
        <w:spacing w:after="200"/>
      </w:pPr>
      <w:r>
        <w:t xml:space="preserve">Güçlü görünmez. Ama yokluğu hemen hissedilir. Erken harcanırsa oyun çöker. Sabırla taşınan yüktür. Ferz, Türkmenistan'ın boy çoğulluğunu taşır: Yomut, Göklen, Nohur, Sarık, Ersari. Bunların her biri sessiz taşıyıcıdır. Görünmez ama sistemi tutan alt yapıdır.</w:t>
      </w:r>
    </w:p>
    <w:p>
      <w:pPr>
        <w:spacing w:after="200"/>
      </w:pPr>
      <w:r>
        <w:rPr>
          <w:b/>
          <w:bCs/>
        </w:rPr>
        <w:t xml:space="preserve">Görsel öneri: </w:t>
      </w:r>
      <w:r>
        <w:t xml:space="preserve">Vezir ile akraba ama daha sade. Kaidede Türkmence boy adlarından biri: 'Nohur' ya da 'Yomut' runik.</w:t>
      </w:r>
    </w:p>
    <w:p>
      <w:pPr>
        <w:pStyle w:val="Heading3"/>
      </w:pPr>
      <w:r>
        <w:t xml:space="preserve">Gözcü → Karakalpak / Kıpçak Mirası</w:t>
      </w:r>
    </w:p>
    <w:p>
      <w:pPr>
        <w:spacing w:after="200"/>
      </w:pPr>
      <w:r>
        <w:t xml:space="preserve">İlk riski üstlenir. İlk teması yapar. Oyun onunla başlamaz — onun gördüğüyle başlar. Karakalpaklar Özbekistan'ın özerk topluluğudur, Aral Gölü felaketinin ağırlığını taşır. Kobyz geleneği 2025'te acil koruma listesine girdi. Gözcü bu halkın metaforudur: ön hatta, görünmez, ama gördüğü olmadan strateji kurulamaz.</w:t>
      </w:r>
    </w:p>
    <w:p>
      <w:pPr>
        <w:spacing w:after="200"/>
      </w:pPr>
      <w:r>
        <w:rPr>
          <w:b/>
          <w:bCs/>
        </w:rPr>
        <w:t xml:space="preserve">Görsel öneri: </w:t>
      </w:r>
      <w:r>
        <w:t xml:space="preserve">Öncü savaşçı formu, küçük ama sivri. Kaidede Kıpçak runik yazısı.</w:t>
      </w:r>
    </w:p>
    <w:p>
      <w:r>
        <w:br w:type="page"/>
      </w:r>
    </w:p>
    <w:p>
      <w:pPr>
        <w:pStyle w:val="Heading1"/>
      </w:pPr>
      <w:r>
        <w:t xml:space="preserve">Bölüm IV: Sosyal Medya Stratejisi — Instagram Reels</w:t>
      </w:r>
    </w:p>
    <w:p>
      <w:pPr>
        <w:spacing w:after="200"/>
      </w:pPr>
      <w:r>
        <w:t xml:space="preserve">Altın Kitap açıkça söyler: Bu yapı viral değildir, hızlı yayılmaz. Ancak Reels formatı, projenin görsel diline çevrilmesi demektir — değerini düşürmek değil, eşiğini doğru kurmak.</w:t>
      </w:r>
    </w:p>
    <w:p>
      <w:pPr>
        <w:pStyle w:val="Heading2"/>
      </w:pPr>
      <w:r>
        <w:t xml:space="preserve">4.1 Üç Katmanlı Reels Yapısı</w:t>
      </w:r>
    </w:p>
    <w:p>
      <w:pPr>
        <w:spacing w:after="200"/>
      </w:pPr>
      <w:r>
        <w:rPr>
          <w:b/>
          <w:bCs/>
        </w:rPr>
        <w:t xml:space="preserve">Turkuaz Eşik (0-3 saniye): </w:t>
      </w:r>
      <w:r>
        <w:t xml:space="preserve">Görüntü karanlık başlar. Bir taş tahtaya çok yavaş indirilir. Ses: Hakas ya da Tuva dilinde tek kelime veya hoomei nefesi. Altyazı yok. İzleyici ne duyduğunu bilmez — ama durur.</w:t>
      </w:r>
    </w:p>
    <w:p>
      <w:pPr>
        <w:spacing w:after="200"/>
      </w:pPr>
      <w:r>
        <w:rPr>
          <w:b/>
          <w:bCs/>
        </w:rPr>
        <w:t xml:space="preserve">Gümüş Sınav (3-7 saniye): </w:t>
      </w:r>
      <w:r>
        <w:t xml:space="preserve">Taşın hareketi gösterilir. Her hareketle birlikte kısa Türkçe cümle belirir. Gümüş ay ışığı tonu.</w:t>
      </w:r>
    </w:p>
    <w:p>
      <w:pPr>
        <w:spacing w:after="200"/>
      </w:pPr>
      <w:r>
        <w:rPr>
          <w:b/>
          <w:bCs/>
        </w:rPr>
        <w:t xml:space="preserve">Altın Mühür (Son 3 saniye): </w:t>
      </w:r>
      <w:r>
        <w:t xml:space="preserve">Taş yerinde durur. Altın ışık. Türkiye Türkçesiyle son cümle — en son konuşan. GÖK UMAY. Ses gider, iz kalır.</w:t>
      </w:r>
    </w:p>
    <w:p>
      <w:pPr>
        <w:spacing w:after="200"/>
      </w:pPr>
      <w:r>
        <w:rPr>
          <w:b/>
          <w:bCs/>
        </w:rPr>
        <w:t xml:space="preserve">Teknik not: </w:t>
      </w:r>
      <w:r>
        <w:t xml:space="preserve">Altyazı rengi gümüş beyaz. Font serif, ince ağırlık. Animasyon yok — metin sabit durur, görüntü yavaş yaklaşır.</w:t>
      </w:r>
    </w:p>
    <w:p>
      <w:pPr>
        <w:pStyle w:val="Heading2"/>
      </w:pPr>
      <w:r>
        <w:t xml:space="preserve">4.2 Taşlara Özel Anlatım Metinleri</w:t>
      </w:r>
    </w:p>
    <w:p>
      <w:pPr>
        <w:pStyle w:val="Heading3"/>
      </w:pPr>
      <w:r>
        <w:t xml:space="preserve">Şah (Türkiye Türkleri)</w:t>
      </w:r>
    </w:p>
    <w:p>
      <w:pPr>
        <w:spacing w:after="160"/>
        <w:jc w:val="center"/>
      </w:pPr>
      <w:r>
        <w:rPr>
          <w:i/>
          <w:iCs/>
        </w:rPr>
        <w:t xml:space="preserve">Taht oturulan yer değildir.</w:t>
      </w:r>
    </w:p>
    <w:p>
      <w:pPr>
        <w:spacing w:after="160"/>
        <w:jc w:val="center"/>
      </w:pPr>
      <w:r>
        <w:rPr>
          <w:i/>
          <w:iCs/>
        </w:rPr>
        <w:t xml:space="preserve">Taht, hamlenin mümkün olduğu zemindir.</w:t>
      </w:r>
    </w:p>
    <w:p>
      <w:pPr>
        <w:spacing w:after="160"/>
        <w:jc w:val="center"/>
      </w:pPr>
      <w:r>
        <w:rPr>
          <w:i/>
          <w:iCs/>
        </w:rPr>
        <w:t xml:space="preserve">Şah yerinde durur.</w:t>
      </w:r>
    </w:p>
    <w:p>
      <w:pPr>
        <w:spacing w:after="160"/>
        <w:jc w:val="center"/>
      </w:pPr>
      <w:r>
        <w:rPr>
          <w:i/>
          <w:iCs/>
        </w:rPr>
        <w:t xml:space="preserve">Çünkü o hareket ettiğinde — oyun acımasızlaşır.</w:t>
      </w:r>
    </w:p>
    <w:p>
      <w:pPr>
        <w:spacing w:after="200"/>
      </w:pPr>
    </w:p>
    <w:p>
      <w:pPr>
        <w:pStyle w:val="Heading3"/>
      </w:pPr>
      <w:r>
        <w:t xml:space="preserve">Vezir (Azerbaycan — Ateş Katmanı)</w:t>
      </w:r>
    </w:p>
    <w:p>
      <w:pPr>
        <w:spacing w:after="160"/>
        <w:jc w:val="center"/>
      </w:pPr>
      <w:r>
        <w:rPr>
          <w:i/>
          <w:iCs/>
        </w:rPr>
        <w:t xml:space="preserve">Güç ilan edildiğinde zayıflar.</w:t>
      </w:r>
    </w:p>
    <w:p>
      <w:pPr>
        <w:spacing w:after="160"/>
        <w:jc w:val="center"/>
      </w:pPr>
      <w:r>
        <w:rPr>
          <w:i/>
          <w:iCs/>
        </w:rPr>
        <w:t xml:space="preserve">Vezir bunu bilir.</w:t>
      </w:r>
    </w:p>
    <w:p>
      <w:pPr>
        <w:spacing w:after="160"/>
        <w:jc w:val="center"/>
      </w:pPr>
      <w:r>
        <w:rPr>
          <w:i/>
          <w:iCs/>
        </w:rPr>
        <w:t xml:space="preserve">Bu yüzden en tehlikeli olduğu an,</w:t>
      </w:r>
    </w:p>
    <w:p>
      <w:pPr>
        <w:spacing w:after="160"/>
        <w:jc w:val="center"/>
      </w:pPr>
      <w:r>
        <w:rPr>
          <w:i/>
          <w:iCs/>
        </w:rPr>
        <w:t xml:space="preserve">sessiz oynandığı andır.</w:t>
      </w:r>
    </w:p>
    <w:p>
      <w:pPr>
        <w:spacing w:after="200"/>
      </w:pPr>
    </w:p>
    <w:p>
      <w:pPr>
        <w:pStyle w:val="Heading3"/>
      </w:pPr>
      <w:r>
        <w:t xml:space="preserve">Kale / Yol Taşı (Kazakistan)</w:t>
      </w:r>
    </w:p>
    <w:p>
      <w:pPr>
        <w:spacing w:after="160"/>
        <w:jc w:val="center"/>
      </w:pPr>
      <w:r>
        <w:rPr>
          <w:i/>
          <w:iCs/>
        </w:rPr>
        <w:t xml:space="preserve">Düz gider. Geri dönmez.</w:t>
      </w:r>
    </w:p>
    <w:p>
      <w:pPr>
        <w:spacing w:after="160"/>
        <w:jc w:val="center"/>
      </w:pPr>
      <w:r>
        <w:rPr>
          <w:i/>
          <w:iCs/>
        </w:rPr>
        <w:t xml:space="preserve">Kale yolu açmaz — yolu zorlar.</w:t>
      </w:r>
    </w:p>
    <w:p>
      <w:pPr>
        <w:spacing w:after="160"/>
        <w:jc w:val="center"/>
      </w:pPr>
      <w:r>
        <w:rPr>
          <w:i/>
          <w:iCs/>
        </w:rPr>
        <w:t xml:space="preserve">Aceleyi affetmez.</w:t>
      </w:r>
    </w:p>
    <w:p>
      <w:pPr>
        <w:spacing w:after="160"/>
        <w:jc w:val="center"/>
      </w:pPr>
      <w:r>
        <w:rPr>
          <w:i/>
          <w:iCs/>
        </w:rPr>
        <w:t xml:space="preserve">Önüne çıkanı ifşa eder.</w:t>
      </w:r>
    </w:p>
    <w:p>
      <w:pPr>
        <w:spacing w:after="200"/>
      </w:pPr>
    </w:p>
    <w:p>
      <w:pPr>
        <w:pStyle w:val="Heading3"/>
      </w:pPr>
      <w:r>
        <w:t xml:space="preserve">Fil / Çatlak Taş (Kırgızistan)</w:t>
      </w:r>
    </w:p>
    <w:p>
      <w:pPr>
        <w:spacing w:after="160"/>
        <w:jc w:val="center"/>
      </w:pPr>
      <w:r>
        <w:rPr>
          <w:i/>
          <w:iCs/>
        </w:rPr>
        <w:t xml:space="preserve">Fil düz gitmez. Asla merkezden yürümez.</w:t>
      </w:r>
    </w:p>
    <w:p>
      <w:pPr>
        <w:spacing w:after="160"/>
        <w:jc w:val="center"/>
      </w:pPr>
      <w:r>
        <w:rPr>
          <w:i/>
          <w:iCs/>
        </w:rPr>
        <w:t xml:space="preserve">Çapraz gider. Kenarda durur.</w:t>
      </w:r>
    </w:p>
    <w:p>
      <w:pPr>
        <w:spacing w:after="160"/>
        <w:jc w:val="center"/>
      </w:pPr>
      <w:r>
        <w:rPr>
          <w:i/>
          <w:iCs/>
        </w:rPr>
        <w:t xml:space="preserve">Pürüzsüzlük zaten yalan olurdu.</w:t>
      </w:r>
    </w:p>
    <w:p>
      <w:pPr>
        <w:spacing w:after="160"/>
        <w:jc w:val="center"/>
      </w:pPr>
      <w:r>
        <w:rPr>
          <w:i/>
          <w:iCs/>
        </w:rPr>
        <w:t xml:space="preserve">Fil oyunun vicdanıdır.</w:t>
      </w:r>
    </w:p>
    <w:p>
      <w:pPr>
        <w:spacing w:after="200"/>
      </w:pPr>
    </w:p>
    <w:p>
      <w:pPr>
        <w:pStyle w:val="Heading3"/>
      </w:pPr>
      <w:r>
        <w:t xml:space="preserve">At / Derin Zaman (Türkmenistan — Ahal-Teke)</w:t>
      </w:r>
    </w:p>
    <w:p>
      <w:pPr>
        <w:spacing w:after="160"/>
        <w:jc w:val="center"/>
      </w:pPr>
      <w:r>
        <w:rPr>
          <w:i/>
          <w:iCs/>
        </w:rPr>
        <w:t xml:space="preserve">Karakum'da günlerce su içmeden koşan bir ırk.</w:t>
      </w:r>
    </w:p>
    <w:p>
      <w:pPr>
        <w:spacing w:after="160"/>
        <w:jc w:val="center"/>
      </w:pPr>
      <w:r>
        <w:rPr>
          <w:i/>
          <w:iCs/>
        </w:rPr>
        <w:t xml:space="preserve">Sovyet kasapları onu bitirmek istedi.</w:t>
      </w:r>
    </w:p>
    <w:p>
      <w:pPr>
        <w:spacing w:after="160"/>
        <w:jc w:val="center"/>
      </w:pPr>
      <w:r>
        <w:rPr>
          <w:i/>
          <w:iCs/>
        </w:rPr>
        <w:t xml:space="preserve">Birkaç yetiştirici ölümüne sakladı.</w:t>
      </w:r>
    </w:p>
    <w:p>
      <w:pPr>
        <w:spacing w:after="160"/>
        <w:jc w:val="center"/>
      </w:pPr>
      <w:r>
        <w:rPr>
          <w:i/>
          <w:iCs/>
        </w:rPr>
        <w:t xml:space="preserve">Hâlâ burada. Hâlâ koşuyor.</w:t>
      </w:r>
    </w:p>
    <w:p>
      <w:pPr>
        <w:spacing w:after="200"/>
      </w:pPr>
    </w:p>
    <w:p>
      <w:pPr>
        <w:pStyle w:val="Heading3"/>
      </w:pPr>
      <w:r>
        <w:t xml:space="preserve">Deve / İpek Yolu (Özbekistan)</w:t>
      </w:r>
    </w:p>
    <w:p>
      <w:pPr>
        <w:spacing w:after="160"/>
        <w:jc w:val="center"/>
      </w:pPr>
      <w:r>
        <w:rPr>
          <w:i/>
          <w:iCs/>
        </w:rPr>
        <w:t xml:space="preserve">Çöl onu yenemedi.</w:t>
      </w:r>
    </w:p>
    <w:p>
      <w:pPr>
        <w:spacing w:after="160"/>
        <w:jc w:val="center"/>
      </w:pPr>
      <w:r>
        <w:rPr>
          <w:i/>
          <w:iCs/>
        </w:rPr>
        <w:t xml:space="preserve">Deve çölü taşıdı.</w:t>
      </w:r>
    </w:p>
    <w:p>
      <w:pPr>
        <w:spacing w:after="160"/>
        <w:jc w:val="center"/>
      </w:pPr>
      <w:r>
        <w:rPr>
          <w:i/>
          <w:iCs/>
        </w:rPr>
        <w:t xml:space="preserve">Hız bilmez, mesafe bilir.</w:t>
      </w:r>
    </w:p>
    <w:p>
      <w:pPr>
        <w:spacing w:after="160"/>
        <w:jc w:val="center"/>
      </w:pPr>
      <w:r>
        <w:rPr>
          <w:i/>
          <w:iCs/>
        </w:rPr>
        <w:t xml:space="preserve">Sabırla taşınan yüktür.</w:t>
      </w:r>
    </w:p>
    <w:p>
      <w:pPr>
        <w:spacing w:after="200"/>
      </w:pPr>
    </w:p>
    <w:p>
      <w:pPr>
        <w:pStyle w:val="Heading3"/>
      </w:pPr>
      <w:r>
        <w:t xml:space="preserve">Dabbaba / Kurt / Eşik Taşı (Uygurlar)</w:t>
      </w:r>
    </w:p>
    <w:p>
      <w:pPr>
        <w:spacing w:after="160"/>
        <w:jc w:val="center"/>
      </w:pPr>
      <w:r>
        <w:rPr>
          <w:i/>
          <w:iCs/>
        </w:rPr>
        <w:t xml:space="preserve">Kurt kapıyı çalmaz. Eşikten geçer.</w:t>
      </w:r>
    </w:p>
    <w:p>
      <w:pPr>
        <w:spacing w:after="160"/>
        <w:jc w:val="center"/>
      </w:pPr>
      <w:r>
        <w:rPr>
          <w:i/>
          <w:iCs/>
        </w:rPr>
        <w:t xml:space="preserve">Bu taş da öyle — atlayarak gider.</w:t>
      </w:r>
    </w:p>
    <w:p>
      <w:pPr>
        <w:spacing w:after="160"/>
        <w:jc w:val="center"/>
      </w:pPr>
      <w:r>
        <w:rPr>
          <w:i/>
          <w:iCs/>
        </w:rPr>
        <w:t xml:space="preserve">Önündeki engeli tanımaz.</w:t>
      </w:r>
    </w:p>
    <w:p>
      <w:pPr>
        <w:spacing w:after="160"/>
        <w:jc w:val="center"/>
      </w:pPr>
      <w:r>
        <w:rPr>
          <w:i/>
          <w:iCs/>
        </w:rPr>
        <w:t xml:space="preserve">Planı bozmaz — planı aşar.</w:t>
      </w:r>
    </w:p>
    <w:p>
      <w:pPr>
        <w:spacing w:after="200"/>
      </w:pPr>
    </w:p>
    <w:p>
      <w:pPr>
        <w:pStyle w:val="Heading3"/>
      </w:pPr>
      <w:r>
        <w:t xml:space="preserve">Ferz / General (Türkmenistan Boyları)</w:t>
      </w:r>
    </w:p>
    <w:p>
      <w:pPr>
        <w:spacing w:after="160"/>
        <w:jc w:val="center"/>
      </w:pPr>
      <w:r>
        <w:rPr>
          <w:i/>
          <w:iCs/>
        </w:rPr>
        <w:t xml:space="preserve">Güçlü görünmez.</w:t>
      </w:r>
    </w:p>
    <w:p>
      <w:pPr>
        <w:spacing w:after="160"/>
        <w:jc w:val="center"/>
      </w:pPr>
      <w:r>
        <w:rPr>
          <w:i/>
          <w:iCs/>
        </w:rPr>
        <w:t xml:space="preserve">Ama yokluğu hemen hissedilir.</w:t>
      </w:r>
    </w:p>
    <w:p>
      <w:pPr>
        <w:spacing w:after="160"/>
        <w:jc w:val="center"/>
      </w:pPr>
      <w:r>
        <w:rPr>
          <w:i/>
          <w:iCs/>
        </w:rPr>
        <w:t xml:space="preserve">Erken harcanırsa oyun çöker.</w:t>
      </w:r>
    </w:p>
    <w:p>
      <w:pPr>
        <w:spacing w:after="160"/>
        <w:jc w:val="center"/>
      </w:pPr>
      <w:r>
        <w:rPr>
          <w:i/>
          <w:iCs/>
        </w:rPr>
        <w:t xml:space="preserve">Sabırla taşınan yüktür — budur.</w:t>
      </w:r>
    </w:p>
    <w:p>
      <w:pPr>
        <w:spacing w:after="200"/>
      </w:pPr>
    </w:p>
    <w:p>
      <w:pPr>
        <w:pStyle w:val="Heading3"/>
      </w:pPr>
      <w:r>
        <w:t xml:space="preserve">Zürafa / Tanık Taş (Hakas)</w:t>
      </w:r>
    </w:p>
    <w:p>
      <w:pPr>
        <w:spacing w:after="160"/>
        <w:jc w:val="center"/>
      </w:pPr>
      <w:r>
        <w:rPr>
          <w:i/>
          <w:iCs/>
        </w:rPr>
        <w:t xml:space="preserve">Boynu uzar — çünkü görmesi gerekir.</w:t>
      </w:r>
    </w:p>
    <w:p>
      <w:pPr>
        <w:spacing w:after="160"/>
        <w:jc w:val="center"/>
      </w:pPr>
      <w:r>
        <w:rPr>
          <w:i/>
          <w:iCs/>
        </w:rPr>
        <w:t xml:space="preserve">Konuşmaz.</w:t>
      </w:r>
    </w:p>
    <w:p>
      <w:pPr>
        <w:spacing w:after="160"/>
        <w:jc w:val="center"/>
      </w:pPr>
      <w:r>
        <w:rPr>
          <w:i/>
          <w:iCs/>
        </w:rPr>
        <w:t xml:space="preserve">En uzun süre duranların yanındadır.</w:t>
      </w:r>
    </w:p>
    <w:p>
      <w:pPr>
        <w:spacing w:after="160"/>
        <w:jc w:val="center"/>
      </w:pPr>
      <w:r>
        <w:rPr>
          <w:i/>
          <w:iCs/>
        </w:rPr>
        <w:t xml:space="preserve">Çünkü aceleden izlemeye değer bir şey çıkmaz.</w:t>
      </w:r>
    </w:p>
    <w:p>
      <w:pPr>
        <w:spacing w:after="200"/>
      </w:pPr>
    </w:p>
    <w:p>
      <w:pPr>
        <w:pStyle w:val="Heading3"/>
      </w:pPr>
      <w:r>
        <w:t xml:space="preserve">Piyon / Çatlak Hafıza (Sibirya Türkleri — Tuva, Hakas, Çuvaş)</w:t>
      </w:r>
    </w:p>
    <w:p>
      <w:pPr>
        <w:spacing w:after="160"/>
        <w:jc w:val="center"/>
      </w:pPr>
      <w:r>
        <w:rPr>
          <w:i/>
          <w:iCs/>
        </w:rPr>
        <w:t xml:space="preserve">Kimse onu saymaz. Ama o ilerler.</w:t>
      </w:r>
    </w:p>
    <w:p>
      <w:pPr>
        <w:spacing w:after="160"/>
        <w:jc w:val="center"/>
      </w:pPr>
      <w:r>
        <w:rPr>
          <w:i/>
          <w:iCs/>
        </w:rPr>
        <w:t xml:space="preserve">Hakas konuştuğunda kimse anlamaz.</w:t>
      </w:r>
    </w:p>
    <w:p>
      <w:pPr>
        <w:spacing w:after="160"/>
        <w:jc w:val="center"/>
      </w:pPr>
      <w:r>
        <w:rPr>
          <w:i/>
          <w:iCs/>
        </w:rPr>
        <w:t xml:space="preserve">Tuva konuştuğunda kimse çözmez.</w:t>
      </w:r>
    </w:p>
    <w:p>
      <w:pPr>
        <w:spacing w:after="160"/>
        <w:jc w:val="center"/>
      </w:pPr>
      <w:r>
        <w:rPr>
          <w:i/>
          <w:iCs/>
        </w:rPr>
        <w:t xml:space="preserve">İyi ki. Burada çözüm istenmez — tanıklık istenir.</w:t>
      </w:r>
    </w:p>
    <w:p>
      <w:pPr>
        <w:spacing w:after="200"/>
      </w:pPr>
    </w:p>
    <w:p>
      <w:pPr>
        <w:pStyle w:val="Heading3"/>
      </w:pPr>
      <w:r>
        <w:t xml:space="preserve">Gözcü / Öncü (Karakalpak / Kıpçak Mirası)</w:t>
      </w:r>
    </w:p>
    <w:p>
      <w:pPr>
        <w:spacing w:after="160"/>
        <w:jc w:val="center"/>
      </w:pPr>
      <w:r>
        <w:rPr>
          <w:i/>
          <w:iCs/>
        </w:rPr>
        <w:t xml:space="preserve">Ordunun önüne atılır.</w:t>
      </w:r>
    </w:p>
    <w:p>
      <w:pPr>
        <w:spacing w:after="160"/>
        <w:jc w:val="center"/>
      </w:pPr>
      <w:r>
        <w:rPr>
          <w:i/>
          <w:iCs/>
        </w:rPr>
        <w:t xml:space="preserve">Ne sorar ne açıklama yapar.</w:t>
      </w:r>
    </w:p>
    <w:p>
      <w:pPr>
        <w:spacing w:after="160"/>
        <w:jc w:val="center"/>
      </w:pPr>
      <w:r>
        <w:rPr>
          <w:i/>
          <w:iCs/>
        </w:rPr>
        <w:t xml:space="preserve">İlk riski o üstlenir.</w:t>
      </w:r>
    </w:p>
    <w:p>
      <w:pPr>
        <w:spacing w:after="160"/>
        <w:jc w:val="center"/>
      </w:pPr>
      <w:r>
        <w:rPr>
          <w:i/>
          <w:iCs/>
        </w:rPr>
        <w:t xml:space="preserve">Oyun onunla başlamaz — onun gördüğüyle başlar.</w:t>
      </w:r>
    </w:p>
    <w:p>
      <w:pPr>
        <w:spacing w:after="400"/>
      </w:pPr>
    </w:p>
    <w:p>
      <w:pPr>
        <w:pStyle w:val="Heading2"/>
      </w:pPr>
      <w:r>
        <w:t xml:space="preserve">4.3 Genel Kurallar</w:t>
      </w:r>
    </w:p>
    <w:p>
      <w:pPr>
        <w:spacing w:after="200"/>
      </w:pPr>
      <w:r>
        <w:rPr>
          <w:b/>
          <w:bCs/>
        </w:rPr>
        <w:t xml:space="preserve">Metnin yapısı: </w:t>
      </w:r>
      <w:r>
        <w:t xml:space="preserve">Dört bölümlü — Giriş, Kırılma, Sessizlik, Mühür. İlk iki satır ağırlık kurar. Üçüncü satır kırar. Dördüncü satır mühürler ve susar.</w:t>
      </w:r>
    </w:p>
    <w:p>
      <w:pPr>
        <w:spacing w:after="200"/>
      </w:pPr>
      <w:r>
        <w:rPr>
          <w:b/>
          <w:bCs/>
        </w:rPr>
        <w:t xml:space="preserve">Ses tasarımı: </w:t>
      </w:r>
      <w:r>
        <w:t xml:space="preserve">Türkmen davulu ya da Tuva hoomei'nin tek bir nefes uzunluğundaki kesiyle açılır. Taş tahtaya inerken ses kesilir. Son satır sessizlikte okunur.</w:t>
      </w:r>
    </w:p>
    <w:p>
      <w:pPr>
        <w:spacing w:after="200"/>
      </w:pPr>
      <w:r>
        <w:rPr>
          <w:b/>
          <w:bCs/>
        </w:rPr>
        <w:t xml:space="preserve">Tahta rengi: </w:t>
      </w:r>
      <w:r>
        <w:t xml:space="preserve">Açık kareler soluk altın/kum. Koyu kareler koyu gümüş/kurşun. Citadel kareleri turkuaz işaretlenir.</w:t>
      </w:r>
    </w:p>
    <w:p>
      <w:r>
        <w:br w:type="page"/>
      </w:r>
    </w:p>
    <w:p>
      <w:pPr>
        <w:pStyle w:val="Heading1"/>
      </w:pPr>
      <w:r>
        <w:t xml:space="preserve">Sonuç: Bir Dünya Görüşünün Grameri</w:t>
      </w:r>
    </w:p>
    <w:p>
      <w:pPr>
        <w:spacing w:after="200"/>
      </w:pPr>
      <w:r>
        <w:t xml:space="preserve">Timurlenk satrancı, salt daha büyük bir tahtada oynanan satranç değildir. Bir dünya görüşünün, hiyerarşinin ve tarihsel sürekliliğin oyun diline çevrilmiş halidir. Bu sistemi Gümüş, Altın ve Turkuaz renk mimarisi ve Türk halklarının kültürel temsilleriyle birleştirmek, onu oynanabilir bir mitolojiye dönüştürür.</w:t>
      </w:r>
    </w:p>
    <w:p>
      <w:pPr>
        <w:spacing w:after="200"/>
      </w:pPr>
      <w:r>
        <w:t xml:space="preserve">Her taş bir halkın sesini taşır. Şah Türkiye'nin mühründen susar. Vezir Azerbaycan'ın ateşinden yanmadan taşır. At Ahal-Teke'nin binlerce yıllık koşusundan gelir. Piyon Sibirya Türklerinin sessiz tanıklığından yürür.</w:t>
      </w:r>
    </w:p>
    <w:p>
      <w:pPr>
        <w:spacing w:after="200"/>
      </w:pPr>
    </w:p>
    <w:p>
      <w:pPr>
        <w:spacing w:after="160"/>
        <w:jc w:val="center"/>
      </w:pPr>
      <w:r>
        <w:rPr>
          <w:i/>
          <w:iCs/>
        </w:rPr>
        <w:t xml:space="preserve">Geçmiş Altın ile hükmeder.</w:t>
      </w:r>
    </w:p>
    <w:p>
      <w:pPr>
        <w:spacing w:after="160"/>
        <w:jc w:val="center"/>
      </w:pPr>
      <w:r>
        <w:rPr>
          <w:i/>
          <w:iCs/>
        </w:rPr>
        <w:t xml:space="preserve">Şimdi Gümüş soğukluğuyla sınav verir.</w:t>
      </w:r>
    </w:p>
    <w:p>
      <w:pPr>
        <w:spacing w:after="160"/>
        <w:jc w:val="center"/>
      </w:pPr>
      <w:r>
        <w:rPr>
          <w:i/>
          <w:iCs/>
        </w:rPr>
        <w:t xml:space="preserve">Gelecek Turkuazın tanıklığında iz bırakır.</w:t>
      </w:r>
    </w:p>
    <w:p>
      <w:pPr>
        <w:spacing w:after="400"/>
      </w:pPr>
    </w:p>
    <w:p>
      <w:pPr>
        <w:spacing w:after="120" w:before="240"/>
        <w:jc w:val="center"/>
      </w:pPr>
      <w:r>
        <w:rPr>
          <w:i/>
          <w:iCs/>
          <w:sz w:val="24"/>
          <w:szCs w:val="24"/>
        </w:rPr>
        <w:t xml:space="preserve">"Bu oyunda kazanan yoktur. Taşıyabilen vardır."</w:t>
      </w:r>
    </w:p>
    <w:p>
      <w:pPr>
        <w:spacing/>
        <w:jc w:val="center"/>
      </w:pPr>
      <w:r>
        <w:rPr>
          <w:color w:val="606060"/>
          <w:sz w:val="20"/>
          <w:szCs w:val="20"/>
        </w:rPr>
        <w:t xml:space="preserve">— Gümüş Kitap</w:t>
      </w:r>
    </w:p>
    <w:p>
      <w:pPr>
        <w:spacing w:after="400"/>
      </w:pPr>
    </w:p>
    <w:p>
      <w:pPr>
        <w:spacing w:before="480"/>
        <w:jc w:val="center"/>
      </w:pPr>
      <w:r>
        <w:rPr>
          <w:i/>
          <w:iCs/>
          <w:color w:val="404040"/>
          <w:sz w:val="22"/>
          <w:szCs w:val="22"/>
        </w:rPr>
        <w:t xml:space="preserve">Ses gider. İz kalır.</w:t>
      </w: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 Umay Kültürel Miras Raporu — Düzeltilmiş Versiyon</dc:title>
  <dc:creator>Gök Umay</dc:creator>
  <cp:lastModifiedBy>Un-named</cp:lastModifiedBy>
  <cp:revision>1</cp:revision>
  <dcterms:created xsi:type="dcterms:W3CDTF">2026-04-25T19:15:26.288Z</dcterms:created>
  <dcterms:modified xsi:type="dcterms:W3CDTF">2026-04-25T19:15:26.289Z</dcterms:modified>
</cp:coreProperties>
</file>

<file path=docProps/custom.xml><?xml version="1.0" encoding="utf-8"?>
<Properties xmlns="http://schemas.openxmlformats.org/officeDocument/2006/custom-properties" xmlns:vt="http://schemas.openxmlformats.org/officeDocument/2006/docPropsVTypes"/>
</file>