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Akademik Araştırma Raporu</w:t>
      </w:r>
    </w:p>
    <w:p>
      <w:pPr>
        <w:spacing w:after="240" w:before="1200"/>
        <w:jc w:val="center"/>
      </w:pPr>
      <w:r>
        <w:rPr>
          <w:b/>
          <w:bCs/>
          <w:color w:val="1a1a1a"/>
          <w:sz w:val="52"/>
          <w:szCs w:val="52"/>
        </w:rPr>
        <w:t xml:space="preserve">KIRGIZİSTAN</w:t>
      </w:r>
    </w:p>
    <w:p>
      <w:pPr>
        <w:spacing w:after="240"/>
        <w:jc w:val="center"/>
      </w:pPr>
      <w:r>
        <w:rPr>
          <w:b/>
          <w:bCs/>
          <w:sz w:val="26"/>
          <w:szCs w:val="26"/>
        </w:rPr>
        <w:t xml:space="preserve">Tarih, Kültür, Miras ve Sovyet Dönemi</w:t>
      </w:r>
    </w:p>
    <w:p>
      <w:pPr>
        <w:spacing w:after="2400" w:before="480"/>
        <w:jc w:val="center"/>
      </w:pPr>
      <w:r>
        <w:rPr>
          <w:i/>
          <w:iCs/>
          <w:color w:val="606060"/>
          <w:sz w:val="18"/>
          <w:szCs w:val="18"/>
        </w:rPr>
        <w:t xml:space="preserve">Akademik Literatür, UNESCO Belgeleri ve Mevcut Arşiv Çalışmalarına Dayalı</w:t>
      </w:r>
    </w:p>
    <w:p>
      <w:pPr>
        <w:spacing w:before="2400"/>
        <w:jc w:val="center"/>
      </w:pPr>
      <w:r>
        <w:rPr>
          <w:sz w:val="22"/>
          <w:szCs w:val="22"/>
        </w:rPr>
        <w:t xml:space="preserve">Hazırlayan: Yiğit Özkadir</w:t>
      </w:r>
    </w:p>
    <w:p>
      <w:pPr>
        <w:spacing/>
        <w:jc w:val="center"/>
      </w:pPr>
      <w:r>
        <w:rPr>
          <w:color w:val="606060"/>
          <w:sz w:val="22"/>
          <w:szCs w:val="22"/>
        </w:rPr>
        <w:t xml:space="preserve">Mayıs 2026</w:t>
      </w:r>
    </w:p>
    <w:p>
      <w:r>
        <w:br w:type="page"/>
      </w:r>
    </w:p>
    <w:p>
      <w:pPr>
        <w:pBdr>
          <w:top w:val="single" w:color="CCCCCC" w:sz="1"/>
          <w:bottom w:val="single" w:color="CCCCCC" w:sz="1"/>
          <w:left w:val="thick" w:color="8B0000" w:sz="8"/>
          <w:right w:val="single" w:color="CCCCCC" w:sz="1"/>
        </w:pBdr>
        <w:spacing w:after="200" w:before="160"/>
        <w:ind w:left="360"/>
      </w:pPr>
      <w:r>
        <w:rPr>
          <w:b/>
          <w:bCs/>
          <w:color w:val="8B0000"/>
        </w:rPr>
        <w:t xml:space="preserve">Metodolojik Dürüstlük Notu — </w:t>
      </w:r>
      <w:r>
        <w:rPr>
          <w:i/>
          <w:iCs/>
          <w:color w:val="404040"/>
        </w:rPr>
        <w:t xml:space="preserve">Bu rapor, Kırgızistan için mevcut ve güvenilir akademik kaynaklara dayanmaktadır. Kazakistan Aşarşılık raporunun aksine, Kırgızistan için PA AA gibi Alman diplomatik arşiv belgelerine erişim bulunmamaktadır. Bu durum açıkça belirtilmiştir. Rapor kapsamındaki bilgiler: UNESCO belgeleri, Moskova-Bişkek-Oş arşivlerine dayalı yayımlanmış akademik çalışmalar, Library of Congress Ülke Çalışmaları Programı ve openDemocracy gibi hakemli kaynaklardır. Doğrulanamayan bilgiler 'tartışmalı' olarak işaretlenmiştir.</w:t>
      </w:r>
    </w:p>
    <w:p>
      <w:pPr>
        <w:spacing w:after="400"/>
      </w:pPr>
    </w:p>
    <w:p>
      <w:pPr>
        <w:pStyle w:val="Heading1"/>
      </w:pPr>
      <w:r>
        <w:t xml:space="preserve">Giriş: Dağların Halkı</w:t>
      </w:r>
    </w:p>
    <w:p>
      <w:pPr>
        <w:spacing w:after="200"/>
      </w:pPr>
      <w:r>
        <w:t xml:space="preserve">Kırgızistan, Orta Asya'nın en dağlık ülkesidir. Topraklarının yüzde doksanından fazlası dağlarla kaplıdır. Tien Şan (Tanrı Dağları) ve Pamir sıradağları ülkeyi çevreler. Bu coğrafya Kırgız kültürünü, kimliğini ve tarihini derinden biçimlendirmiştir.</w:t>
      </w:r>
    </w:p>
    <w:p>
      <w:pPr>
        <w:spacing w:after="200"/>
      </w:pPr>
      <w:r>
        <w:t xml:space="preserve">Kırgızlar, Türk dil ailesinin Kıpçak grubuna mensup bir halktır. Yüzyıllar boyunca göçebe hayvancılıkla geçimini sağlamış, dağ ve bozkır ekosistemlerine derin bir uyum geliştirmiştir. Bu göçebe miras bugün hâlâ Kırgız kültürel kimliğinin merkezinde yer almaktadır.</w:t>
      </w:r>
    </w:p>
    <w:p>
      <w:pPr>
        <w:spacing w:after="200"/>
      </w:pPr>
      <w:r>
        <w:t xml:space="preserve">Bu rapor Kırgızistan'ı dört temel boyutuyla ele almaktadır: tarihsel süreç, kültürel miras, Sovyet dönemi ve bugün. Her bölüm güvenilir kaynaklara dayandırılmış ve kaynakların sınırlılıkları açıkça belirtilmiştir.</w:t>
      </w:r>
    </w:p>
    <w:p>
      <w:r>
        <w:br w:type="page"/>
      </w:r>
    </w:p>
    <w:p>
      <w:pPr>
        <w:pStyle w:val="Heading1"/>
      </w:pPr>
      <w:r>
        <w:t xml:space="preserve">Bölüm I: Tarihsel Arka Plan</w:t>
      </w:r>
    </w:p>
    <w:p>
      <w:pPr>
        <w:pStyle w:val="Heading2"/>
      </w:pPr>
      <w:r>
        <w:t xml:space="preserve">Kırgızların Kökeni</w:t>
      </w:r>
    </w:p>
    <w:p>
      <w:pPr>
        <w:spacing w:after="200"/>
      </w:pPr>
      <w:r>
        <w:t xml:space="preserve">Kırgız Türklerinin kökeni, akademisyenler arasında tartışmalı olmaya devam etmektedir. En yaygın kabul gören görüşe göre Kırgızlar, 9. yüzyılda Yenisey Nehri çevresinden (bugünkü Güney Sibirya ve Moğolistan) mevcut Kırgızistan topraklarına göç etmiştir. Bu tarih önemlidir çünkü Manas Destanı'nın kökleri de bu göç dönemine uzanır.</w:t>
      </w:r>
    </w:p>
    <w:p>
      <w:pPr>
        <w:spacing w:after="200"/>
      </w:pPr>
      <w:r>
        <w:t xml:space="preserve">Kırgız tarihi, ilk yazılı kayıtlar olarak Çin kaynaklarında yer almaktadır. 7.-8. yüzyıl Çin belgelerinde 'Jiankun' ya da 'Gegunlar' olarak adlandırılan bir Türk topluluğundan söz edilmekte; bu topluluğun Kırgızların atalarıyla özdeşleştirildiği akademik çevrelerde yaygın olarak kabul görmektedir.</w:t>
      </w:r>
    </w:p>
    <w:p>
      <w:pPr>
        <w:spacing w:after="200"/>
      </w:pPr>
      <w:r>
        <w:t xml:space="preserve">Göktürk Yazıtları'nda da Kırgızlara yapılan referanslar mevcuttur. Bu durum Kırgız Türklerinin, Türk boylar ailesinin erken dönemlerinden bu yana var olan bir topluluk olduğunu göstermektedir.</w:t>
      </w:r>
    </w:p>
    <w:p>
      <w:pPr>
        <w:pBdr>
          <w:top w:val="single" w:color="CCCCCC" w:sz="1"/>
          <w:bottom w:val="single" w:color="CCCCCC" w:sz="1"/>
          <w:left w:val="thick" w:color="1a1a1a" w:sz="8"/>
          <w:right w:val="single" w:color="CCCCCC" w:sz="1"/>
        </w:pBdr>
        <w:spacing w:after="200" w:before="160"/>
        <w:ind w:left="360"/>
      </w:pPr>
      <w:r>
        <w:rPr>
          <w:b/>
          <w:bCs/>
          <w:color w:val="1a1a1a"/>
        </w:rPr>
        <w:t xml:space="preserve">Kaynak Notu — </w:t>
      </w:r>
      <w:r>
        <w:rPr>
          <w:i/>
          <w:iCs/>
          <w:color w:val="404040"/>
        </w:rPr>
        <w:t xml:space="preserve">Kırgız tarihinin erken dönemi, büyük ölçüde Çin vakayinameleri ve Orhun yazıtlarına dayanmaktadır. Bağımsızlık sonrası Kırgızistan'da tarih yazımı, openDemocracy'nin aktardığı üzere, bu dönemleri 'Kırgız devletliliğinin Moğollar tarafından yıkıldığı 1207 yılına kadar uzandırmak' çabası içindedir. Bu tutum bir millî kimlik inşa çabası olarak eleştirel bir perspektifle değerlendirilmesi gereken bir yaklaşımdır.</w:t>
      </w:r>
    </w:p>
    <w:p>
      <w:pPr>
        <w:pStyle w:val="Heading2"/>
      </w:pPr>
      <w:r>
        <w:t xml:space="preserve">Rus İmparatorluğu Dönemi (1860-1917)</w:t>
      </w:r>
    </w:p>
    <w:p>
      <w:pPr>
        <w:spacing w:after="200"/>
      </w:pPr>
      <w:r>
        <w:t xml:space="preserve">Kırgızistan, 1860'lı ve 1870'li yıllarda Rus İmparatorluğu'nun kontrolüne girdi. Bu süreç Kazakistan'daki kolonizasyona benzer dinamikler içermekteydi: Rus yerleşimcilerin geleneksel göçebe topraklarına yerleşmesi, otlak alanlarının daralması ve ekonomik baskıların artması.</w:t>
      </w:r>
    </w:p>
    <w:p>
      <w:pPr>
        <w:spacing w:after="200"/>
      </w:pPr>
      <w:r>
        <w:t xml:space="preserve">1916 isyanı bu dönemin en kritik olayıdır. Çarlık Rusyası'nın Müslüman halklardan Birinci Dünya Savaşı'na destek kuvveti toplamaya çalışması, Kırgızları ve diğer Orta Asya Türklerini ayaklandırdı. Bu isyan son derece şiddetli bir biçimde bastırıldı; tahminler on binlerce Kırgız'ın hayatını kaybettiğine ya da Çin'e kaçmak zorunda kaldığına işaret etmektedir. Kesin rakamlar hâlâ tartışmalıdır.</w:t>
      </w:r>
    </w:p>
    <w:p>
      <w:pPr>
        <w:pStyle w:val="Heading2"/>
      </w:pPr>
      <w:r>
        <w:t xml:space="preserve">Sovyet Dönemi — Erken Aşama (1917-1936)</w:t>
      </w:r>
    </w:p>
    <w:p>
      <w:pPr>
        <w:spacing w:after="200"/>
      </w:pPr>
      <w:r>
        <w:t xml:space="preserve">Bolşevik Devrimi'nin ardından Kırgızistan, önce Türkistan Özerk Sovyet Cumhuriyeti'nin (1918-1924) bir parçası oldu. 1924'teki milli-toprak sınırlandırmasıyla Kırgız Özerk Oblast oluşturuldu. 1926'da bu bölge Kırgız Özerk Sovyet Sosyalist Cumhuriyeti'ne, 1936'da ise tam statüde Kırgız SSR'ye dönüştürüldü.</w:t>
      </w:r>
    </w:p>
    <w:p>
      <w:pPr>
        <w:spacing w:after="200"/>
      </w:pPr>
      <w:r>
        <w:t xml:space="preserve">Bu süreç önemli bir paradoks barındırmaktadır: Sovyetler bir yandan Kırgız 'milli kimliğini' inşa ederken diğer yandan bu kimliği kendi ideolojik çerçevesi içinde yeniden tanımlamaya çalışıyordu. Kırgız dili standartlaştırıldı, alfabe önce Arap'tan Latin'e, ardından Kiril'e dönüştürüldü ve eğitim sistemi Sovyetleştirildi.</w:t>
      </w:r>
    </w:p>
    <w:p>
      <w:r>
        <w:br w:type="page"/>
      </w:r>
    </w:p>
    <w:p>
      <w:pPr>
        <w:pStyle w:val="Heading1"/>
      </w:pPr>
      <w:r>
        <w:t xml:space="preserve">Bölüm II: Sovyet Kolektifleştirmesi ve Direniş</w:t>
      </w:r>
    </w:p>
    <w:p>
      <w:pPr>
        <w:pStyle w:val="Heading2"/>
      </w:pPr>
      <w:r>
        <w:t xml:space="preserve">Kolektifleştirme Politikası</w:t>
      </w:r>
    </w:p>
    <w:p>
      <w:pPr>
        <w:spacing w:after="200"/>
      </w:pPr>
      <w:r>
        <w:t xml:space="preserve">Kırgızistan'daki Sovyet kolektifleştirmesi, Kazakistan'dakiyle eş zamanlı ve benzer bir süreç izledi; ancak bazı kritik farklılıklar içeriyordu. Kasım 1929'da Güney Kırgızistan'daki köylü direnişini ve Basmacı savaşını inceleyen Benjamin H. Loring'in çalışması, doğrudan Moskova, Bişkek ve Oş arşivlerine dayandığından bu dönem için en güvenilir akademik kaynak olma özelliğini korumaktadır.</w:t>
      </w:r>
    </w:p>
    <w:p>
      <w:pPr>
        <w:spacing w:after="200"/>
      </w:pPr>
      <w:r>
        <w:t xml:space="preserve">Loring'in analizine göre 1928'in sonbaharında Sovyet ve parti liderleri, İç Savaş döneminin tahıl müsaderesi pratiğini yeniden hayata geçirdi. Bu uygulama, Yeni Ekonomi Politikası'nın (NEP) fiilen sona erişini simgeliyordu.</w:t>
      </w:r>
    </w:p>
    <w:p>
      <w:pPr>
        <w:spacing w:after="200"/>
      </w:pPr>
      <w:r>
        <w:rPr>
          <w:b/>
          <w:bCs/>
        </w:rPr>
        <w:t xml:space="preserve">Güney Kırgızistan'ın özgün koşulları: </w:t>
      </w:r>
      <w:r>
        <w:t xml:space="preserve">Kırgızistan'ın güney bölgesi, kuzeyden farklı olarak hem göçebe hayvancılık hem de yerleşik pamuk tarımını bir arada barındırıyordu. Bu çift yapılı ekonomik düzen, kolektifleştirmenin farklı kesimleri farklı biçimlerde vurmasına yol açtı.</w:t>
      </w:r>
    </w:p>
    <w:p>
      <w:pPr>
        <w:spacing w:after="200"/>
      </w:pPr>
      <w:r>
        <w:rPr>
          <w:b/>
          <w:bCs/>
        </w:rPr>
        <w:t xml:space="preserve">'Pamuklaştırma' baskısı: </w:t>
      </w:r>
      <w:r>
        <w:t xml:space="preserve">Özbek SSR'e komşu olan güney bölgeler, pamuk monokültürü dayatmasıyla da karşı karşıya kaldı. Bu durum hem tarımsal çeşitliliği yok etti hem de gıda güvencesini tehdit etti.</w:t>
      </w:r>
    </w:p>
    <w:p>
      <w:pPr>
        <w:pStyle w:val="Heading2"/>
      </w:pPr>
      <w:r>
        <w:t xml:space="preserve">Abdrakhmanov'un Mektubu — Kırgız Ryskulov'u</w:t>
      </w:r>
    </w:p>
    <w:p>
      <w:pPr>
        <w:spacing w:after="200"/>
      </w:pPr>
      <w:r>
        <w:t xml:space="preserve">Kasım 1929'da, kitlesel kolektifleştirme kararının hemen ardından Stalin, Iusup Abdrakhmanov adında genç bir Kırgız yetkiliden mektup aldı. O sırada 28 yaşında olan Abdrakhmanov, Kırgız Özerk Sovyet Sosyalist Cumhuriyeti Bakanlar Kurulu Başkanı'ydı.</w:t>
      </w:r>
    </w:p>
    <w:p>
      <w:pPr>
        <w:spacing w:after="200"/>
      </w:pPr>
      <w:r>
        <w:t xml:space="preserve">Bu mektup, Kırgız Aşarşılık'ındaki Ryskulov mektubuyla çarpıcı bir yapısal benzerlik taşıyor: Uzak bir bölgenin Kırgız lideri, merkezin politikalarını eleştiriyor ve kendi halkının koşullarını savunmaya çalışıyordu. Abdrakhmanov'un akıbeti Ryskulov'unkine benziyordu — sistem içinde önce bastırıldı, ardından tasfiye edildi.</w:t>
      </w:r>
    </w:p>
    <w:p>
      <w:pPr>
        <w:pBdr>
          <w:top w:val="single" w:color="CCCCCC" w:sz="1"/>
          <w:bottom w:val="single" w:color="CCCCCC" w:sz="1"/>
          <w:left w:val="thick" w:color="1a1a1a" w:sz="8"/>
          <w:right w:val="single" w:color="CCCCCC" w:sz="1"/>
        </w:pBdr>
        <w:spacing w:after="200" w:before="160"/>
        <w:ind w:left="360"/>
      </w:pPr>
      <w:r>
        <w:rPr>
          <w:b/>
          <w:bCs/>
          <w:color w:val="1a1a1a"/>
        </w:rPr>
        <w:t xml:space="preserve">Arşiv Kaynağı — </w:t>
      </w:r>
      <w:r>
        <w:rPr>
          <w:i/>
          <w:iCs/>
          <w:color w:val="404040"/>
        </w:rPr>
        <w:t xml:space="preserve">Loring'in çalışması (Monde Russe dergisi, 2009): Moskova, Bişkek ve Oş arşivlerindeki birincil belgelere dayalı. Abdrakhmanov'un mektubu bu arşivlerde mevcuttur. Bu kaynak, Kırgızistan için Kazakistan'ın Ryskulov belgelerine en yakın birincil arşiv kanıtını sunmaktadır.</w:t>
      </w:r>
    </w:p>
    <w:p>
      <w:pPr>
        <w:pStyle w:val="Heading2"/>
      </w:pPr>
      <w:r>
        <w:t xml:space="preserve">Silahlı Direniş — Basmacı Hareketi</w:t>
      </w:r>
    </w:p>
    <w:p>
      <w:pPr>
        <w:spacing w:after="200"/>
      </w:pPr>
      <w:r>
        <w:t xml:space="preserve">Kolektifleştirmeye karşı direniş, Kırgızistan'da da silahlı bir boyut kazandı. 1929 sonundan 1930 başına kadar güney Kırgızistan'da anti-Sovyet partizan savaşı ve şiddetli kolektifleştirme karşıtı protestolar yaşandı. Loring bu olayları Moskova, Bişkek ve Oş arşivlerine dayalı olarak kapsamlı biçimde incelemiştir.</w:t>
      </w:r>
    </w:p>
    <w:p>
      <w:pPr>
        <w:spacing w:after="200"/>
      </w:pPr>
      <w:r>
        <w:t xml:space="preserve">Bu direniş Kazakistan'daki 372 ayaklanmayla kıyaslandığında daha sınırlı bir ölçekte kalmıştır. Bunun başlıca nedenlerinden biri, Kırgızistan'ın dağlık coğrafyasının hem baskıyı hem de koordineli direnişi güçleştirmesiydi.</w:t>
      </w:r>
    </w:p>
    <w:p>
      <w:pPr>
        <w:spacing w:after="200"/>
      </w:pPr>
      <w:r>
        <w:rPr>
          <w:b/>
          <w:bCs/>
        </w:rPr>
        <w:t xml:space="preserve">Uzak coğrafyanın paradoksu: </w:t>
      </w:r>
      <w:r>
        <w:t xml:space="preserve">Library of Congress Ülke Çalışmaları Programı'nın aktardığı üzere Sovyetler, Kırgız bölgesindeki etnik gelenekleri bastırmada görece daha az başarılı oldu; çünkü pek çok insan dağlarda, devletin ulaşamadığı yerlerde yaşıyordu. Bu coğrafi izolasyon hem bir koruma hem de bir kırılganlık kaynağıydı.</w:t>
      </w:r>
    </w:p>
    <w:p>
      <w:pPr>
        <w:pStyle w:val="Heading2"/>
      </w:pPr>
      <w:r>
        <w:t xml:space="preserve">Chong-Tash Trajedisi — 1938</w:t>
      </w:r>
    </w:p>
    <w:p>
      <w:pPr>
        <w:spacing w:after="200"/>
      </w:pPr>
      <w:r>
        <w:t xml:space="preserve">Stalin'in Büyük Terörü Kırgızistan'da da ağır tahribat yarattı. OpenDemocracy'nin aktardığı ve Kırgız tarihçi Oskon Osmonov'un ders kitaplarında yer alan bilgilere göre 1938'deki Chong-Tash faciasında 140 politikacı, parti yetkilisi, yazar, şair ve bilim insanı tutuklanarak idam edildi.</w:t>
      </w:r>
    </w:p>
    <w:p>
      <w:pPr>
        <w:spacing w:after="200"/>
      </w:pPr>
      <w:r>
        <w:t xml:space="preserve">Bu kişilerin büyük çoğunluğu 1924-1936 döneminde Kırgız devletliliğini, kültürünü, dilini ve bilimini geliştirmek için aktif çaba harcayan aydınlardı. Tek bir yılda bir kuşak yok edildi — tıpkı Özbekistan'da Çolpan, Fitrat ve Kadirî'nin 1938'de idam edilmesi gibi.</w:t>
      </w:r>
    </w:p>
    <w:p>
      <w:pPr>
        <w:pBdr>
          <w:top w:val="single" w:color="CCCCCC" w:sz="1"/>
          <w:bottom w:val="single" w:color="CCCCCC" w:sz="1"/>
          <w:left w:val="thick" w:color="1a1a1a" w:sz="8"/>
          <w:right w:val="single" w:color="CCCCCC" w:sz="1"/>
        </w:pBdr>
        <w:spacing w:after="200" w:before="160"/>
        <w:ind w:left="360"/>
      </w:pPr>
      <w:r>
        <w:rPr>
          <w:b/>
          <w:bCs/>
          <w:color w:val="1a1a1a"/>
        </w:rPr>
        <w:t xml:space="preserve">Kaynak — </w:t>
      </w:r>
      <w:r>
        <w:rPr>
          <w:i/>
          <w:iCs/>
          <w:color w:val="404040"/>
        </w:rPr>
        <w:t xml:space="preserve">OpenDemocracy — 'National Memory in Kyrgyzstan: Attitudes to the Soviet Past' (2012). Kırgız Bilimler Akademisi üyesi Prof. Oskon Osmonov'un ders kitapları ve araştırmalarına dayalı.</w:t>
      </w:r>
    </w:p>
    <w:p>
      <w:r>
        <w:br w:type="page"/>
      </w:r>
    </w:p>
    <w:p>
      <w:pPr>
        <w:pStyle w:val="Heading1"/>
      </w:pPr>
      <w:r>
        <w:t xml:space="preserve">Bölüm III: Manas Destanı — Yaşayan Hafıza</w:t>
      </w:r>
    </w:p>
    <w:p>
      <w:pPr>
        <w:pStyle w:val="Heading2"/>
      </w:pPr>
      <w:r>
        <w:t xml:space="preserve">Nedir ve Neden Önemlidir?</w:t>
      </w:r>
    </w:p>
    <w:p>
      <w:pPr>
        <w:spacing w:after="200"/>
      </w:pPr>
      <w:r>
        <w:t xml:space="preserve">Manas Destanı, dünyada bilinen en uzun sözlü destan geleneğidir. Tahminlere göre 500.000'den fazla dize içermekte olup İliada'nın yaklaşık 20 katı, Mahabharata'nın ise birkaç katı büyüklüğündedir. Bu destanı özellikle kıymetli kılan şey, yüzyıllar boyunca tamamen sözlü aktarımla günümüze ulaşmış olmasıdır.</w:t>
      </w:r>
    </w:p>
    <w:p>
      <w:pPr>
        <w:spacing w:after="200"/>
      </w:pPr>
      <w:r>
        <w:t xml:space="preserve">Destan, Kırgız kahramanı Manas'ın ve onun ardından oğlu Semetei ile torunu Seitek'in yaşamlarını anlatan bir üçlemeden oluşmaktadır. Kırgız Bilimler Akademisi üyesi Mar Baydjiyev'e göre destan 'Kırgız halkının büyük gururu, trajedisi ve ağıdı'dır. İçinde birlik ve beraberlik, özgürlük mücadelesi, Kırgız gelenekleri ve yaşam felsefesi anlatılır.</w:t>
      </w:r>
    </w:p>
    <w:p>
      <w:pPr>
        <w:pStyle w:val="Heading2"/>
      </w:pPr>
      <w:r>
        <w:t xml:space="preserve">Manasçılar — Taşıyanlar</w:t>
      </w:r>
    </w:p>
    <w:p>
      <w:pPr>
        <w:spacing w:after="200"/>
      </w:pPr>
      <w:r>
        <w:t xml:space="preserve">Manas Destanı'nı nesilden nesile aktaran ozanlara 'manasçı' denir. Bu kişiler sadece destanı ezberleyip aktarmakla yetinmezler; kendi yorumlarını da katarak yaşayan bir geleneği sürdürürler.</w:t>
      </w:r>
    </w:p>
    <w:p>
      <w:pPr>
        <w:spacing w:after="200"/>
      </w:pPr>
      <w:r>
        <w:t xml:space="preserve">En yetenekli manasçılar, uzun anlatımlar sırasında kendilerini transa sokarlar. Bu hal, şamanik geleneğin İslamiyet'le sentezlendiği Kırgız kültürel pratiklerinin özgün bir yansımasıdır. Manasçıların kopuz adı verilen geleneksel bir telli çalgı eşliğinde anlattıkları performanslar günlerce sürebilir.</w:t>
      </w:r>
    </w:p>
    <w:p>
      <w:pPr>
        <w:spacing w:after="200"/>
      </w:pPr>
      <w:r>
        <w:rPr>
          <w:b/>
          <w:bCs/>
        </w:rPr>
        <w:t xml:space="preserve">Sagymbay Orozbakov: </w:t>
      </w:r>
      <w:r>
        <w:t xml:space="preserve">Destanın 1922-1926 arasında yazıya geçirilen ilk versiyonunun anlatıcısıdır. Bu kayıt, Kırgızistan'ın planlı olarak düzenlediği ilk sistematik belgeleme çalışmasıdır. UNESCO, Orozbakov'un bu el yazmasını 2023'te Dünya Hafızası programına dahil etmiştir.</w:t>
      </w:r>
    </w:p>
    <w:p>
      <w:pPr>
        <w:pBdr>
          <w:top w:val="single" w:color="CCCCCC" w:sz="1"/>
          <w:bottom w:val="single" w:color="CCCCCC" w:sz="1"/>
          <w:left w:val="thick" w:color="1a1a1a" w:sz="8"/>
          <w:right w:val="single" w:color="CCCCCC" w:sz="1"/>
        </w:pBdr>
        <w:spacing w:after="200" w:before="160"/>
        <w:ind w:left="360"/>
      </w:pPr>
      <w:r>
        <w:rPr>
          <w:b/>
          <w:bCs/>
          <w:color w:val="1a1a1a"/>
        </w:rPr>
        <w:t xml:space="preserve">UNESCO Kaydı — </w:t>
      </w:r>
      <w:r>
        <w:rPr>
          <w:i/>
          <w:iCs/>
          <w:color w:val="404040"/>
        </w:rPr>
        <w:t xml:space="preserve">Manas Destanı, 2013'te Azerbaycan'ın başkenti Bakü'de UNESCO'nun Somut Olmayan Kültürel Mirasının Korunması için Hükümetlerarası Komitesi'nin 8. Toplantısı'nda UNESCO Somut Olmayan Kültürel Miras Listesi'ne alındı. 2023'te ise Sagymbay Orozbakov'un el yazması ayrıca UNESCO Dünya Hafızası Programı'na dahil edildi.</w:t>
      </w:r>
    </w:p>
    <w:p>
      <w:pPr>
        <w:pStyle w:val="Heading2"/>
      </w:pPr>
      <w:r>
        <w:t xml:space="preserve">Destanın İçeriği</w:t>
      </w:r>
    </w:p>
    <w:p>
      <w:pPr>
        <w:spacing w:after="200"/>
      </w:pPr>
      <w:r>
        <w:t xml:space="preserve">Manas Destanı salt bir kahramanlık anlatısı değildir. Kırgız halkının yaşam biçimini, inançlarını, gelenek ve göreneklerini, atasözlerini ve Türk boylar arasındaki ilişkileri belgeleyen kapsamlı bir kültürel ansiklopedidir.</w:t>
      </w:r>
    </w:p>
    <w:p>
      <w:pPr>
        <w:spacing w:after="200"/>
      </w:pPr>
      <w:r>
        <w:rPr>
          <w:b/>
          <w:bCs/>
        </w:rPr>
        <w:t xml:space="preserve">Türk boylar bağlantısı: </w:t>
      </w:r>
      <w:r>
        <w:t xml:space="preserve">Bilimdili.com'da yayımlanan akademik analizde belirtildiği üzere destanda geçen kahramanların özellikleri, Oğuz Kağan, Dede Korkut ve Köroğlu gibi Türk destanlarıyla güçlü benzerlikler taşımaktadır. Bu benzerlik Gök Umay açısından kritik önemdedir: Manas tek başına bir Kırgız mirası değil, ortak Türk destansal geleneğinin bir parçasıdır.</w:t>
      </w:r>
    </w:p>
    <w:p>
      <w:pPr>
        <w:spacing w:after="200"/>
      </w:pPr>
      <w:r>
        <w:rPr>
          <w:b/>
          <w:bCs/>
        </w:rPr>
        <w:t xml:space="preserve">Onoymastik hazine: </w:t>
      </w:r>
      <w:r>
        <w:t xml:space="preserve">Destan, Kırgız klan, kabile ve topluluk adlarını içeren son derece zengin bir onomastik birikim sunmakta; Türk dili tarihi açısından da paha biçilmez veriler barındırmaktadır.</w:t>
      </w:r>
    </w:p>
    <w:p>
      <w:pPr>
        <w:pStyle w:val="Heading2"/>
      </w:pPr>
      <w:r>
        <w:t xml:space="preserve">Sovyet Döneminde Manas</w:t>
      </w:r>
    </w:p>
    <w:p>
      <w:pPr>
        <w:spacing w:after="200"/>
      </w:pPr>
      <w:r>
        <w:t xml:space="preserve">Sovyet yönetimi Manas Destanı'na yönelik tutarsız bir politika izledi. Bir yandan destanı ulusal bir miras olarak koruma altına alırken öte yandan içeriğini Sovyet ideolojisiyle uyumlu hale getirmeye çalıştı. Destanın bazı versiyonları Sovyet sansüründen geçirildi; dini ve şamanik unsurlar zayıflatılmaya çalışıldı.</w:t>
      </w:r>
    </w:p>
    <w:p>
      <w:pPr>
        <w:spacing w:after="200"/>
      </w:pPr>
      <w:r>
        <w:t xml:space="preserve">Bu dönemin ilginç bir paradoksu vardır: Sovyetlerin 1922-1926 arasında destanı yazıya geçirme girişimi, aslında onu koruma altına aldı. Eğer bu kayıt yapılmamış olsaydı Sovyet baskısı sözlü geleneği çok daha ağır biçimde tahrip edebilirdi.</w:t>
      </w:r>
    </w:p>
    <w:p>
      <w:r>
        <w:br w:type="page"/>
      </w:r>
    </w:p>
    <w:p>
      <w:pPr>
        <w:pStyle w:val="Heading1"/>
      </w:pPr>
      <w:r>
        <w:t xml:space="preserve">Bölüm IV: Kırgız Kültürel Mirası</w:t>
      </w:r>
    </w:p>
    <w:p>
      <w:pPr>
        <w:pStyle w:val="Heading2"/>
      </w:pPr>
      <w:r>
        <w:t xml:space="preserve">Göçebe Kültürün Unsurları</w:t>
      </w:r>
    </w:p>
    <w:p>
      <w:pPr>
        <w:spacing w:after="200"/>
      </w:pPr>
      <w:r>
        <w:t xml:space="preserve">Kırgız kültürü, göçebe yaşam biçiminin derin izlerini taşımaktadır. Bu miras somut ve somut olmayan pek çok boyutu kapsamaktadır.</w:t>
      </w:r>
    </w:p>
    <w:p>
      <w:pPr>
        <w:spacing w:after="200"/>
      </w:pPr>
      <w:r>
        <w:rPr>
          <w:b/>
          <w:bCs/>
        </w:rPr>
        <w:t xml:space="preserve">Yurt (Bozüy): </w:t>
      </w:r>
      <w:r>
        <w:t xml:space="preserve">Kırgızca'da 'ak üy' (ak ev) ya da 'bozüy' (gri ev) olarak da bilinen yurt, geleneksel göçebe çadırıdır. Kırgız Dışişleri Bakanlığı'nın resmi web sitesinde belirtildiği üzere göçebe yaşamın gelenekleri Kırgız halkının ulusal kimliğinin ayrılmaz bir parçasıdır. Yurt mimarisi, göçebe yaşamın bütün pratik gereksinimlerine yanıt verecek şekilde tasarlanmıştır: kurulumu kolay, taşınabilir, dayanıklı ve ısıyı koruyan.</w:t>
      </w:r>
    </w:p>
    <w:p>
      <w:pPr>
        <w:spacing w:after="200"/>
      </w:pPr>
      <w:r>
        <w:rPr>
          <w:b/>
          <w:bCs/>
        </w:rPr>
        <w:t xml:space="preserve">Kok Boru: </w:t>
      </w:r>
      <w:r>
        <w:t xml:space="preserve">Geleneksel atlı oyun. İki takım halinde oynanan bu oyunda at üzerindeki oyuncular, keçi ya da koyun leşini rakip takımın kazanına atmaya çalışır. UNESCO Somut Olmayan Kültürel Miras Listesi'ndedir. Gök Umay açısından kritik önem taşıyan bu oyun, Türk halklarının ortak atlı oyun geleneğinin Kırgız versiyonudur.</w:t>
      </w:r>
    </w:p>
    <w:p>
      <w:pPr>
        <w:spacing w:after="200"/>
      </w:pPr>
      <w:r>
        <w:rPr>
          <w:b/>
          <w:bCs/>
        </w:rPr>
        <w:t xml:space="preserve">Komuz: </w:t>
      </w:r>
      <w:r>
        <w:t xml:space="preserve">Üç telli geleneksel Kırgız çalgısı. Manasçıların yanı sıra sıradan müzisyenler tarafından da yaygın biçimde kullanılır.</w:t>
      </w:r>
    </w:p>
    <w:p>
      <w:pPr>
        <w:spacing w:after="200"/>
      </w:pPr>
      <w:r>
        <w:rPr>
          <w:b/>
          <w:bCs/>
        </w:rPr>
        <w:t xml:space="preserve">Shyrdak: </w:t>
      </w:r>
      <w:r>
        <w:t xml:space="preserve">Geleneksel Kırgız keçe halısı. Renkli yün keçeden yapılan ve geometrik desenlerle süslenen bu halılar, hem pratik hem de sanatsal bir işlev görür. UNESCO listesindedir.</w:t>
      </w:r>
    </w:p>
    <w:p>
      <w:pPr>
        <w:spacing w:after="200"/>
      </w:pPr>
      <w:r>
        <w:rPr>
          <w:b/>
          <w:bCs/>
        </w:rPr>
        <w:t xml:space="preserve">Kalpak: </w:t>
      </w:r>
      <w:r>
        <w:t xml:space="preserve">Geleneksel Kırgız başlığı. Beyaz keçeden yapılır ve ulusal kimliğin sembolüdür.</w:t>
      </w:r>
    </w:p>
    <w:p>
      <w:pPr>
        <w:pStyle w:val="Heading2"/>
      </w:pPr>
      <w:r>
        <w:t xml:space="preserve">Geleneksel Oyunlar</w:t>
      </w:r>
    </w:p>
    <w:p>
      <w:pPr>
        <w:spacing w:after="200"/>
      </w:pPr>
      <w:r>
        <w:t xml:space="preserve">Kırgız geleneksel oyunları, göçebe yaşamın fiziksel ve stratejik becerilerini yansıtır. Bu oyunlar Gök Umay açısından özellikle değerlidir.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Oyun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Tanımı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Gök Umay Bağlantısı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Kok Boru (Ulak Tartysh)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Atlı takım oyunu. UNESCO listesinde.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dünyasının ortak atlı oyun geleneği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Toguz Korgool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Dokuz çukurlu strateji taş oyunu. Kazakların Togız Kumalak'ıyla akraba.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Oyun manifestosuyla doğrudan bağlantılı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Ordo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Kemik taşlarıyla oynanan geleneksel oyun.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 ve kemik oyunlarının Kırgız versiyonu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Er Enish (Atlı Güreş)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 üzerinde iki rakibin güreşi.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Göçebe güç geleneği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Okçuluk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Geleneksel yay ve ok yarışması.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bozkır geleneği</w:t>
            </w:r>
          </w:p>
        </w:tc>
      </w:tr>
    </w:tbl>
    <w:p>
      <w:pPr>
        <w:spacing w:after="300"/>
      </w:pPr>
    </w:p>
    <w:p>
      <w:pPr>
        <w:pBdr>
          <w:top w:val="single" w:color="CCCCCC" w:sz="1"/>
          <w:bottom w:val="single" w:color="CCCCCC" w:sz="1"/>
          <w:left w:val="thick" w:color="1a6b3a" w:sz="8"/>
          <w:right w:val="single" w:color="CCCCCC" w:sz="1"/>
        </w:pBdr>
        <w:spacing w:after="200" w:before="160"/>
        <w:ind w:left="360"/>
      </w:pPr>
      <w:r>
        <w:rPr>
          <w:b/>
          <w:bCs/>
          <w:color w:val="1a6b3a"/>
        </w:rPr>
        <w:t xml:space="preserve">Gök Umay Fırsatı — </w:t>
      </w:r>
      <w:r>
        <w:rPr>
          <w:i/>
          <w:iCs/>
          <w:color w:val="404040"/>
        </w:rPr>
        <w:t xml:space="preserve">Toguz Korgool — Kazakistan'ın Togız Kumalak'ıyla aynı kökenli bir taş oyunu. Bu iki oyunun karşılaştırmalı analizi, Kırgız-Kazak kültürel ortaklığını somutlaştırmak için güçlü bir içerik fırsatı sunar.</w:t>
      </w:r>
    </w:p>
    <w:p>
      <w:pPr>
        <w:pStyle w:val="Heading2"/>
      </w:pPr>
      <w:r>
        <w:t xml:space="preserve">Dünya Göçebe Oyunları</w:t>
      </w:r>
    </w:p>
    <w:p>
      <w:pPr>
        <w:spacing w:after="200"/>
      </w:pPr>
      <w:r>
        <w:t xml:space="preserve">Kırgızistan'ın en özgün kültürel katkılarından biri, 2014'ten bu yana iki yılda bir Issık Göl kıyısında düzenlenen Dünya Göçebe Oyunları'dır. Bu etkinlik, farklı halklardan göçebe kültür temsilcilerini bir araya getiren ve geleneksel oyunları uluslararası arenaya taşıyan eşsiz bir platformdur.</w:t>
      </w:r>
    </w:p>
    <w:p>
      <w:pPr>
        <w:spacing w:after="200"/>
      </w:pPr>
      <w:r>
        <w:t xml:space="preserve">Etkinliğe Kazakistan, Özbekistan, Moğolistan, Çin, Rusya, Türkiye ve diğer ülkelerden delegasyonlar katılmaktadır. Kok Boru, Er Enish, okçuluk, falconry (berkutçuluk) ve diğer geleneksel oyunlar bu etkinlikte boy göstermektedir.</w:t>
      </w:r>
    </w:p>
    <w:p>
      <w:pPr>
        <w:spacing w:after="200"/>
      </w:pPr>
      <w:r>
        <w:t xml:space="preserve">Gök Umay projesi açısından Dünya Göçebe Oyunları son derece kritik bir öneme sahiptir. Bu etkinlik, Gök Umay'ın oyun manifestosunun fiilen yaşadığı en büyük gerçek dünya platformudur. Kırgız akademisyen bağlantısı da büyük olasılıkla bu etkinlikle ilişkilidir.</w:t>
      </w:r>
    </w:p>
    <w:p>
      <w:pPr>
        <w:pStyle w:val="Heading2"/>
      </w:pPr>
      <w:r>
        <w:t xml:space="preserve">Issık Göl</w:t>
      </w:r>
    </w:p>
    <w:p>
      <w:pPr>
        <w:spacing w:after="200"/>
      </w:pPr>
      <w:r>
        <w:t xml:space="preserve">Kırgızistan'ın kalbinde yer alan Issık Göl, dünyanın en büyük dağ göllerinden biridir. Adının Kırgızca'da 'Sıcak Göl' anlamına geldiğini ve hiç donmadığını belirtmek gerekir. Issık Göl sadece coğrafi değil, aynı zamanda kültürel ve mitolojik bir merkezdir. Manas Destanı'nda sık sık geçen bu göl, Kırgız ulusal kimliğinin simgelerinden biridir.</w:t>
      </w:r>
    </w:p>
    <w:p>
      <w:r>
        <w:br w:type="page"/>
      </w:r>
    </w:p>
    <w:p>
      <w:pPr>
        <w:pStyle w:val="Heading1"/>
      </w:pPr>
      <w:r>
        <w:t xml:space="preserve">Bölüm V: Bağımsızlık ve Kimlik İnşası</w:t>
      </w:r>
    </w:p>
    <w:p>
      <w:pPr>
        <w:pStyle w:val="Heading2"/>
      </w:pPr>
      <w:r>
        <w:t xml:space="preserve">1991 Sonrası</w:t>
      </w:r>
    </w:p>
    <w:p>
      <w:pPr>
        <w:spacing w:after="200"/>
      </w:pPr>
      <w:r>
        <w:t xml:space="preserve">Kırgızistan, 31 Ağustos 1991'de Sovyetler Birliği'nden bağımsızlığını ilan etti. İlk cumhurbaşkanı Askar Akayev, ekonomik liberalleşme ve anayasal reformlar yönünde önemli adımlar attı. Ancak bağımsızlık süreci hem ekonomik hem siyasi açıdan son derece çalkantılı bir seyir izledi.</w:t>
      </w:r>
    </w:p>
    <w:p>
      <w:pPr>
        <w:spacing w:after="200"/>
      </w:pPr>
      <w:r>
        <w:t xml:space="preserve">Kırgızistan, 2005'te 'Lale Devrimi' ve 2010'da ikinci bir devrimle iki kez siyasi kırılma yaşadı. 2010 devriminde Bişkek'te 80'den fazla insan hayatını kaybetti. Bu olaylar Kırgızistan'ın post-Sovyet demokratikleşme sürecinin ne denli sancılı olduğunu ortaya koymaktadır.</w:t>
      </w:r>
    </w:p>
    <w:p>
      <w:pPr>
        <w:pStyle w:val="Heading2"/>
      </w:pPr>
      <w:r>
        <w:t xml:space="preserve">Tarihsel Hafıza ve Kimlik İnşası</w:t>
      </w:r>
    </w:p>
    <w:p>
      <w:pPr>
        <w:spacing w:after="200"/>
      </w:pPr>
      <w:r>
        <w:t xml:space="preserve">OpenDemocracy'deki analize göre Kırgızistan bağımsızlığın ardından diğer yeni ulus devletler gibi bir 'ulusal mit' oluşturma gerekliliğiyle yüzleşti. Tarihçiler Çin ve Rus tarihi kaynaklarını kullanarak Kırgız tarihini antik dönemlere kadar uzatmaya çalıştı.</w:t>
      </w:r>
    </w:p>
    <w:p>
      <w:pPr>
        <w:spacing w:after="200"/>
      </w:pPr>
      <w:r>
        <w:t xml:space="preserve">Bu sürecin en tartışmalı boyutu Sovyet geçmişine yönelik tutumdur. Kırgızistan'da Stalinist baskıların kurbanları anılmakta; 1938 Chong-Tash faciasında idam edilen aydınlar okul müfredatına dahil edilmektedir. Ata-Beyit anıt kompleksi bu anmanın sembolik merkezi konumundadır.</w:t>
      </w:r>
    </w:p>
    <w:p>
      <w:pPr>
        <w:spacing w:after="200"/>
      </w:pPr>
      <w:r>
        <w:t xml:space="preserve">Manas Destanı bu kimlik inşasının merkezine oturtulmuştur. Kırgızistan Kültür Bakanlığı yetkilisi Tümönbay Koldoşev'in dile getirdiği üzere 'Kırgız halkının ideolojisi ve şeceresi Manas Destanı'nda yatmaktadır.' Destan okulların zorunlu müfredatına girmiş ve 4 Aralık Manas Destanı Günü olarak ilan edilmiştir.</w:t>
      </w:r>
    </w:p>
    <w:p>
      <w:pPr>
        <w:pStyle w:val="Heading2"/>
      </w:pPr>
      <w:r>
        <w:t xml:space="preserve">Kazak-Kırgız İlişkileri</w:t>
      </w:r>
    </w:p>
    <w:p>
      <w:pPr>
        <w:spacing w:after="200"/>
      </w:pPr>
      <w:r>
        <w:t xml:space="preserve">Kırgızistan ile Kazakistan, Türk boylar geleneğinde ortak bir tarihi paylaşmaktadır. Her iki halk da Kıpçak Türklerinin torunlarıdır ve aralarındaki dil akrabalığı diğer Türk dillerinden daha yakındır. Toguz Korgool ile Togız Kumalak arasındaki oyun benzerliği bu kültürel yakınlığın somut bir göstergesidir.</w:t>
      </w:r>
    </w:p>
    <w:p>
      <w:pPr>
        <w:spacing w:after="200"/>
      </w:pPr>
      <w:r>
        <w:t xml:space="preserve">Sovyet döneminde çizilen yapay sınırlar bu iki halkı farklı cumhuriyetlere böldü. Fergana Vadisi'ndeki bazı Kırgız topluluklar Özbek SSR içinde kaldı; bu durum 1990'da iki halk arasında şiddetli çatışmalara yol açtı.</w:t>
      </w:r>
    </w:p>
    <w:p>
      <w:r>
        <w:br w:type="page"/>
      </w:r>
    </w:p>
    <w:p>
      <w:pPr>
        <w:pStyle w:val="Heading1"/>
      </w:pPr>
      <w:r>
        <w:t xml:space="preserve">Bölüm VI: Karşılaştırmalı Analiz — Kırgızistan ve Diğer Türk Halkları</w:t>
      </w:r>
    </w:p>
    <w:p>
      <w:pPr>
        <w:pStyle w:val="Heading2"/>
      </w:pPr>
      <w:r>
        <w:t xml:space="preserve">Sovyet Baskısı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Boyut</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Kazakistan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Özbekistan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Türkmenistan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Kırgızistan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Yıkım biçimi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Açlıktan toplu ölüm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Sürgün, pamuk baskısı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Kültürel asimilasyon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Kolektifleştirme, aydın tasfiyesi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Öne çıkan trajedi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Aşarşılık 1930-33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Hocayev 1938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Göktepe 1881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Chong-Tash 1938</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Direniş biçimi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372 silahlı ayaklanma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400 kitlesel gösteri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Basmacı hareketi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Basmacı + köylü direnişi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Kültürel hafıza aracı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Üç Cüz sistemi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Timur mirası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Ahal-Teke atı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Manas Destanı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UNESCO mirası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Berkutçuluk, Kok Boru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Navruz, Meşrep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Halı dokumacılığı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Manas, Kok Boru, Shyrdak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Arşiv erişimi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Kısmen açık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Kısmen açık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Kapalı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Kısmen açık (Loring çalışması)</w:t>
            </w:r>
          </w:p>
        </w:tc>
      </w:tr>
    </w:tbl>
    <w:p>
      <w:pPr>
        <w:spacing w:after="400"/>
      </w:pPr>
    </w:p>
    <w:p>
      <w:pPr>
        <w:pStyle w:val="Heading2"/>
      </w:pPr>
      <w:r>
        <w:t xml:space="preserve">Kültürel Miras Karşılaştırması</w:t>
      </w:r>
    </w:p>
    <w:p>
      <w:pPr>
        <w:spacing w:after="200"/>
      </w:pPr>
      <w:r>
        <w:t xml:space="preserve">Kırgızistan'ın diğer Türk halklarından ayırt edici özelliği, sözlü geleneğin ne denli canlı tutulduğudur. Manas Destanı hâlâ aktif manasçılar tarafından icra edilmekte ve yaşayan bir gelenek olma niteliğini korumaktadır. Bu özellik Kırgızistan'ı diğer Türk halklarının büyük çoğunluğundan farklı kılmaktadır.</w:t>
      </w:r>
    </w:p>
    <w:p>
      <w:pPr>
        <w:spacing w:after="200"/>
      </w:pPr>
      <w:r>
        <w:t xml:space="preserve">Kazakistan'da dombra geleneği ve berkutçuluk yaşayan kültür pratikleri arasında yer almaktadır. Özbekistan'da Timur mirasının turistik ve sembolik ağırlığı ön plana çıkmaktadır. Türkmenistan'da Ahal-Teke atı canlı bir kültürel pratik olmayı sürdürmektedir. Kırgızistan'da ise Manas Destanı ve Kok Boru bu işlevi yerine getirmektedir.</w:t>
      </w:r>
    </w:p>
    <w:p>
      <w:r>
        <w:br w:type="page"/>
      </w:r>
    </w:p>
    <w:p>
      <w:pPr>
        <w:pStyle w:val="Heading1"/>
      </w:pPr>
      <w:r>
        <w:t xml:space="preserve">Bölüm VII: Gök Umay Perspektifinden Kırgızistan</w:t>
      </w:r>
    </w:p>
    <w:p>
      <w:pPr>
        <w:pStyle w:val="Heading2"/>
      </w:pPr>
      <w:r>
        <w:t xml:space="preserve">Neden Kırgızistan Önemli?</w:t>
      </w:r>
    </w:p>
    <w:p>
      <w:pPr>
        <w:spacing w:after="200"/>
      </w:pPr>
      <w:r>
        <w:t xml:space="preserve">Gök Umay projesi için Kırgızistan birkaç nedenden dolayı kritik bir öneme sahiptir.</w:t>
      </w:r>
    </w:p>
    <w:p>
      <w:pPr>
        <w:spacing w:after="200"/>
      </w:pPr>
      <w:r>
        <w:rPr>
          <w:b/>
          <w:bCs/>
        </w:rPr>
        <w:t xml:space="preserve">Manas ve ortak Türk destansal geleneği: </w:t>
      </w:r>
      <w:r>
        <w:t xml:space="preserve">Manas Destanı'nın Oğuz Kağan ve Dede Korkut destanlarıyla olan yapısal benzerlikleri, Türk destansal geleneğinin coğrafi sınırları aşan ortaklığını somutlaştırır.</w:t>
      </w:r>
    </w:p>
    <w:p>
      <w:pPr>
        <w:spacing w:after="200"/>
      </w:pPr>
      <w:r>
        <w:rPr>
          <w:b/>
          <w:bCs/>
        </w:rPr>
        <w:t xml:space="preserve">Oyun geleneğinin canlılığı: </w:t>
      </w:r>
      <w:r>
        <w:t xml:space="preserve">Toguz Korgool ve Kok Boru, Gök Umay'ın oyun manifestosuyla doğrudan örtüşen geleneksel oyunlardır.</w:t>
      </w:r>
    </w:p>
    <w:p>
      <w:pPr>
        <w:spacing w:after="200"/>
      </w:pPr>
      <w:r>
        <w:rPr>
          <w:b/>
          <w:bCs/>
        </w:rPr>
        <w:t xml:space="preserve">Dünya Göçebe Oyunları: </w:t>
      </w:r>
      <w:r>
        <w:t xml:space="preserve">Bu etkinlik Gök Umay'ın hedeflediği şeyin fiilen yaşandığı en büyük platformdur. Türk halklarının geleneksel oyunları bir arada icra edilmektedir.</w:t>
      </w:r>
    </w:p>
    <w:p>
      <w:pPr>
        <w:spacing w:after="200"/>
      </w:pPr>
      <w:r>
        <w:rPr>
          <w:b/>
          <w:bCs/>
        </w:rPr>
        <w:t xml:space="preserve">Kırgız akademisyen bağlantısı: </w:t>
      </w:r>
      <w:r>
        <w:t xml:space="preserve">Projenin Kırgız halkıyla kurduğu bağ henüz yanıt bekleme aşamasındadır. Bu akademisyen büyük olasılıkla Manas geleneği ya da Dünya Göçebe Oyunları alanında uzmanlaşmış biridir.</w:t>
      </w:r>
    </w:p>
    <w:p>
      <w:pPr>
        <w:pStyle w:val="Heading2"/>
      </w:pPr>
      <w:r>
        <w:t xml:space="preserve">Anlatım Stratejisi</w:t>
      </w:r>
    </w:p>
    <w:p>
      <w:pPr>
        <w:spacing w:after="200"/>
      </w:pPr>
      <w:r>
        <w:t xml:space="preserve">Kırgızistan'ı anlatırken Gök Umay'ın temel ilkesi geçerlidir: Romantize etmeden, ama sahici kalarak.</w:t>
      </w:r>
    </w:p>
    <w:p>
      <w:pPr>
        <w:spacing w:after="200"/>
      </w:pPr>
      <w:r>
        <w:rPr>
          <w:b/>
          <w:bCs/>
        </w:rPr>
        <w:t xml:space="preserve">Vurgulanması gereken: </w:t>
      </w:r>
      <w:r>
        <w:t xml:space="preserve">Manas Destanı'nın sözlü gelenek içindeki özgünlüğü; Kok Boru ve Toguz Korgool'un UNESCO tescilli mirası; Chong-Tash 1938 trajedisinin Sovyet aydın tasfiyesinin Kırgız yüzü olarak anlatılması; Dünya Göçebe Oyunları'nın birleştirici potansiyeli.</w:t>
      </w:r>
    </w:p>
    <w:p>
      <w:pPr>
        <w:spacing w:after="200"/>
      </w:pPr>
      <w:r>
        <w:rPr>
          <w:b/>
          <w:bCs/>
        </w:rPr>
        <w:t xml:space="preserve">Dikkat edilmesi gereken: </w:t>
      </w:r>
      <w:r>
        <w:t xml:space="preserve">Kırgızistan için Kazakistan'ın Aşarşılık'ı kadar belgelenmiş bir demografik felaket bulunmamaktadır. Bu farkı gözetmek tarihsel dürüstlük açısından zorunludur. İki halkın Sovyet dönemindeki deneyimlerini eşitlemek yanıltıcı olur.</w:t>
      </w:r>
    </w:p>
    <w:p>
      <w:r>
        <w:br w:type="page"/>
      </w:r>
    </w:p>
    <w:p>
      <w:pPr>
        <w:pStyle w:val="Heading1"/>
      </w:pPr>
      <w:r>
        <w:t xml:space="preserve">Kaynakça</w:t>
      </w:r>
    </w:p>
    <w:p>
      <w:pPr>
        <w:pStyle w:val="Heading2"/>
      </w:pPr>
      <w:r>
        <w:t xml:space="preserve">Birincil Arşiv Çalışmaları</w:t>
      </w:r>
    </w:p>
    <w:p>
      <w:pPr>
        <w:spacing w:after="200"/>
      </w:pPr>
      <w:r>
        <w:rPr>
          <w:b/>
          <w:bCs/>
        </w:rPr>
        <w:t xml:space="preserve">Loring, Benjamin H. — 'Rural Dynamics and Peasant Resistance in Southern Kyrgyzstan, 1929-1930' (2009): </w:t>
      </w:r>
      <w:r>
        <w:t xml:space="preserve">Monde Russe, Vol. 49. Moskova, Bişkek ve Oş arşivlerine dayalı. Kırgızistan kolektifleştirmesi için en güvenilir birincil arşiv çalışması.</w:t>
      </w:r>
    </w:p>
    <w:p>
      <w:pPr>
        <w:spacing w:after="200"/>
      </w:pPr>
      <w:r>
        <w:rPr>
          <w:b/>
          <w:bCs/>
        </w:rPr>
        <w:t xml:space="preserve">Abdrakhmanov Mektubu (Kasım 1929): </w:t>
      </w:r>
      <w:r>
        <w:t xml:space="preserve">Stalin'e iletilen Kırgız ASSR Bakanlar Kurulu Başkanı'nın mektubu. Loring'in çalışmasında atıfta bulunulmaktadır.</w:t>
      </w:r>
    </w:p>
    <w:p>
      <w:pPr>
        <w:pStyle w:val="Heading2"/>
      </w:pPr>
      <w:r>
        <w:t xml:space="preserve">Uluslararası Kuruluş Belgeleri</w:t>
      </w:r>
    </w:p>
    <w:p>
      <w:pPr>
        <w:spacing w:after="200"/>
      </w:pPr>
      <w:r>
        <w:rPr>
          <w:b/>
          <w:bCs/>
        </w:rPr>
        <w:t xml:space="preserve">UNESCO — Manas Destanı Somut Olmayan Kültürel Miras Listesi Kaydı (2013): </w:t>
      </w:r>
      <w:r>
        <w:t xml:space="preserve">UNESCO Hükümetlerarası Komitesi 8. Toplantısı, Bakü, Azerbaycan.</w:t>
      </w:r>
    </w:p>
    <w:p>
      <w:pPr>
        <w:spacing w:after="200"/>
      </w:pPr>
      <w:r>
        <w:rPr>
          <w:b/>
          <w:bCs/>
        </w:rPr>
        <w:t xml:space="preserve">UNESCO — Sagymbay Orozbakov el yazması Dünya Hafızası Programı kaydı (2023): </w:t>
      </w:r>
      <w:r>
        <w:t xml:space="preserve">UNESCO Genel Direktörü Audrey Azoulay tarafından Kırgızistan Cumhurbaşkanı Caparov'a teslim edilen sertifika.</w:t>
      </w:r>
    </w:p>
    <w:p>
      <w:pPr>
        <w:spacing w:after="200"/>
      </w:pPr>
      <w:r>
        <w:rPr>
          <w:b/>
          <w:bCs/>
        </w:rPr>
        <w:t xml:space="preserve">Library of Congress — Kyrgyzstan Country Studies (Ocak 2007): </w:t>
      </w:r>
      <w:r>
        <w:t xml:space="preserve">Kırgızistan'ın Sovyet dönemine ilişkin kapsamlı ülke analizi.</w:t>
      </w:r>
    </w:p>
    <w:p>
      <w:pPr>
        <w:pStyle w:val="Heading2"/>
      </w:pPr>
      <w:r>
        <w:t xml:space="preserve">Akademik Çalışmalar</w:t>
      </w:r>
    </w:p>
    <w:p>
      <w:pPr>
        <w:spacing w:after="200"/>
      </w:pPr>
      <w:r>
        <w:rPr>
          <w:b/>
          <w:bCs/>
        </w:rPr>
        <w:t xml:space="preserve">OpenDemocracy — 'National Memory in Kyrgyzstan: Attitudes to the Soviet Past' (2012): </w:t>
      </w:r>
      <w:r>
        <w:t xml:space="preserve">Prof. Oskon Osmonov'un araştırmalarına dayalı, bağımsızlık sonrası tarih yazımını inceleyen çalışma.</w:t>
      </w:r>
    </w:p>
    <w:p>
      <w:pPr>
        <w:spacing w:after="200"/>
      </w:pPr>
      <w:r>
        <w:rPr>
          <w:b/>
          <w:bCs/>
        </w:rPr>
        <w:t xml:space="preserve">Yıldız, Naciye — 'Manas Destanı (W. Radloff) ve Kırgız Kültürü ile İlgili Tespit ve Tahliller': </w:t>
      </w:r>
      <w:r>
        <w:t xml:space="preserve">Academia.edu. Türk dili ve kültürü perspektifinden Manas analizini içermektedir.</w:t>
      </w:r>
    </w:p>
    <w:p>
      <w:pPr>
        <w:spacing w:after="200"/>
      </w:pPr>
      <w:r>
        <w:rPr>
          <w:b/>
          <w:bCs/>
        </w:rPr>
        <w:t xml:space="preserve">Bilimdili.com — 'Kırgızistan'ın Kültürel Gücü: Manas Destanı' (2024): </w:t>
      </w:r>
      <w:r>
        <w:t xml:space="preserve">Destanın Türk destansal geleneğiyle bağlantısını ve onomastik değerini inceleyen çalışma.</w:t>
      </w:r>
    </w:p>
    <w:p>
      <w:pPr>
        <w:spacing w:after="200"/>
      </w:pPr>
      <w:r>
        <w:rPr>
          <w:b/>
          <w:bCs/>
        </w:rPr>
        <w:t xml:space="preserve">Anadolu Ajansı — 'Kırgız kültürünün zirvesi: Manas Destanı' (2022): </w:t>
      </w:r>
      <w:r>
        <w:t xml:space="preserve">Kırgızistan-Türkiye Manas Üniversitesi akademisyenlerinin değerlendirmeleri.</w:t>
      </w:r>
    </w:p>
    <w:p>
      <w:pPr>
        <w:spacing w:after="200"/>
      </w:pPr>
      <w:r>
        <w:rPr>
          <w:b/>
          <w:bCs/>
        </w:rPr>
        <w:t xml:space="preserve">Communist Crimes — 'Communism in Kyrgyzstan': </w:t>
      </w:r>
      <w:r>
        <w:t xml:space="preserve">Kırgızistan'daki Sovyet dönemini belgeleyen tarihsel özet.</w:t>
      </w:r>
    </w:p>
    <w:p>
      <w:pPr>
        <w:pStyle w:val="Heading2"/>
      </w:pPr>
      <w:r>
        <w:t xml:space="preserve">Henüz Erişilemeyen Kaynaklar</w:t>
      </w:r>
    </w:p>
    <w:p>
      <w:pPr>
        <w:spacing w:after="200"/>
      </w:pPr>
      <w:r>
        <w:t xml:space="preserve">Dürüstlük adına belirtilmesi gereken önemli bir husus şudur: Kırgızistan için Kazakistan'ın Aşarşılık raporunda kullandığımız türden Alman diplomatik arşiv belgeleri (PA AA) ve kapsamlı OGPU raporları şu an erişilebilir değildir. Kırgızistan devlet arşivlerinin büyük bölümü hâlâ araştırmacılara kapalıdır. Bu boşlukların doldurulması için Loring gibi doğrudan arşiv araştırması yapmış akademisyenlerin çalışmaları şimdilik en güvenilir kaynaklar olmaya devam etmektedir.</w:t>
      </w:r>
    </w:p>
    <w:p>
      <w:pPr>
        <w:spacing w:after="400"/>
      </w:pPr>
    </w:p>
    <w:p>
      <w:r>
        <w:br w:type="page"/>
      </w:r>
    </w:p>
    <w:p>
      <w:pPr>
        <w:pBdr>
          <w:left w:val="thick" w:color="333333" w:sz="12"/>
        </w:pBdr>
        <w:spacing w:after="200" w:before="200"/>
        <w:ind w:left="480"/>
      </w:pPr>
      <w:r>
        <w:rPr>
          <w:i/>
          <w:iCs/>
          <w:color w:val="222222"/>
          <w:sz w:val="24"/>
          <w:szCs w:val="24"/>
        </w:rPr>
        <w:t xml:space="preserve">Kırgız halkının ideolojisi ve şeceresi</w:t>
      </w:r>
    </w:p>
    <w:p>
      <w:pPr>
        <w:pBdr>
          <w:left w:val="thick" w:color="333333" w:sz="12"/>
        </w:pBdr>
        <w:spacing w:after="200" w:before="200"/>
        <w:ind w:left="480"/>
      </w:pPr>
      <w:r>
        <w:rPr>
          <w:i/>
          <w:iCs/>
          <w:color w:val="222222"/>
          <w:sz w:val="24"/>
          <w:szCs w:val="24"/>
        </w:rPr>
        <w:t xml:space="preserve">Manas Destanı'nda yatmaktadır.</w:t>
      </w:r>
    </w:p>
    <w:p>
      <w:pPr>
        <w:spacing w:after="200"/>
      </w:pPr>
    </w:p>
    <w:p>
      <w:pPr>
        <w:spacing w:after="200"/>
      </w:pPr>
      <w:r>
        <w:t xml:space="preserve">— Kırgızistan Kültür Bakanlığı Yetkilisi Tümönbay Koldoşev (Anadolu Ajansı, 2022)</w:t>
      </w:r>
    </w:p>
    <w:p>
      <w:pPr>
        <w:spacing w:after="400"/>
      </w:pPr>
    </w:p>
    <w:p>
      <w:pPr>
        <w:spacing w:after="160"/>
        <w:jc w:val="center"/>
      </w:pPr>
      <w:r>
        <w:rPr>
          <w:i/>
          <w:iCs/>
        </w:rPr>
        <w:t xml:space="preserve">Manas ölmeden önce halkına şunu söyledi:</w:t>
      </w:r>
    </w:p>
    <w:p>
      <w:pPr>
        <w:spacing w:after="160"/>
        <w:jc w:val="center"/>
      </w:pPr>
      <w:r>
        <w:rPr>
          <w:i/>
          <w:iCs/>
        </w:rPr>
        <w:t xml:space="preserve">'Birlik içinde olun.'</w:t>
      </w:r>
    </w:p>
    <w:p>
      <w:pPr>
        <w:spacing w:after="160"/>
        <w:jc w:val="center"/>
      </w:pPr>
      <w:r>
        <w:rPr>
          <w:i/>
          <w:iCs/>
        </w:rPr>
        <w:t xml:space="preserve">Biz de burada aynı şeyi söylüyoruz.</w:t>
      </w:r>
    </w:p>
    <w:p>
      <w:pPr>
        <w:spacing w:after="240"/>
      </w:pPr>
    </w:p>
    <w:p>
      <w:pPr>
        <w:spacing w:before="120"/>
        <w:jc w:val="center"/>
      </w:pPr>
      <w:r>
        <w:rPr>
          <w:color w:val="606060"/>
          <w:sz w:val="20"/>
          <w:szCs w:val="20"/>
        </w:rPr>
        <w:t xml:space="preserve">— Gök Umay, Mayıs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Kırgızistan — Akademik Rapor</dc:title>
  <dc:creator>Gök Umay</dc:creator>
  <cp:lastModifiedBy>Un-named</cp:lastModifiedBy>
  <cp:revision>1</cp:revision>
  <dcterms:created xsi:type="dcterms:W3CDTF">2026-05-06T11:06:49.833Z</dcterms:created>
  <dcterms:modified xsi:type="dcterms:W3CDTF">2026-05-06T11:06:49.834Z</dcterms:modified>
</cp:coreProperties>
</file>

<file path=docProps/custom.xml><?xml version="1.0" encoding="utf-8"?>
<Properties xmlns="http://schemas.openxmlformats.org/officeDocument/2006/custom-properties" xmlns:vt="http://schemas.openxmlformats.org/officeDocument/2006/docPropsVTypes"/>
</file>