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Autospacing="0" w:before="0" w:afterAutospacing="0" w:after="0"/>
        <w:jc w:val="center"/>
        <w:rPr/>
      </w:pPr>
      <w:r>
        <w:rPr>
          <w:rFonts w:eastAsia="Aptos" w:cs="Aptos"/>
          <w:sz w:val="24"/>
          <w:szCs w:val="24"/>
          <w:lang w:val="tr-TR"/>
        </w:rPr>
        <w:t>KAYNAK ÖZETLERİ</w:t>
      </w:r>
    </w:p>
    <w:p>
      <w:pPr>
        <w:pStyle w:val="Normal"/>
        <w:spacing w:lineRule="auto" w:line="240" w:beforeAutospacing="0" w:before="240" w:afterAutospacing="0" w:after="0"/>
        <w:jc w:val="both"/>
        <w:rPr/>
      </w:pPr>
      <w:r>
        <w:rPr>
          <w:rFonts w:eastAsia="Aptos" w:cs="Aptos"/>
          <w:sz w:val="24"/>
          <w:szCs w:val="24"/>
          <w:lang w:val="tr-TR"/>
        </w:rPr>
        <w:t>1. Askeri Yayınlar</w:t>
      </w:r>
    </w:p>
    <w:p>
      <w:pPr>
        <w:pStyle w:val="Normal"/>
        <w:spacing w:lineRule="auto" w:line="240" w:beforeAutospacing="0" w:before="240" w:afterAutospacing="0" w:after="0"/>
        <w:jc w:val="both"/>
        <w:rPr/>
      </w:pPr>
      <w:r>
        <w:rPr>
          <w:rFonts w:eastAsia="Aptos" w:cs="Aptos"/>
          <w:sz w:val="24"/>
          <w:szCs w:val="24"/>
          <w:lang w:val="tr-TR"/>
        </w:rPr>
        <w:t>ABD Kara Kuvvetleri Davranış ve Sosyal Bilimler Araştırma Enstitüsü tarafından hazırlanan bilimsel araştırma raporunda [1], operasyon sahasında görevli askeri birliklerin taarruz, savunma ve operasyon bölgesi emniyeti konularındaki performanslarını arttırmalarına yönelik olarak yapılması gereken konular ele alınmış, ayrıntılı değerlendirme formları oluşturulmuş, güvenlik ve sürdürülebilirlik unsurları değerlendirilmiştir.</w:t>
      </w:r>
    </w:p>
    <w:p>
      <w:pPr>
        <w:pStyle w:val="Normal"/>
        <w:spacing w:lineRule="auto" w:line="240" w:beforeAutospacing="0" w:before="240" w:afterAutospacing="0" w:after="0"/>
        <w:jc w:val="both"/>
        <w:rPr/>
      </w:pPr>
      <w:r>
        <w:rPr>
          <w:rFonts w:eastAsia="Aptos" w:cs="Aptos"/>
          <w:sz w:val="24"/>
          <w:szCs w:val="24"/>
          <w:lang w:val="tr-TR"/>
        </w:rPr>
        <w:t>ABD Kara Kuvvetleri’nin yayımlamış olduğu Komando El Kitabı (Ranger Handbook) [2] isimli talimname, Komando (Ranger) eğitimlerinin ve operasyonlarının planlama, hazırlık, icra ve görev sonrası safhalarında yapılması gereken konuları detaylı bir şekilde ele almıştır. Dünyanın en zor eğitimlerinden biri olarak görülen Ranger Kursunda kursiyerlerin değerlendirilmesinde kullanılmakta olan kaynaktır.</w:t>
      </w:r>
    </w:p>
    <w:p>
      <w:pPr>
        <w:pStyle w:val="Normal"/>
        <w:spacing w:lineRule="auto" w:line="240" w:beforeAutospacing="0" w:before="240" w:afterAutospacing="0" w:after="0"/>
        <w:jc w:val="both"/>
        <w:rPr/>
      </w:pPr>
      <w:r>
        <w:rPr>
          <w:rFonts w:eastAsia="Aptos" w:cs="Aptos"/>
          <w:sz w:val="24"/>
          <w:szCs w:val="24"/>
          <w:lang w:val="tr-TR"/>
        </w:rPr>
        <w:t>Küçük birlik seviyesindeki birliklere taarruz ve savunmanın temellerini öğretmek maksadıyla yayımlanmış olan Piyade Manga ve Takımı [3] talimnamesi, klasik muharebede birliklerin taarruz, savunma, intikal ve üs bölgesi faaliyetlerinde uyması gereken kurallar ve icra etmesi gereken faaliyetleri açıklamaktadır.</w:t>
      </w:r>
    </w:p>
    <w:p>
      <w:pPr>
        <w:pStyle w:val="Normal"/>
        <w:spacing w:lineRule="auto" w:line="240" w:beforeAutospacing="0" w:before="240" w:afterAutospacing="0" w:after="0"/>
        <w:jc w:val="both"/>
        <w:rPr/>
      </w:pPr>
      <w:r>
        <w:rPr>
          <w:rFonts w:eastAsia="Aptos" w:cs="Aptos"/>
          <w:sz w:val="24"/>
          <w:szCs w:val="24"/>
          <w:lang w:val="tr-TR"/>
        </w:rPr>
        <w:t>ABD Kara Kuvvetleri tarafından yayımlanan Siber alan Operasyonları ve Elektromanyetik Savaş talimnamesi [4] birleşik ve müşterek operasyonları desteklemek maksadıyla harp sahasında uygulanması gereken elektromanyetik taktik, teknik ve prosedürleri belirtmektedir.</w:t>
      </w:r>
    </w:p>
    <w:p>
      <w:pPr>
        <w:pStyle w:val="Normal"/>
        <w:spacing w:lineRule="auto" w:line="240" w:beforeAutospacing="0" w:before="240" w:afterAutospacing="0" w:after="0"/>
        <w:jc w:val="both"/>
        <w:rPr/>
      </w:pPr>
      <w:r>
        <w:rPr>
          <w:rFonts w:eastAsia="Aptos" w:cs="Aptos"/>
          <w:sz w:val="24"/>
          <w:szCs w:val="24"/>
          <w:lang w:val="tr-TR"/>
        </w:rPr>
        <w:t>ABD Savunma Bakanlığının “Operasyon Sahasında Taktik Sinyal Desteği Teknikleri” talimnamesi [5] operasyon sahasındaki birliklere taktik muhabere desteğini sağlamayı amaçlayan teknikleri açıklamaktadır.</w:t>
      </w:r>
    </w:p>
    <w:p>
      <w:pPr>
        <w:pStyle w:val="Normal"/>
        <w:spacing w:lineRule="auto" w:line="240" w:beforeAutospacing="0" w:before="240" w:afterAutospacing="0" w:after="0"/>
        <w:jc w:val="both"/>
        <w:rPr/>
      </w:pPr>
      <w:r>
        <w:rPr>
          <w:rFonts w:eastAsia="Aptos" w:cs="Aptos"/>
          <w:sz w:val="24"/>
          <w:szCs w:val="24"/>
          <w:lang w:val="tr-TR"/>
        </w:rPr>
        <w:t>ABD Kara Kuvvetleri tarafından hazırlanan Muhabere Güvenliği Teknikleri talimnamesi [6], operasyon sahasındaki birliklerin muhaberelerini güvenli bir şekilde sağlayabilmeleri maksadıyla yapmaları gereken planlamaları ve cihazların kullanım metotlarını sunmaktadır.</w:t>
      </w:r>
    </w:p>
    <w:p>
      <w:pPr>
        <w:pStyle w:val="Normal"/>
        <w:spacing w:lineRule="auto" w:line="240" w:beforeAutospacing="0" w:before="240" w:afterAutospacing="0" w:after="0"/>
        <w:jc w:val="both"/>
        <w:rPr>
          <w:rFonts w:ascii="Aptos" w:hAnsi="Aptos" w:eastAsia="Aptos" w:cs="Aptos"/>
          <w:sz w:val="24"/>
          <w:szCs w:val="24"/>
          <w:lang w:val="tr-TR"/>
        </w:rPr>
      </w:pPr>
      <w:r>
        <w:rPr>
          <w:rFonts w:eastAsia="Aptos" w:cs="Aptos"/>
          <w:sz w:val="24"/>
          <w:szCs w:val="24"/>
          <w:lang w:val="tr-TR"/>
        </w:rPr>
        <w:t>2. Dergi Makaleleri</w:t>
      </w:r>
    </w:p>
    <w:p>
      <w:pPr>
        <w:pStyle w:val="Normal"/>
        <w:spacing w:lineRule="auto" w:line="240" w:beforeAutospacing="0" w:before="240" w:afterAutospacing="0" w:after="0"/>
        <w:jc w:val="both"/>
        <w:rPr/>
      </w:pPr>
      <w:r>
        <w:rPr>
          <w:rFonts w:eastAsia="Aptos" w:cs="Aptos"/>
          <w:sz w:val="24"/>
          <w:szCs w:val="24"/>
          <w:lang w:val="tr-TR"/>
        </w:rPr>
        <w:t>Horbyk, Rusya Ukrayna savaşının farklı cephelerinde görevli on altı Ukrayna askeriyle yaptığı ayrıntılı mülakatından derlediği makalesinde [7] askerlerin sivil hayatlarından uzak olarak geçirdikleri uzun süreli cephe görevlerinde kullandıkları cep telefonlarının faydalarını ve risklerini incelemiştir.</w:t>
      </w:r>
    </w:p>
    <w:p>
      <w:pPr>
        <w:pStyle w:val="Normal"/>
        <w:spacing w:lineRule="auto" w:line="240" w:beforeAutospacing="0" w:before="240" w:afterAutospacing="0" w:after="0"/>
        <w:jc w:val="both"/>
        <w:rPr/>
      </w:pPr>
      <w:r>
        <w:rPr>
          <w:rFonts w:eastAsia="Aptos" w:cs="Aptos"/>
          <w:sz w:val="24"/>
          <w:szCs w:val="24"/>
          <w:lang w:val="tr-TR"/>
        </w:rPr>
        <w:t>Android işletim sistemindeki uygulamaların izinlerinden yola çıkarak yapılan zararlı yazılım analizinin erken dönem çalışmalarından biri olan Aung ve Zaw’ın makalesi [8], makine öğrenmesi yöntemlerinin bu alanda etkin olarak kullanılabileceğine dair yüksek doğruluk oranlarına sahip sonuçlara ulaşmıştır.</w:t>
      </w:r>
    </w:p>
    <w:p>
      <w:pPr>
        <w:pStyle w:val="Normal"/>
        <w:spacing w:lineRule="auto" w:line="240" w:beforeAutospacing="0" w:before="240" w:afterAutospacing="0" w:after="0"/>
        <w:jc w:val="both"/>
        <w:rPr/>
      </w:pPr>
      <w:r>
        <w:rPr>
          <w:rFonts w:eastAsia="Aptos" w:cs="Aptos"/>
          <w:sz w:val="24"/>
          <w:szCs w:val="24"/>
          <w:lang w:val="tr-TR"/>
        </w:rPr>
        <w:t>Android uygulamalarının izinlerini analiz eden bir model oluşturan Yılmaz ve Davis [9] birçok Android uygulamasının manifestlerinde yazan izinlerin dışında da izinler kullandığını tespit etmiş ve gizli izinleri de risk değerlendirmesine dahil ederek, uygulamaların klasik risk derecelendirmelerinden daha farklı risk seviyelerine sahip olduğunu ortaya koymuştur.</w:t>
      </w:r>
    </w:p>
    <w:p>
      <w:pPr>
        <w:pStyle w:val="Normal"/>
        <w:spacing w:lineRule="auto" w:line="240" w:beforeAutospacing="0" w:before="240" w:afterAutospacing="0" w:after="0"/>
        <w:jc w:val="both"/>
        <w:rPr/>
      </w:pPr>
      <w:r>
        <w:rPr>
          <w:rFonts w:eastAsia="Aptos" w:cs="Aptos"/>
          <w:sz w:val="24"/>
          <w:szCs w:val="24"/>
          <w:lang w:val="tr-TR"/>
        </w:rPr>
        <w:t>Harikrishnan ve Periyasamy uygulama izinleriyle zararlı yazılım tespitinde bulunan araştırmaları karşılaştırdıkları çalışmalarında [10], izin tabanlı zararlı yazılım tespitlerinin yüksek doğruluklara ulaşmış olmasının yanı sıra araştırmaların büyük kısmının manifest dosyalarında verilen izinlere bağlı kaldığını bu sebeple şeffaflık yönünde bir boşluk bulunduğunu ifade etmiştir.</w:t>
      </w:r>
    </w:p>
    <w:p>
      <w:pPr>
        <w:pStyle w:val="Normal"/>
        <w:spacing w:lineRule="auto" w:line="240" w:beforeAutospacing="0" w:before="240" w:afterAutospacing="0" w:after="0"/>
        <w:jc w:val="both"/>
        <w:rPr>
          <w:rFonts w:ascii="Aptos" w:hAnsi="Aptos" w:eastAsia="Aptos" w:cs="Aptos"/>
          <w:sz w:val="24"/>
          <w:szCs w:val="24"/>
          <w:lang w:val="tr-TR"/>
        </w:rPr>
      </w:pPr>
      <w:r>
        <w:rPr>
          <w:rFonts w:eastAsia="Aptos" w:cs="Aptos"/>
          <w:sz w:val="24"/>
          <w:szCs w:val="24"/>
          <w:lang w:val="tr-TR"/>
        </w:rPr>
      </w:r>
    </w:p>
    <w:p>
      <w:pPr>
        <w:pStyle w:val="Normal"/>
        <w:spacing w:lineRule="auto" w:line="240"/>
        <w:jc w:val="both"/>
        <w:rPr/>
      </w:pPr>
      <w:r>
        <w:rPr>
          <w:rFonts w:eastAsia="Aptos" w:cs="Aptos"/>
          <w:sz w:val="24"/>
          <w:szCs w:val="24"/>
          <w:lang w:val="tr-TR"/>
        </w:rPr>
        <w:t>Kumar vd. (2018) Android uygulamalarını tarayarak kullanıcılara detaylı bir rapor sunan ve zararlı yazılımların tespitinde %94 doğruluk oranına ulaşan FAMOUS [11] isimli bir adli analiz aracı geliştirmişlerdir.</w:t>
      </w:r>
    </w:p>
    <w:p>
      <w:pPr>
        <w:pStyle w:val="Normal"/>
        <w:spacing w:lineRule="auto" w:line="240"/>
        <w:jc w:val="both"/>
        <w:rPr/>
      </w:pPr>
      <w:r>
        <w:rPr>
          <w:rFonts w:eastAsia="Aptos" w:cs="Aptos"/>
          <w:sz w:val="24"/>
          <w:szCs w:val="24"/>
          <w:lang w:val="tr-TR"/>
        </w:rPr>
        <w:t>Benzer şekilde Rahman vd.’nin geliştirdikleri PermPress (2022) [12] isimli adli analiz aracı ile uygulamaların manifestlerinde belirttiklerinden daha fazla izin kullandıklarını, incelenen 164.156 uygulamanın %7’sinin kullandıkları izinlerin yalnızca yarısını deklare ettiğini, %60’ının ise kullandığı en az bir tehlikeli izni gizlediğini ortaya koymuştur.</w:t>
      </w:r>
    </w:p>
    <w:p>
      <w:pPr>
        <w:pStyle w:val="Normal"/>
        <w:spacing w:lineRule="auto" w:line="240"/>
        <w:jc w:val="both"/>
        <w:rPr/>
      </w:pPr>
      <w:r>
        <w:rPr>
          <w:rFonts w:eastAsia="Aptos" w:cs="Aptos"/>
          <w:sz w:val="24"/>
          <w:szCs w:val="24"/>
          <w:lang w:val="tr-TR"/>
        </w:rPr>
        <w:t>Seraj vd. (2023) [13], makine öğrenmesi kullanarak, izin tabanlı zararlı yazılım tespiti üzerine CNN tabanlı olarak geliştirdikleri HamDroid modeli ile %98 doğruluk oranına ulaşmıştır.</w:t>
      </w:r>
    </w:p>
    <w:p>
      <w:pPr>
        <w:pStyle w:val="Normal"/>
        <w:spacing w:lineRule="auto" w:line="240"/>
        <w:jc w:val="both"/>
        <w:rPr/>
      </w:pPr>
      <w:r>
        <w:rPr>
          <w:rFonts w:eastAsia="Aptos" w:cs="Aptos"/>
          <w:sz w:val="24"/>
          <w:szCs w:val="24"/>
          <w:lang w:val="tr-TR"/>
        </w:rPr>
        <w:t>Akbar vd. (2022) [14] 10.000 Android uygulamasının izinlerinden oluşturdukları bir veri setini, zararlı yazılım tespiti maksadıyla, kendilerinin geliştirdikleri makine öğrenmesi tabanlı modelde kullanmış ve geliştirdikleri model ile Support Vector Machine, Random Forest, Rotation Forest ve Naïve Bayes yöntemlerinden daha yüksek doğruluk oranına ulaşmışlardır.</w:t>
      </w:r>
    </w:p>
    <w:p>
      <w:pPr>
        <w:pStyle w:val="Normal"/>
        <w:spacing w:lineRule="auto" w:line="240"/>
        <w:jc w:val="both"/>
        <w:rPr/>
      </w:pPr>
      <w:r>
        <w:rPr>
          <w:rFonts w:eastAsia="Aptos" w:cs="Aptos"/>
          <w:sz w:val="24"/>
          <w:szCs w:val="24"/>
          <w:lang w:val="tr-TR"/>
        </w:rPr>
        <w:t>Pathak vd. (2024) [15] 585 uygulamayı, kullandıkları 48 izni esas alarak, makine öğrenmesi tabanlı yöntemlerle zararlı yazılım içerip içermediğine göre %97,5 doğruluk oranıyla sınıflandırmıştır.</w:t>
      </w:r>
    </w:p>
    <w:p>
      <w:pPr>
        <w:pStyle w:val="Normal"/>
        <w:spacing w:lineRule="auto" w:line="240"/>
        <w:jc w:val="both"/>
        <w:rPr/>
      </w:pPr>
      <w:r>
        <w:rPr>
          <w:rFonts w:eastAsia="Aptos" w:cs="Aptos"/>
          <w:sz w:val="24"/>
          <w:szCs w:val="24"/>
          <w:lang w:val="tr-TR"/>
        </w:rPr>
        <w:t>Mat vd. (2021) [16] tarafından statik yöntemler kullanılarak yapılan bir başka çalışmada, 10.000 uygulamanın APK dosyalarından oluşturulan veri seti, Bayes yöntemi ve Çi-kare algoritmasıyla zararlı yazılım olup olmadığına göre %91 doğruluk oranıyla sınıflandırılmıştır.</w:t>
      </w:r>
    </w:p>
    <w:p>
      <w:pPr>
        <w:pStyle w:val="Normal"/>
        <w:spacing w:lineRule="auto" w:line="240"/>
        <w:jc w:val="both"/>
        <w:rPr/>
      </w:pPr>
      <w:r>
        <w:rPr>
          <w:rFonts w:eastAsia="Aptos" w:cs="Aptos"/>
          <w:sz w:val="24"/>
          <w:szCs w:val="24"/>
          <w:lang w:val="tr-TR"/>
        </w:rPr>
        <w:t>NLP kullanarak 2 milyon uygulama hakkında yazılan 287 milyon yorumu inceleyen Nema vd. (2022) [17], mahremiyetle ilgili olumsuz kullanıcı yorumlarının ilk sırasında, uygulamaların gerekli olandan çok fazla izne sahip olduğunu ortaya koymuştur.</w:t>
      </w:r>
    </w:p>
    <w:p>
      <w:pPr>
        <w:pStyle w:val="Normal"/>
        <w:spacing w:lineRule="auto" w:line="240"/>
        <w:jc w:val="both"/>
        <w:rPr/>
      </w:pPr>
      <w:r>
        <w:rPr>
          <w:rFonts w:eastAsia="Aptos" w:cs="Aptos"/>
          <w:sz w:val="24"/>
          <w:szCs w:val="24"/>
          <w:lang w:val="tr-TR"/>
        </w:rPr>
        <w:t>Kullanıcı mahremiyeti ve uygulamaların veri akışlarını inceleyen Alkindi vd. (2021) [18] uygulamaların, kişisel verileri kullanıcıların rızası olmaksızın çeşitli network kanallarıyla telefondan başka ortamlara gönderdiğini ortaya koymuştur.</w:t>
      </w:r>
    </w:p>
    <w:p>
      <w:pPr>
        <w:pStyle w:val="Normal"/>
        <w:spacing w:lineRule="auto" w:line="240"/>
        <w:jc w:val="both"/>
        <w:rPr/>
      </w:pPr>
      <w:r>
        <w:rPr>
          <w:rFonts w:eastAsia="Aptos" w:cs="Aptos"/>
          <w:sz w:val="24"/>
          <w:szCs w:val="24"/>
          <w:lang w:val="tr-TR"/>
        </w:rPr>
        <w:t>Uygulama izin kombinasyonlarının, risk değerlendirilmesinde izinlerin tek tek hesaplanmasından daha farklı ele alınması gerektiğini düşünen Song vd. (2021) [19], uygulama kategorilerinde sık kullandıkları izin kombinasyonlarını içeren bir veri seti oluşturmuş ve yine kendi geliştirdikleri model ile zararlı uygulama tespitinde yüksek doğruluk oranına ulaşmışlardır.</w:t>
      </w:r>
    </w:p>
    <w:p>
      <w:pPr>
        <w:pStyle w:val="Normal"/>
        <w:spacing w:lineRule="auto" w:line="240"/>
        <w:jc w:val="both"/>
        <w:rPr/>
      </w:pPr>
      <w:r>
        <w:rPr>
          <w:rFonts w:eastAsia="Aptos" w:cs="Aptos"/>
          <w:sz w:val="24"/>
          <w:szCs w:val="24"/>
          <w:lang w:val="tr-TR"/>
        </w:rPr>
        <w:t xml:space="preserve">Nguyen vd. (2024) [20] uygulamaların manifestlerinde erişmeyi taahhüt ettikleri izinlerle gerçekten eriştikleri izinler arasındaki tutarsızlıkları </w:t>
      </w:r>
      <w:r>
        <w:rPr>
          <w:rFonts w:eastAsia="Aptos" w:cs="Aptos"/>
          <w:color w:val="auto"/>
          <w:sz w:val="24"/>
          <w:szCs w:val="24"/>
          <w:lang w:val="tr-TR"/>
        </w:rPr>
        <w:t>inceleyen çalışmaların genellikle İngilizce dilindeki uygulama manifestleri kullanılarak yapıldığını, diğer dillerdeki manifestlerle yapılan çalışmaların sınırlı olduğunu tespit etmişler,</w:t>
      </w:r>
      <w:r>
        <w:rPr>
          <w:rFonts w:eastAsia="Aptos" w:cs="Aptos"/>
          <w:sz w:val="24"/>
          <w:szCs w:val="24"/>
          <w:lang w:val="tr-TR"/>
        </w:rPr>
        <w:t xml:space="preserve"> Vietnam dilindeki manifestleri kullanarak kendilerinin geliştirdiği model ile diğer makine öğrenmesi modellerine göre daha yüksek doğrulukla tespit etmiştir.</w:t>
      </w:r>
    </w:p>
    <w:p>
      <w:pPr>
        <w:pStyle w:val="Normal"/>
        <w:spacing w:lineRule="auto" w:line="240"/>
        <w:jc w:val="both"/>
        <w:rPr/>
      </w:pPr>
      <w:r>
        <w:rPr>
          <w:rFonts w:eastAsia="Aptos" w:cs="Aptos"/>
          <w:sz w:val="24"/>
          <w:szCs w:val="24"/>
          <w:lang w:val="tr-TR"/>
        </w:rPr>
        <w:t>Kötü amaçlı yazılım tespiti için izin bilgileri ile API çağrılarını birlikte kullanan bir yöntem öneren Yang vd (2022) [21], uygulamaların bildirdiği izinlerle gerçek davranışını yansıtan API çağrılarını karşılaştırılarak eksik izinlerin ortaya çıkarılmasını sağlanmıştır. Bu sayede uygulamanın davranış profili daha doğru çıkarılmış ve kötü amaçlı yazılımların tespitinde geleneksel izin tabanlı yöntemlere kıyasla daha yüksek doğruluk elde edilmiştir.</w:t>
      </w:r>
    </w:p>
    <w:p>
      <w:pPr>
        <w:pStyle w:val="Normal"/>
        <w:spacing w:lineRule="auto" w:line="240"/>
        <w:jc w:val="both"/>
        <w:rPr/>
      </w:pPr>
      <w:r>
        <w:rPr>
          <w:rFonts w:eastAsia="Aptos" w:cs="Aptos"/>
          <w:sz w:val="24"/>
          <w:szCs w:val="24"/>
          <w:lang w:val="tr-TR"/>
        </w:rPr>
        <w:t>Android uygulamalarında tehlikeli izinlerin GDPR’a uyumunu değerlendirmek için manifest dosyasında beyan edilen izinler ile gerçek çalışma anındaki veri erişimleri arasındaki uyumsuzlukları inceleyen McConkey ve Olukoya (2024) [22], birçok uygulamada beyan edilen izinlerin fiili davranışı yansıtmadığını ve GDPR uyumluluğunun daha güvenilir şekilde değerlendirilmesi gerektiğini göstermiştir.</w:t>
      </w:r>
    </w:p>
    <w:p>
      <w:pPr>
        <w:pStyle w:val="Normal"/>
        <w:spacing w:lineRule="auto" w:line="240" w:before="0" w:after="160"/>
        <w:jc w:val="both"/>
        <w:rPr/>
      </w:pPr>
      <w:r>
        <w:rPr>
          <w:rFonts w:eastAsia="Aptos" w:cs="Aptos"/>
          <w:sz w:val="24"/>
          <w:szCs w:val="24"/>
          <w:lang w:val="tr-TR"/>
        </w:rPr>
        <w:t>Arif ve arkadaşları (2021), kötü amaçlı yazılımların tespitinde izin tabanlı yaklaşımların etkinliğini artırmak için statik analiz temelli olarak önerdikleri model ile uygulamaların manifest dosyalarındaki izin yapılarını inceleyerek kötü amaçlı yazılımlara özgü izin kalıplarını belirlemiş ve bu kalıpların makine öğrenimi tabanlı sınıflandırıcılarla entegre edildiğinde tespit performansını anlamlı şekilde yükselttiğini göstermiştir. Deneysel sonuçlar, statik izin analizinin özellikle düşük kaynak tüketimiyle geniş ölçekli kötü amaçlı yazılım taramalarında etkili bir yöntem sunduğunu ortaya koymaktadır..</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tr-T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tr-T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0"/>
      <w:sz w:val="24"/>
      <w:szCs w:val="24"/>
      <w:lang w:val="tr-TR"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LibreOffice/7.6.6.3$Linux_X86_64 LibreOffice_project/d97b2716a9a4a2ce1391dee1765565ea469b0ae7</Application>
  <AppVersion>15.0000</AppVersion>
  <Pages>4</Pages>
  <Words>884</Words>
  <Characters>6773</Characters>
  <CharactersWithSpaces>7631</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2025-12-24T18:25:44Z</dcterms:created>
  <dc:creator>yigit yar</dc:creator>
  <dc:description/>
  <dc:language>en-US</dc:language>
  <cp:lastModifiedBy/>
  <dcterms:modified xsi:type="dcterms:W3CDTF">2025-12-24T21:52:03Z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