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egoe UI" w:hAnsi="Segoe UI" w:eastAsia="微软雅黑"/>
          <w:b/>
          <w:color w:val="28203C"/>
          <w:sz w:val="36"/>
        </w:rPr>
        <w:t>Yihang</w:t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5A506E"/>
          <w:sz w:val="19"/>
        </w:rPr>
        <w:t>求职方向：嵌入式软件 / 工具链 / 客户端开发 / AI 应用工程</w:t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5A506E"/>
          <w:sz w:val="19"/>
        </w:rPr>
        <w:t>邮箱 yihang56666@gmail.com  ·  GitHub Yihang56666-sketch  ·  博客 yihang56666-sketch.github.io</w:t>
      </w:r>
    </w:p>
    <w:p>
      <w:pPr>
        <w:spacing w:before="200" w:after="80"/>
        <w:pBdr>
          <w:bottom w:val="single" w:sz="6" w:space="2" w:color="B3A4F0"/>
        </w:pBdr>
      </w:pPr>
      <w:r>
        <w:rPr>
          <w:rFonts w:ascii="Segoe UI" w:hAnsi="Segoe UI" w:eastAsia="微软雅黑"/>
          <w:b/>
          <w:color w:val="6E5AB4"/>
          <w:sz w:val="24"/>
        </w:rPr>
        <w:t>能力概述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能独立把复杂需求拆成可演示、可回归、可讲清边界的完整作品：架构、状态模型、测试与安全门控。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跨端交付：React + TypeScript 客户端、Electron / Capacitor Android、Python 工具链、无构建静态站。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工程可靠性：单元测试、契约测试、类型检查、发布边界测试；默认安全、默认不吞错误。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调试叙事：能讲清根因、取舍与回归，而不是只报功能列表。</w:t>
      </w:r>
    </w:p>
    <w:p>
      <w:pPr>
        <w:spacing w:before="200" w:after="80"/>
        <w:pBdr>
          <w:bottom w:val="single" w:sz="6" w:space="2" w:color="B3A4F0"/>
        </w:pBdr>
      </w:pPr>
      <w:r>
        <w:rPr>
          <w:rFonts w:ascii="Segoe UI" w:hAnsi="Segoe UI" w:eastAsia="微软雅黑"/>
          <w:b/>
          <w:color w:val="6E5AB4"/>
          <w:sz w:val="24"/>
        </w:rPr>
        <w:t>项目经历</w:t>
      </w:r>
    </w:p>
    <w:p>
      <w:pPr>
        <w:spacing w:before="120" w:after="20"/>
      </w:pPr>
      <w:r>
        <w:rPr>
          <w:rFonts w:ascii="Segoe UI" w:hAnsi="Segoe UI" w:eastAsia="微软雅黑"/>
          <w:b/>
          <w:color w:val="1E192D"/>
          <w:sz w:val="22"/>
        </w:rPr>
        <w:t>Hardware Butler · 安全优先的嵌入式开发助手</w:t>
      </w:r>
    </w:p>
    <w:p>
      <w:pPr>
        <w:spacing w:after="40"/>
      </w:pPr>
      <w:r>
        <w:rPr>
          <w:rFonts w:ascii="Segoe UI" w:hAnsi="Segoe UI" w:eastAsia="微软雅黑"/>
          <w:b w:val="0"/>
          <w:color w:val="645A78"/>
          <w:sz w:val="18"/>
        </w:rPr>
        <w:t>Python 3.10+ · CLI + PyQt6 · 9 阶段工作流 · LLM 多 Provider  |  github.com/yihang56666-sketch/hardware-butler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一句话需求编排为：需求解析→芯片选型→资料→CubeMX→固件→构建→烧录→观测→验证；状态机可 resume。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默认 mock；真实烧录需环境变量 opt-in + 确认 token + 值域防呆 + 固件 hash + 审计日志。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覆盖 14 个 MCU 厂商族；5 层行为验证（关键词/频率/文本/正则/数值范围）。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LLM 只产结构化意图，执行器与门控由确定性代码掌控。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回归：1017 passed / 12 skipped；ruff + mypy 全绿；GUI 13 tab、CLI 35 命令。</w:t>
      </w:r>
    </w:p>
    <w:p>
      <w:pPr>
        <w:spacing w:before="120" w:after="20"/>
      </w:pPr>
      <w:r>
        <w:rPr>
          <w:rFonts w:ascii="Segoe UI" w:hAnsi="Segoe UI" w:eastAsia="微软雅黑"/>
          <w:b/>
          <w:color w:val="1E192D"/>
          <w:sz w:val="22"/>
        </w:rPr>
        <w:t>BEID / RIXIA · 本地优先学习工作台</w:t>
      </w:r>
    </w:p>
    <w:p>
      <w:pPr>
        <w:spacing w:after="40"/>
      </w:pPr>
      <w:r>
        <w:rPr>
          <w:rFonts w:ascii="Segoe UI" w:hAnsi="Segoe UI" w:eastAsia="微软雅黑"/>
          <w:b w:val="0"/>
          <w:color w:val="645A78"/>
          <w:sz w:val="18"/>
        </w:rPr>
        <w:t>React 19 · TypeScript · Vite 7 · Zustand · Electron · Capacitor Android · PWA  |  github.com/yihang56666-sketch/RIXIA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任务/习惯/日记/专注/考研 + B 站搜索、DASH 播放、时间点笔记同一领域模型；数据默认只落本机。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自研 MSE 管线：sidx 索引 seek、背压与缓冲淘汰、CDN 备用源；不嵌官方 iframe。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Zustand persist schema v3 + v1/v2 迁移；配额失败可见；companion backup。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修复真实缺陷：BV 直链误判、逾期任务导航丢失、跨午夜 UTC 日、专注钳制不一致。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回归：762 Vitest + 32 Node；typecheck 与生产构建通过。</w:t>
      </w:r>
    </w:p>
    <w:p>
      <w:pPr>
        <w:spacing w:before="120" w:after="20"/>
      </w:pPr>
      <w:r>
        <w:rPr>
          <w:rFonts w:ascii="Segoe UI" w:hAnsi="Segoe UI" w:eastAsia="微软雅黑"/>
          <w:b/>
          <w:color w:val="1E192D"/>
          <w:sz w:val="22"/>
        </w:rPr>
        <w:t>magent · Codex 原生子智能体编排 Skill</w:t>
      </w:r>
    </w:p>
    <w:p>
      <w:pPr>
        <w:spacing w:after="40"/>
      </w:pPr>
      <w:r>
        <w:rPr>
          <w:rFonts w:ascii="Segoe UI" w:hAnsi="Segoe UI" w:eastAsia="微软雅黑"/>
          <w:b w:val="0"/>
          <w:color w:val="645A78"/>
          <w:sz w:val="18"/>
        </w:rPr>
        <w:t>声明式 Skill 协议 · 零运行时依赖 · 标准库 unittest 契约测试  |  github.com/yihang56666-sketch/magent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定位是编排契约层，不是自研运行时：原生工具跑子智能体，Skill 约束派谁/读什么/交什么证据。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五个协作失败模式产品化：授权门、阻塞留本地、内容指纹基线、超时≠失败、释放并发槽。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33 项无依赖结构契约测试；公开声明结构测试≠模型行为保证。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与 LangGraph/CrewAI 分层：通用框架做执行引擎，本项目做判断、边界与核验层。</w:t>
      </w:r>
    </w:p>
    <w:p>
      <w:pPr>
        <w:spacing w:before="120" w:after="20"/>
      </w:pPr>
      <w:r>
        <w:rPr>
          <w:rFonts w:ascii="Segoe UI" w:hAnsi="Segoe UI" w:eastAsia="微软雅黑"/>
          <w:b/>
          <w:color w:val="1E192D"/>
          <w:sz w:val="22"/>
        </w:rPr>
        <w:t>beid blog · 无构建静态作品集博客</w:t>
      </w:r>
    </w:p>
    <w:p>
      <w:pPr>
        <w:spacing w:after="40"/>
      </w:pPr>
      <w:r>
        <w:rPr>
          <w:rFonts w:ascii="Segoe UI" w:hAnsi="Segoe UI" w:eastAsia="微软雅黑"/>
          <w:b w:val="0"/>
          <w:color w:val="645A78"/>
          <w:sz w:val="18"/>
        </w:rPr>
        <w:t>原生 HTML/CSS/JS · Hash SPA · GitHub Pages · Playwright  |  yihang56666-sketch.github.io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零构建零框架：Hash 路由、动态 SEO 元数据、404 回退、深浅主题、无障碍与 reduced-motion。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16 条 Playwright E2E：移动端溢出、主题持久化、中文 IME、TOC 锚点、动效降级。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双选会前诚实化：真实字数与 Atom feed、本地 vendor、统一内外页视觉语言。</w:t>
      </w:r>
    </w:p>
    <w:p>
      <w:pPr>
        <w:spacing w:before="200" w:after="80"/>
        <w:pBdr>
          <w:bottom w:val="single" w:sz="6" w:space="2" w:color="B3A4F0"/>
        </w:pBdr>
      </w:pPr>
      <w:r>
        <w:rPr>
          <w:rFonts w:ascii="Segoe UI" w:hAnsi="Segoe UI" w:eastAsia="微软雅黑"/>
          <w:b/>
          <w:color w:val="6E5AB4"/>
          <w:sz w:val="24"/>
        </w:rPr>
        <w:t>技术栈</w:t>
      </w:r>
    </w:p>
    <w:p>
      <w:pPr>
        <w:spacing w:after="40" w:line="276" w:lineRule="auto"/>
      </w:pPr>
      <w:r>
        <w:rPr>
          <w:rFonts w:ascii="Segoe UI" w:hAnsi="Segoe UI" w:eastAsia="微软雅黑"/>
          <w:b w:val="0"/>
          <w:sz w:val="19"/>
        </w:rPr>
        <w:t>语言与框架：TypeScript、React 19、Python、JavaScript、HTML / CSS</w:t>
      </w:r>
    </w:p>
    <w:p>
      <w:pPr>
        <w:spacing w:after="40" w:line="276" w:lineRule="auto"/>
      </w:pPr>
      <w:r>
        <w:rPr>
          <w:rFonts w:ascii="Segoe UI" w:hAnsi="Segoe UI" w:eastAsia="微软雅黑"/>
          <w:b w:val="0"/>
          <w:sz w:val="19"/>
        </w:rPr>
        <w:t>客户端与站点：Vite、Electron、Capacitor Android、PWA、GitHub Pages、PyQt6</w:t>
      </w:r>
    </w:p>
    <w:p>
      <w:pPr>
        <w:spacing w:after="40" w:line="276" w:lineRule="auto"/>
      </w:pPr>
      <w:r>
        <w:rPr>
          <w:rFonts w:ascii="Segoe UI" w:hAnsi="Segoe UI" w:eastAsia="微软雅黑"/>
          <w:b w:val="0"/>
          <w:sz w:val="19"/>
        </w:rPr>
        <w:t>状态与数据：Zustand 持久化、schema 迁移、JSON 备份导入导出</w:t>
      </w:r>
    </w:p>
    <w:p>
      <w:pPr>
        <w:spacing w:after="40" w:line="276" w:lineRule="auto"/>
      </w:pPr>
      <w:r>
        <w:rPr>
          <w:rFonts w:ascii="Segoe UI" w:hAnsi="Segoe UI" w:eastAsia="微软雅黑"/>
          <w:b w:val="0"/>
          <w:sz w:val="19"/>
        </w:rPr>
        <w:t>测试与质量：Vitest、Playwright、pytest、unittest、ruff、mypy、契约测试、发布边界测试</w:t>
      </w:r>
    </w:p>
    <w:p>
      <w:pPr>
        <w:spacing w:after="40" w:line="276" w:lineRule="auto"/>
      </w:pPr>
      <w:r>
        <w:rPr>
          <w:rFonts w:ascii="Segoe UI" w:hAnsi="Segoe UI" w:eastAsia="微软雅黑"/>
          <w:b w:val="0"/>
          <w:sz w:val="19"/>
        </w:rPr>
        <w:t>领域：嵌入式工作流编排、安全执行门控、B 站 DASH/MSE、本地优先应用、多智能体协作协议</w:t>
      </w:r>
    </w:p>
    <w:p>
      <w:pPr>
        <w:spacing w:before="200" w:after="80"/>
        <w:pBdr>
          <w:bottom w:val="single" w:sz="6" w:space="2" w:color="B3A4F0"/>
        </w:pBdr>
      </w:pPr>
      <w:r>
        <w:rPr>
          <w:rFonts w:ascii="Segoe UI" w:hAnsi="Segoe UI" w:eastAsia="微软雅黑"/>
          <w:b/>
          <w:color w:val="6E5AB4"/>
          <w:sz w:val="24"/>
        </w:rPr>
        <w:t>工程判断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先把风险边界讲清楚，再谈自动化程度。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能用测试固定的行为，不靠口头记忆。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默认安全、默认可回滚、默认不吞错误。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9"/>
        </w:rPr>
        <w:t>能演示的直接演示；不能演示的主动说明验证范围。</w:t>
      </w:r>
    </w:p>
    <w:p>
      <w:pPr>
        <w:spacing w:before="200" w:after="80"/>
        <w:pBdr>
          <w:bottom w:val="single" w:sz="6" w:space="2" w:color="B3A4F0"/>
        </w:pBdr>
      </w:pPr>
      <w:r>
        <w:rPr>
          <w:rFonts w:ascii="Segoe UI" w:hAnsi="Segoe UI" w:eastAsia="微软雅黑"/>
          <w:b/>
          <w:color w:val="6E5AB4"/>
          <w:sz w:val="24"/>
        </w:rPr>
        <w:t>90 秒演示路线</w:t>
      </w:r>
    </w:p>
    <w:p>
      <w:pPr>
        <w:spacing w:after="40" w:line="276" w:lineRule="auto"/>
      </w:pPr>
      <w:r>
        <w:rPr>
          <w:rFonts w:ascii="Segoe UI" w:hAnsi="Segoe UI" w:eastAsia="微软雅黑"/>
          <w:b w:val="0"/>
          <w:sz w:val="19"/>
        </w:rPr>
        <w:t>1. 博客：首页工程定位 → 项目卡 → 暗色主题 → 源仓库入口</w:t>
      </w:r>
    </w:p>
    <w:p>
      <w:pPr>
        <w:spacing w:after="40" w:line="276" w:lineRule="auto"/>
      </w:pPr>
      <w:r>
        <w:rPr>
          <w:rFonts w:ascii="Segoe UI" w:hAnsi="Segoe UI" w:eastAsia="微软雅黑"/>
          <w:b w:val="0"/>
          <w:sz w:val="19"/>
        </w:rPr>
        <w:t>2. BEID：今日下一步 → 逾期任务仍可见 → 本地备份 → 播放器联动</w:t>
      </w:r>
    </w:p>
    <w:p>
      <w:pPr>
        <w:spacing w:after="40" w:line="276" w:lineRule="auto"/>
      </w:pPr>
      <w:r>
        <w:rPr>
          <w:rFonts w:ascii="Segoe UI" w:hAnsi="Segoe UI" w:eastAsia="微软雅黑"/>
          <w:b w:val="0"/>
          <w:sz w:val="19"/>
        </w:rPr>
        <w:t>3. Hardware Butler：fixture mock 九阶段，说明默认不碰硬件与真实烧录门控</w:t>
      </w:r>
    </w:p>
    <w:p>
      <w:pPr>
        <w:spacing w:after="40" w:line="276" w:lineRule="auto"/>
      </w:pPr>
      <w:r>
        <w:rPr>
          <w:rFonts w:ascii="Segoe UI" w:hAnsi="Segoe UI" w:eastAsia="微软雅黑"/>
          <w:b w:val="0"/>
          <w:sz w:val="19"/>
        </w:rPr>
        <w:t>4. magent：现场跑 33 项契约测试，说明只读与主智能体写入权</w:t>
      </w:r>
    </w:p>
    <w:p>
      <w:pPr>
        <w:spacing w:before="200" w:after="80"/>
        <w:pBdr>
          <w:bottom w:val="single" w:sz="6" w:space="2" w:color="B3A4F0"/>
        </w:pBdr>
      </w:pPr>
      <w:r>
        <w:rPr>
          <w:rFonts w:ascii="Segoe UI" w:hAnsi="Segoe UI" w:eastAsia="微软雅黑"/>
          <w:b/>
          <w:color w:val="6E5AB4"/>
          <w:sz w:val="24"/>
        </w:rPr>
        <w:t>诚实边界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8"/>
        </w:rPr>
        <w:t>Hardware Butler 真实板卡烧录未在本材料宣称完成；有 runbook 与门控设计。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8"/>
        </w:rPr>
        <w:t>BEID 扫码登录、真机播放与 Windows 安装包需现场设备验收。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8"/>
        </w:rPr>
        <w:t>magent 契约测试验证协议结构，不承诺模型必然遵循或并行一定提速。</w:t>
      </w:r>
    </w:p>
    <w:p>
      <w:pPr>
        <w:pStyle w:val="ListBullet"/>
        <w:spacing w:after="20" w:line="264" w:lineRule="auto"/>
      </w:pPr>
      <w:r>
        <w:rPr>
          <w:rFonts w:ascii="Segoe UI" w:hAnsi="Segoe UI" w:eastAsia="微软雅黑"/>
          <w:b w:val="0"/>
          <w:sz w:val="18"/>
        </w:rPr>
        <w:t>博客 Hash 路由不是 SSR，SEO 依赖元数据同步。</w:t>
      </w:r>
    </w:p>
    <w:p>
      <w:pPr>
        <w:spacing w:after="40" w:line="276" w:lineRule="auto"/>
      </w:pPr>
      <w:r>
        <w:rPr>
          <w:rFonts w:ascii="Segoe UI" w:hAnsi="Segoe UI" w:eastAsia="微软雅黑"/>
          <w:b w:val="0"/>
          <w:sz w:val="20"/>
        </w:rPr>
      </w:r>
    </w:p>
    <w:p>
      <w:pPr>
        <w:spacing w:after="40" w:line="276" w:lineRule="auto"/>
      </w:pPr>
      <w:r>
        <w:rPr>
          <w:rFonts w:ascii="Segoe UI" w:hAnsi="Segoe UI" w:eastAsia="微软雅黑"/>
          <w:b w:val="0"/>
          <w:sz w:val="19"/>
        </w:rPr>
        <w:t>教育经历：现场投递时补充（学校 / 专业 / 学历 / 时间）</w:t>
      </w:r>
    </w:p>
    <w:p>
      <w:pPr>
        <w:spacing w:after="40" w:line="276" w:lineRule="auto"/>
      </w:pPr>
      <w:r>
        <w:rPr>
          <w:rFonts w:ascii="Segoe UI" w:hAnsi="Segoe UI" w:eastAsia="微软雅黑"/>
          <w:b w:val="0"/>
          <w:sz w:val="18"/>
        </w:rPr>
        <w:t>本稿只写入可复现的项目事实与当前实测数字。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bd92b860a82d11f19d76d7bc1d76d6bc" pid="2" fmtid="{D5CDD505-2E9C-101B-9397-08002B2CF9AE}">
    <vt:lpwstr>CWMLzinZVmvVfr7O01uU643bW4QY8bURosPqnFzRj+XS6Zxc2e4zxYVmTvjsYnXKloXMkF6m5zoNXS7c4zolRUViA==</vt:lpwstr>
  </property>
</Properties>
</file>