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33c7b1983a84660" /><Relationship Type="http://schemas.openxmlformats.org/package/2006/relationships/metadata/core-properties" Target="/docProps/core.xml" Id="Rab09d34ad74f47c0" /><Relationship Type="http://schemas.openxmlformats.org/officeDocument/2006/relationships/extended-properties" Target="/docProps/app.xml" Id="R8c4977a3bc2d4a77" /><Relationship Type="http://schemas.openxmlformats.org/officeDocument/2006/relationships/custom-properties" Target="/docProps/custom.xml" Id="R2d073675b4a846f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10" w14:textId="00100011">
      <w:pPr>
        <w:pStyle w:val="TOCHeading"/>
      </w:pPr>
      <w:r>
        <w:t>目录</w:t>
      </w:r>
    </w:p>
    <w:p w14:paraId="00100012" w14:textId="00100013">
      <w:r>
        <w:fldChar w:fldCharType="begin"/>
      </w:r>
      <w:r>
        <w:instrText xml:space="preserve"> TOC \o "1-3"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00" w14:textId="00100001">
      <w:pPr>
        <w:pStyle w:val="Title"/>
        <w:spacing w:before="2400" w:after="120"/>
        <w:jc w:val="center"/>
      </w:pPr>
      <w:r>
        <w:rPr>
          <w:rFonts w:ascii="Cambria" w:hAnsi="Cambria" w:eastAsia="Cambria"/>
          <w:b/>
          <w:color w:val="1F4E79"/>
          <w:sz w:val="72"/>
        </w:rPr>
        <w:t xml:space="preserve">Hardware Butler</w:t>
      </w:r>
    </w:p>
    <w:p w14:paraId="00100002" w14:textId="00100003">
      <w:pPr>
        <w:spacing w:after="240"/>
        <w:jc w:val="center"/>
      </w:pPr>
      <w:r>
        <w:rPr>
          <w:rFonts w:ascii="Cambria" w:hAnsi="Cambria" w:eastAsia="Cambria"/>
          <w:b/>
          <w:color w:val="1F4E79"/>
          <w:sz w:val="44"/>
        </w:rPr>
        <w:t xml:space="preserve">项目概述与项目计划书</w:t>
      </w:r>
    </w:p>
    <w:p w14:paraId="00100004" w14:textId="00100005">
      <w:pPr>
        <w:spacing w:after="960"/>
        <w:jc w:val="center"/>
      </w:pPr>
      <w:r>
        <w:rPr>
          <w:i/>
          <w:color w:val="595959"/>
          <w:sz w:val="28"/>
        </w:rPr>
        <w:t xml:space="preserve">安全优先的嵌入式硬件开发助手</w:t>
      </w:r>
    </w:p>
    <w:p w14:paraId="00100006" w14:textId="00100007">
      <w:pPr>
        <w:spacing w:after="80"/>
        <w:jc w:val="center"/>
      </w:pPr>
      <w:r>
        <w:rPr>
          <w:sz w:val="22"/>
        </w:rPr>
        <w:t xml:space="preserve">文档版本：v1.0</w:t>
      </w:r>
    </w:p>
    <w:p w14:paraId="00100008" w14:textId="00100009">
      <w:pPr>
        <w:spacing w:after="80"/>
        <w:jc w:val="center"/>
      </w:pPr>
      <w:r>
        <w:rPr>
          <w:sz w:val="22"/>
        </w:rPr>
        <w:t xml:space="preserve">编制日期：2026 年 8 月 21 日</w:t>
      </w:r>
    </w:p>
    <w:p w14:paraId="0010000A" w14:textId="0010000B">
      <w:pPr>
        <w:spacing w:after="80"/>
        <w:jc w:val="center"/>
      </w:pPr>
      <w:r>
        <w:rPr>
          <w:sz w:val="22"/>
        </w:rPr>
        <w:t xml:space="preserve">项目状态：Phase 14 完成 · 805 项测试通过 · 开源候选版 v0.1.0</w:t>
      </w:r>
    </w:p>
    <w:p w14:paraId="0010000C" w14:textId="0010000D">
      <w:pPr>
        <w:spacing w:after="720"/>
        <w:jc w:val="center"/>
      </w:pPr>
      <w:r>
        <w:rPr>
          <w:sz w:val="22"/>
        </w:rPr>
        <w:t xml:space="preserve">作者：LeoKemp223</w:t>
      </w:r>
    </w:p>
    <w:p w14:paraId="0010000E" w14:textId="0010000F">
      <w:pPr>
        <w:spacing w:after="480"/>
        <w:jc w:val="center"/>
      </w:pPr>
      <w:r>
        <w:rPr>
          <w:i/>
          <w:color w:val="595959"/>
          <w:sz w:val="20"/>
        </w:rPr>
        <w:t xml:space="preserve">一句话需求 → 选芯片 → 拉资料 → 配 CubeMX → 写固件 → 编译 → 烧录 → 调试观测 → 验证目标 → 失败自我迭代，直到完成。</w:t>
      </w:r>
    </w:p>
    <w:p w14:paraId="00100014" w14:textId="00100015">
      <w:pPr>
        <w:pStyle w:val="Heading1"/>
        <w:pageBreakBefore/>
        <w:spacing w:after="240"/>
      </w:pPr>
      <w:r>
        <w:rPr>
          <w:b/>
          <w:color w:val="1F4E79"/>
          <w:sz w:val="40"/>
        </w:rPr>
        <w:t xml:space="preserve">一、项目概述</w:t>
      </w:r>
    </w:p>
    <w:p w14:paraId="00100016" w14:textId="00100017">
      <w:pPr>
        <w:spacing w:after="160"/>
      </w:pPr>
      <w:r>
        <w:rPr>
          <w:sz w:val="22"/>
        </w:rPr>
        <w:t xml:space="preserve">Hardware Butler 是一个自动化程度极高的嵌入式开发助手，也是一个面向嵌入式硬件开发的工作区容器，而非单一固件工程。它把项目扫描、CubeMX/构建识别、芯片资料整理、固件代码生成、台架预检、安全门控和 LLM 自主迭代整合进同一个 9 阶段工作流。</w:t>
      </w:r>
    </w:p>
    <w:p w14:paraId="00100018" w14:textId="00100019">
      <w:pPr>
        <w:spacing w:after="160"/>
      </w:pPr>
      <w:r>
        <w:rPr>
          <w:sz w:val="22"/>
        </w:rPr>
        <w:t xml:space="preserve">用户只需给出一个自然语言需求（例如“在 PD12 上让 LED 以 2Hz 闪烁”），系统即可自动完成：选芯片 → 拉资料 → 配 CubeMX → LLM 写固件代码 → 编译 → 烧录 → 调试观测 → 验证目标 → 失败则自我迭代，直到任务完成。</w:t>
      </w:r>
    </w:p>
    <w:p w14:paraId="0010001A" w14:textId="0010001B">
      <w:pPr>
        <w:spacing w:after="240"/>
      </w:pPr>
      <w:r>
        <w:rPr>
          <w:sz w:val="22"/>
        </w:rPr>
        <w:t xml:space="preserve">项目的核心设计理念是“安全优先”：默认不直接触碰真实硬件，而是先安全地回答三个问题——这个项目是什么？现在可以安全做什么？下一步如果要碰真实硬件，需要哪些证据和确认？</w:t>
      </w:r>
    </w:p>
    <w:p w14:paraId="0010001C" w14:textId="0010001D">
      <w:pPr>
        <w:pStyle w:val="Heading2"/>
        <w:spacing w:before="240" w:after="120"/>
      </w:pPr>
      <w:r>
        <w:rPr>
          <w:b/>
          <w:color w:val="1F4E79"/>
          <w:sz w:val="28"/>
        </w:rPr>
        <w:t xml:space="preserve">1.1 核心能力</w:t>
      </w:r>
    </w:p>
    <w:p w14:paraId="0010001E" w14:textId="0010001F">
      <w:pPr>
        <w:numPr>
          <w:ilvl w:val="0"/>
          <w:numId w:val="1"/>
        </w:numPr>
        <w:spacing w:after="80"/>
      </w:pPr>
      <w:r>
        <w:rPr>
          <w:sz w:val="22"/>
        </w:rPr>
        <w:t xml:space="preserve">一句话需求 → 完整工程：9 阶段 autonomous workflow（需求解析 → 芯片选型 → 资料拉取 → CubeMX 配置 → 固件规划 → 构建 → 烧录 → 调试观测 → 目标验证），外加 optimize-loop 自我迭代（最多 3 轮）。</w:t>
      </w:r>
    </w:p>
    <w:p w14:paraId="00100020" w14:textId="00100021">
      <w:pPr>
        <w:numPr>
          <w:ilvl w:val="0"/>
          <w:numId w:val="1"/>
        </w:numPr>
        <w:spacing w:after="80"/>
      </w:pPr>
      <w:r>
        <w:rPr>
          <w:sz w:val="22"/>
        </w:rPr>
        <w:t xml:space="preserve">14 个 MCU 厂商族覆盖：覆盖所有主流 32-bit ISA（Cortex-M0+/M3/M4F/M7/M23/M33、RISC-V、C28x、MIPS、Xtensa、AVR、Renesas CISC、MSP430 16-bit）。</w:t>
      </w:r>
    </w:p>
    <w:p w14:paraId="00100022" w14:textId="00100023">
      <w:pPr>
        <w:numPr>
          <w:ilvl w:val="0"/>
          <w:numId w:val="1"/>
        </w:numPr>
        <w:spacing w:after="80"/>
      </w:pPr>
      <w:r>
        <w:rPr>
          <w:sz w:val="22"/>
        </w:rPr>
        <w:t xml:space="preserve">5 层行为验证：kind-keyword / 频率测量 / expected_text / expected_regex / value-range bounds。</w:t>
      </w:r>
    </w:p>
    <w:p w14:paraId="00100024" w14:textId="00100025">
      <w:pPr>
        <w:numPr>
          <w:ilvl w:val="0"/>
          <w:numId w:val="1"/>
        </w:numPr>
        <w:spacing w:after="80"/>
      </w:pPr>
      <w:r>
        <w:rPr>
          <w:sz w:val="22"/>
        </w:rPr>
        <w:t xml:space="preserve">LLM client：4 种 provider（claude-code host-agent / anthropic / openai / local），含 HTTP 重试加固。</w:t>
      </w:r>
    </w:p>
    <w:p w14:paraId="00100026" w14:textId="00100027">
      <w:pPr>
        <w:numPr>
          <w:ilvl w:val="0"/>
          <w:numId w:val="1"/>
        </w:numPr>
        <w:spacing w:after="80"/>
      </w:pPr>
      <w:r>
        <w:rPr>
          <w:sz w:val="22"/>
        </w:rPr>
        <w:t xml:space="preserve">三层安全门控：env-var opt-in + confirmation token + value-sanity + artifact_hash 验证。</w:t>
      </w:r>
    </w:p>
    <w:p w14:paraId="00100028" w14:textId="00100029">
      <w:pPr>
        <w:numPr>
          <w:ilvl w:val="0"/>
          <w:numId w:val="1"/>
        </w:numPr>
        <w:spacing w:after="80"/>
      </w:pPr>
      <w:r>
        <w:rPr>
          <w:sz w:val="22"/>
        </w:rPr>
        <w:t xml:space="preserve">PyQt6 GUI 12 个 tab + CLI 36+ 子命令。</w:t>
      </w:r>
    </w:p>
    <w:p w14:paraId="0010002A" w14:textId="0010002B">
      <w:pPr>
        <w:numPr>
          <w:ilvl w:val="0"/>
          <w:numId w:val="1"/>
        </w:numPr>
        <w:spacing w:after="80"/>
      </w:pPr>
      <w:r>
        <w:rPr>
          <w:sz w:val="22"/>
        </w:rPr>
        <w:t xml:space="preserve">资料搜集整合：datasheet 下载 → PDF 摘要 → 自由问答。</w:t>
      </w:r>
    </w:p>
    <w:p w14:paraId="0010002C" w14:textId="0010002D">
      <w:pPr>
        <w:numPr>
          <w:ilvl w:val="0"/>
          <w:numId w:val="1"/>
        </w:numPr>
        <w:spacing w:after="240"/>
      </w:pPr>
      <w:r>
        <w:rPr>
          <w:sz w:val="22"/>
        </w:rPr>
        <w:t xml:space="preserve">无板可用：默认 mock 模式完整跑通 9 阶段；QEMU observe backend 提供行为仿真。</w:t>
      </w:r>
    </w:p>
    <w:p w14:paraId="0010002E" w14:textId="0010002F">
      <w:pPr>
        <w:pStyle w:val="Heading2"/>
        <w:spacing w:before="240" w:after="120"/>
      </w:pPr>
      <w:r>
        <w:rPr>
          <w:b/>
          <w:color w:val="1F4E79"/>
          <w:sz w:val="28"/>
        </w:rPr>
        <w:t xml:space="preserve">1.2 系统架构</w:t>
      </w:r>
    </w:p>
    <w:p w14:paraId="00100030" w14:textId="00100031">
      <w:pPr>
        <w:spacing w:after="160"/>
      </w:pPr>
      <w:r>
        <w:rPr>
          <w:sz w:val="22"/>
        </w:rPr>
        <w:t xml:space="preserve">Hardware Butler 采用四层架构，外加一个硬件方案评审层。每一层各司其职，默认不触碰真实硬件，只有经过安全门控后才允许执行真实动作。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val="clear" w:fill="1F4E79"/>
          </w:tcPr>
          <w:p w14:paraId="00100032" w14:textId="0010005A">
            <w:r>
              <w:rPr>
                <w:b/>
                <w:color w:val="FFFFFF"/>
              </w:rPr>
              <w:t xml:space="preserve">层级</w:t>
            </w:r>
          </w:p>
        </w:tc>
        <w:tc>
          <w:tcPr>
            <w:shd w:val="clear" w:fill="1F4E79"/>
          </w:tcPr>
          <w:p w14:paraId="00100034" w14:textId="0010005B">
            <w:r>
              <w:rPr>
                <w:b/>
                <w:color w:val="FFFFFF"/>
              </w:rPr>
              <w:t xml:space="preserve">目录</w:t>
            </w:r>
          </w:p>
        </w:tc>
        <w:tc>
          <w:tcPr>
            <w:shd w:val="clear" w:fill="1F4E79"/>
          </w:tcPr>
          <w:p w14:paraId="00100036" w14:textId="0010005C">
            <w:r>
              <w:rPr>
                <w:b/>
                <w:color w:val="FFFFFF"/>
              </w:rPr>
              <w:t xml:space="preserve">负责内容</w:t>
            </w:r>
          </w:p>
        </w:tc>
        <w:tc>
          <w:tcPr>
            <w:shd w:val="clear" w:fill="1F4E79"/>
          </w:tcPr>
          <w:p w14:paraId="00100038" w14:textId="0010005D">
            <w:r>
              <w:rPr>
                <w:b/>
                <w:color w:val="FFFFFF"/>
              </w:rPr>
              <w:t xml:space="preserve">默认触碰硬件</w:t>
            </w:r>
          </w:p>
        </w:tc>
      </w:tr>
      <w:tr>
        <w:trPr/>
        <w:tc>
          <w:p w14:paraId="0010003A" w14:textId="0010003B">
            <w:r>
              <w:t xml:space="preserve">入口层</w:t>
            </w:r>
          </w:p>
        </w:tc>
        <w:tc>
          <w:p w14:paraId="0010003C" w14:textId="0010003D">
            <w:r>
              <w:t xml:space="preserve">tools/hardware_butler.py, gui/hardware_agent_ui.py</w:t>
            </w:r>
          </w:p>
        </w:tc>
        <w:tc>
          <w:p w14:paraId="0010003E" w14:textId="0010003F">
            <w:r>
              <w:t xml:space="preserve">CLI/GUI、命令分组、第一天指南、工作台模型</w:t>
            </w:r>
          </w:p>
        </w:tc>
        <w:tc>
          <w:p w14:paraId="00100040" w14:textId="00100041">
            <w:r>
              <w:t xml:space="preserve">否</w:t>
            </w:r>
          </w:p>
        </w:tc>
      </w:tr>
      <w:tr>
        <w:trPr/>
        <w:tc>
          <w:p w14:paraId="00100042" w14:textId="00100043">
            <w:r>
              <w:t xml:space="preserve">证据层</w:t>
            </w:r>
          </w:p>
        </w:tc>
        <w:tc>
          <w:p w14:paraId="00100044" w14:textId="00100045">
            <w:r>
              <w:t xml:space="preserve">tools/project_*, tools/evidence_*, tools/chip_dossier.py</w:t>
            </w:r>
          </w:p>
        </w:tc>
        <w:tc>
          <w:p w14:paraId="00100046" w14:textId="00100047">
            <w:r>
              <w:t xml:space="preserve">项目扫描、CubeMX/构建识别、芯片资料、证据索引、问答</w:t>
            </w:r>
          </w:p>
        </w:tc>
        <w:tc>
          <w:p w14:paraId="00100048" w14:textId="00100049">
            <w:r>
              <w:t xml:space="preserve">否</w:t>
            </w:r>
          </w:p>
        </w:tc>
      </w:tr>
      <w:tr>
        <w:trPr/>
        <w:tc>
          <w:p w14:paraId="0010004A" w14:textId="0010004B">
            <w:r>
              <w:t xml:space="preserve">计划层</w:t>
            </w:r>
          </w:p>
        </w:tc>
        <w:tc>
          <w:p w14:paraId="0010004C" w14:textId="0010004D">
            <w:r>
              <w:t xml:space="preserve">tools/build_plan.py, tools/config_proposal.py, tools/hardware_action_plan.py</w:t>
            </w:r>
          </w:p>
        </w:tc>
        <w:tc>
          <w:p w14:paraId="0010004E" w14:textId="0010004F">
            <w:r>
              <w:t xml:space="preserve">生成构建发现计划、配置提案、硬件动作计划、台架 runbook</w:t>
            </w:r>
          </w:p>
        </w:tc>
        <w:tc>
          <w:p w14:paraId="00100050" w14:textId="00100051">
            <w:r>
              <w:t xml:space="preserve">否</w:t>
            </w:r>
          </w:p>
        </w:tc>
      </w:tr>
      <w:tr>
        <w:trPr/>
        <w:tc>
          <w:p w14:paraId="00100052" w14:textId="00100053">
            <w:r>
              <w:t xml:space="preserve">执行后端层</w:t>
            </w:r>
          </w:p>
        </w:tc>
        <w:tc>
          <w:p w14:paraId="00100054" w14:textId="00100055">
            <w:r>
              <w:t xml:space="preserve">embeddedskills/</w:t>
            </w:r>
          </w:p>
        </w:tc>
        <w:tc>
          <w:p w14:paraId="00100056" w14:textId="00100057">
            <w:r>
              <w:t xml:space="preserve">Keil/GCC/EIDE、J-Link/OpenOCD/probe-rs、串口、CAN、网络、workflow</w:t>
            </w:r>
          </w:p>
        </w:tc>
        <w:tc>
          <w:p w14:paraId="00100058" w14:textId="00100059">
            <w:r>
              <w:t xml:space="preserve">仅门控后允许</w:t>
            </w:r>
          </w:p>
        </w:tc>
      </w:tr>
    </w:tbl>
    <w:p w14:paraId="0010005E" w14:textId="0010005F">
      <w:pPr>
        <w:spacing w:before="160" w:after="240"/>
      </w:pPr>
      <w:r>
        <w:rPr>
          <w:sz w:val="22"/>
        </w:rPr>
        <w:t xml:space="preserve">此外，nextboard/ 是硬件方案和评审层，负责器件选型、BOM 风险、PCB/原理图约束和报告。</w:t>
      </w:r>
    </w:p>
    <w:p w14:paraId="00100060" w14:textId="00100061">
      <w:pPr>
        <w:pStyle w:val="Heading2"/>
        <w:spacing w:before="240" w:after="120"/>
      </w:pPr>
      <w:r>
        <w:rPr>
          <w:b/>
          <w:color w:val="1F4E79"/>
          <w:sz w:val="28"/>
        </w:rPr>
        <w:t xml:space="preserve">1.3 安全模型</w:t>
      </w:r>
    </w:p>
    <w:p w14:paraId="00100062" w14:textId="00100063">
      <w:pPr>
        <w:spacing w:after="160"/>
      </w:pPr>
      <w:r>
        <w:rPr>
          <w:sz w:val="22"/>
        </w:rPr>
        <w:t xml:space="preserve">默认安全命令只允许本地发现、报告生成、dry-run、状态汇总和推荐动作。它们不会执行 build、flash、erase、reset 或进入在线调试，不会发送串口/CAN/网络报文，不会扫描网络，也不会绕过硬件动作确认 token。</w:t>
      </w:r>
    </w:p>
    <w:p w14:paraId="00100064" w14:textId="00100065">
      <w:pPr>
        <w:spacing w:after="160"/>
      </w:pPr>
      <w:r>
        <w:rPr>
          <w:sz w:val="22"/>
        </w:rPr>
        <w:t xml:space="preserve">真实 flash/debug/observe 仍是 planned-gated。在完成具体后端的板级验证前，物理烧录、擦除、复位、在线调试和长时间观测都必须经过计划、预检、确认 token、设备身份、电压电流证据、产物 hash 和回滚记录。</w:t>
      </w:r>
    </w:p>
    <w:p w14:paraId="00100066" w14:textId="00100067">
      <w:pPr>
        <w:spacing w:after="240"/>
      </w:pPr>
      <w:r>
        <w:rPr>
          <w:sz w:val="22"/>
        </w:rPr>
        <w:t xml:space="preserve">安全网络由五道机制构成：安全命令 allowlist、确认 token、执行器门控、台架 runbook、审计日志。</w:t>
      </w:r>
    </w:p>
    <w:p w14:paraId="00100068" w14:textId="00100069">
      <w:pPr>
        <w:pStyle w:val="Heading2"/>
        <w:spacing w:before="240" w:after="120"/>
      </w:pPr>
      <w:r>
        <w:rPr>
          <w:b/>
          <w:color w:val="1F4E79"/>
          <w:sz w:val="28"/>
        </w:rPr>
        <w:t xml:space="preserve">1.4 九阶段自主工作流</w:t>
      </w:r>
    </w:p>
    <w:p w14:paraId="0010006A" w14:textId="0010006B">
      <w:pPr>
        <w:spacing w:after="160"/>
      </w:pPr>
      <w:r>
        <w:rPr>
          <w:sz w:val="22"/>
        </w:rPr>
        <w:t xml:space="preserve">从一句话需求到完整工程，系统按以下 9 个阶段顺序执行，并在失败时进入 optimize-loop 自我迭代（最多 3 轮）：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06C" w14:textId="001000A8">
            <w:r>
              <w:rPr>
                <w:b/>
                <w:color w:val="FFFFFF"/>
              </w:rPr>
              <w:t xml:space="preserve">阶段</w:t>
            </w:r>
          </w:p>
        </w:tc>
        <w:tc>
          <w:tcPr>
            <w:shd w:val="clear" w:fill="1F4E79"/>
          </w:tcPr>
          <w:p w14:paraId="0010006E" w14:textId="001000A9">
            <w:r>
              <w:rPr>
                <w:b/>
                <w:color w:val="FFFFFF"/>
              </w:rPr>
              <w:t xml:space="preserve">名称</w:t>
            </w:r>
          </w:p>
        </w:tc>
        <w:tc>
          <w:tcPr>
            <w:shd w:val="clear" w:fill="1F4E79"/>
          </w:tcPr>
          <w:p w14:paraId="00100070" w14:textId="001000AA">
            <w:r>
              <w:rPr>
                <w:b/>
                <w:color w:val="FFFFFF"/>
              </w:rPr>
              <w:t xml:space="preserve">职责</w:t>
            </w:r>
          </w:p>
        </w:tc>
      </w:tr>
      <w:tr>
        <w:trPr/>
        <w:tc>
          <w:p w14:paraId="00100072" w14:textId="00100073">
            <w:r>
              <w:t xml:space="preserve">1</w:t>
            </w:r>
          </w:p>
        </w:tc>
        <w:tc>
          <w:p w14:paraId="00100074" w14:textId="00100075">
            <w:r>
              <w:t xml:space="preserve">需求解析</w:t>
            </w:r>
          </w:p>
        </w:tc>
        <w:tc>
          <w:p w14:paraId="00100076" w14:textId="00100077">
            <w:r>
              <w:t xml:space="preserve">解析自然语言需求，提取目标、引脚、功能</w:t>
            </w:r>
          </w:p>
        </w:tc>
      </w:tr>
      <w:tr>
        <w:trPr/>
        <w:tc>
          <w:p w14:paraId="00100078" w14:textId="00100079">
            <w:r>
              <w:t xml:space="preserve">2</w:t>
            </w:r>
          </w:p>
        </w:tc>
        <w:tc>
          <w:p w14:paraId="0010007A" w14:textId="0010007B">
            <w:r>
              <w:t xml:space="preserve">芯片选型</w:t>
            </w:r>
          </w:p>
        </w:tc>
        <w:tc>
          <w:p w14:paraId="0010007C" w14:textId="0010007D">
            <w:r>
              <w:t xml:space="preserve">根据需求选择合适 MCU 芯片</w:t>
            </w:r>
          </w:p>
        </w:tc>
      </w:tr>
      <w:tr>
        <w:trPr/>
        <w:tc>
          <w:p w14:paraId="0010007E" w14:textId="0010007F">
            <w:r>
              <w:t xml:space="preserve">3</w:t>
            </w:r>
          </w:p>
        </w:tc>
        <w:tc>
          <w:p w14:paraId="00100080" w14:textId="00100081">
            <w:r>
              <w:t xml:space="preserve">资料拉取</w:t>
            </w:r>
          </w:p>
        </w:tc>
        <w:tc>
          <w:p w14:paraId="00100082" w14:textId="00100083">
            <w:r>
              <w:t xml:space="preserve">下载 datasheet、整理芯片资料</w:t>
            </w:r>
          </w:p>
        </w:tc>
      </w:tr>
      <w:tr>
        <w:trPr/>
        <w:tc>
          <w:p w14:paraId="00100084" w14:textId="00100085">
            <w:r>
              <w:t xml:space="preserve">4</w:t>
            </w:r>
          </w:p>
        </w:tc>
        <w:tc>
          <w:p w14:paraId="00100086" w14:textId="00100087">
            <w:r>
              <w:t xml:space="preserve">CubeMX 配置</w:t>
            </w:r>
          </w:p>
        </w:tc>
        <w:tc>
          <w:p w14:paraId="00100088" w14:textId="00100089">
            <w:r>
              <w:t xml:space="preserve">生成引脚/外设配置</w:t>
            </w:r>
          </w:p>
        </w:tc>
      </w:tr>
      <w:tr>
        <w:trPr/>
        <w:tc>
          <w:p w14:paraId="0010008A" w14:textId="0010008B">
            <w:r>
              <w:t xml:space="preserve">5</w:t>
            </w:r>
          </w:p>
        </w:tc>
        <w:tc>
          <w:p w14:paraId="0010008C" w14:textId="0010008D">
            <w:r>
              <w:t xml:space="preserve">固件规划</w:t>
            </w:r>
          </w:p>
        </w:tc>
        <w:tc>
          <w:p w14:paraId="0010008E" w14:textId="0010008F">
            <w:r>
              <w:t xml:space="preserve">LLM 生成固件实现计划</w:t>
            </w:r>
          </w:p>
        </w:tc>
      </w:tr>
      <w:tr>
        <w:trPr/>
        <w:tc>
          <w:p w14:paraId="00100090" w14:textId="00100091">
            <w:r>
              <w:t xml:space="preserve">6</w:t>
            </w:r>
          </w:p>
        </w:tc>
        <w:tc>
          <w:p w14:paraId="00100092" w14:textId="00100093">
            <w:r>
              <w:t xml:space="preserve">构建</w:t>
            </w:r>
          </w:p>
        </w:tc>
        <w:tc>
          <w:p w14:paraId="00100094" w14:textId="00100095">
            <w:r>
              <w:t xml:space="preserve">编译固件代码</w:t>
            </w:r>
          </w:p>
        </w:tc>
      </w:tr>
      <w:tr>
        <w:trPr/>
        <w:tc>
          <w:p w14:paraId="00100096" w14:textId="00100097">
            <w:r>
              <w:t xml:space="preserve">7</w:t>
            </w:r>
          </w:p>
        </w:tc>
        <w:tc>
          <w:p w14:paraId="00100098" w14:textId="00100099">
            <w:r>
              <w:t xml:space="preserve">烧录</w:t>
            </w:r>
          </w:p>
        </w:tc>
        <w:tc>
          <w:p w14:paraId="0010009A" w14:textId="0010009B">
            <w:r>
              <w:t xml:space="preserve">烧录到目标板</w:t>
            </w:r>
          </w:p>
        </w:tc>
      </w:tr>
      <w:tr>
        <w:trPr/>
        <w:tc>
          <w:p w14:paraId="0010009C" w14:textId="0010009D">
            <w:r>
              <w:t xml:space="preserve">8</w:t>
            </w:r>
          </w:p>
        </w:tc>
        <w:tc>
          <w:p w14:paraId="0010009E" w14:textId="0010009F">
            <w:r>
              <w:t xml:space="preserve">调试观测</w:t>
            </w:r>
          </w:p>
        </w:tc>
        <w:tc>
          <w:p w14:paraId="001000A0" w14:textId="001000A1">
            <w:r>
              <w:t xml:space="preserve">RTT/串口观测运行状态</w:t>
            </w:r>
          </w:p>
        </w:tc>
      </w:tr>
      <w:tr>
        <w:trPr/>
        <w:tc>
          <w:p w14:paraId="001000A2" w14:textId="001000A3">
            <w:r>
              <w:t xml:space="preserve">9</w:t>
            </w:r>
          </w:p>
        </w:tc>
        <w:tc>
          <w:p w14:paraId="001000A4" w14:textId="001000A5">
            <w:r>
              <w:t xml:space="preserve">目标验证</w:t>
            </w:r>
          </w:p>
        </w:tc>
        <w:tc>
          <w:p w14:paraId="001000A6" w14:textId="001000A7">
            <w:r>
              <w:t xml:space="preserve">验证是否达成目标，失败则迭代</w:t>
            </w:r>
          </w:p>
        </w:tc>
      </w:tr>
    </w:tbl>
    <w:p w14:paraId="001000AB" w14:textId="001000AC">
      <w:pPr>
        <w:spacing w:before="160" w:after="240"/>
      </w:pPr>
      <w:r>
        <w:rPr>
          <w:sz w:val="22"/>
        </w:rPr>
        <w:t xml:space="preserve">默认 mock 模式不碰硬件，使用内置 fixture 即可完整跑通 9 阶段；接板子后设置 HARDWARE_BUTLER_ENABLE_REAL_FLASH=1 切换真实模式。</w:t>
      </w:r>
    </w:p>
    <w:p w14:paraId="001000AD" w14:textId="001000AE">
      <w:pPr>
        <w:pStyle w:val="Heading1"/>
        <w:pageBreakBefore/>
        <w:spacing w:after="240"/>
      </w:pPr>
      <w:r>
        <w:rPr>
          <w:b/>
          <w:color w:val="1F4E79"/>
          <w:sz w:val="40"/>
        </w:rPr>
        <w:t xml:space="preserve">二、项目计划书</w:t>
      </w:r>
    </w:p>
    <w:p w14:paraId="001000AF" w14:textId="001000B0">
      <w:pPr>
        <w:pStyle w:val="Heading2"/>
        <w:spacing w:before="240" w:after="120"/>
      </w:pPr>
      <w:r>
        <w:rPr>
          <w:b/>
          <w:color w:val="1F4E79"/>
          <w:sz w:val="28"/>
        </w:rPr>
        <w:t xml:space="preserve">2.1 项目目标与范围</w:t>
      </w:r>
    </w:p>
    <w:p w14:paraId="001000B1" w14:textId="001000B2">
      <w:pPr>
        <w:spacing w:after="160"/>
      </w:pPr>
      <w:r>
        <w:rPr>
          <w:sz w:val="22"/>
        </w:rPr>
        <w:t xml:space="preserve">总目标：把嵌入式硬件开发从手工劳动升级为 LLM 驱动的端到端自主工作流，同时以安全门控保证真实硬件不受损害。</w:t>
      </w:r>
    </w:p>
    <w:p w14:paraId="001000B3" w14:textId="001000B4">
      <w:pPr>
        <w:spacing w:after="80"/>
      </w:pPr>
      <w:r>
        <w:rPr>
          <w:b/>
          <w:sz w:val="22"/>
        </w:rPr>
        <w:t xml:space="preserve">阶段目标（按优先级排序）：</w:t>
      </w:r>
    </w:p>
    <w:p w14:paraId="001000B5" w14:textId="001000B6">
      <w:pPr>
        <w:numPr>
          <w:ilvl w:val="0"/>
          <w:numId w:val="2"/>
        </w:numPr>
        <w:spacing w:after="80"/>
      </w:pPr>
      <w:r>
        <w:rPr>
          <w:sz w:val="22"/>
        </w:rPr>
        <w:t xml:space="preserve">完成 9 阶段 autonomous workflow 主链路，实现一句话需求 → 完整工程的端到端闭环。</w:t>
      </w:r>
    </w:p>
    <w:p w14:paraId="001000B7" w14:textId="001000B8">
      <w:pPr>
        <w:numPr>
          <w:ilvl w:val="0"/>
          <w:numId w:val="2"/>
        </w:numPr>
        <w:spacing w:after="80"/>
      </w:pPr>
      <w:r>
        <w:rPr>
          <w:sz w:val="22"/>
        </w:rPr>
        <w:t xml:space="preserve">覆盖 14 个主流 MCU 厂商族，支持所有主流 32-bit ISA。</w:t>
      </w:r>
    </w:p>
    <w:p w14:paraId="001000B9" w14:textId="001000BA">
      <w:pPr>
        <w:numPr>
          <w:ilvl w:val="0"/>
          <w:numId w:val="2"/>
        </w:numPr>
        <w:spacing w:after="80"/>
      </w:pPr>
      <w:r>
        <w:rPr>
          <w:sz w:val="22"/>
        </w:rPr>
        <w:t xml:space="preserve">建立 5 层行为验证体系，支持 kind-keyword、频率测量、文本匹配、正则匹配、数值范围约束。</w:t>
      </w:r>
    </w:p>
    <w:p w14:paraId="001000BB" w14:textId="001000BC">
      <w:pPr>
        <w:numPr>
          <w:ilvl w:val="0"/>
          <w:numId w:val="2"/>
        </w:numPr>
        <w:spacing w:after="80"/>
      </w:pPr>
      <w:r>
        <w:rPr>
          <w:sz w:val="22"/>
        </w:rPr>
        <w:t xml:space="preserve">实现三层安全门控（env-var + confirmation token + value-sanity + artifact_hash），保证真实硬件动作可审计、可回滚。</w:t>
      </w:r>
    </w:p>
    <w:p w14:paraId="001000BD" w14:textId="001000BE">
      <w:pPr>
        <w:numPr>
          <w:ilvl w:val="0"/>
          <w:numId w:val="2"/>
        </w:numPr>
        <w:spacing w:after="80"/>
      </w:pPr>
      <w:r>
        <w:rPr>
          <w:sz w:val="22"/>
        </w:rPr>
        <w:t xml:space="preserve">提供 CLI（36+ 子命令）与 PyQt6 GUI（12 个 tab）双入口，降低使用门槛。</w:t>
      </w:r>
    </w:p>
    <w:p w14:paraId="001000BF" w14:textId="001000C0">
      <w:pPr>
        <w:numPr>
          <w:ilvl w:val="0"/>
          <w:numId w:val="2"/>
        </w:numPr>
        <w:spacing w:after="240"/>
      </w:pPr>
      <w:r>
        <w:rPr>
          <w:sz w:val="22"/>
        </w:rPr>
        <w:t xml:space="preserve">默认 mock 模式 + QEMU 行为仿真，让没有真实硬件的开发者也能完整体验 9 阶段流程。</w:t>
      </w:r>
    </w:p>
    <w:p w14:paraId="001000C1" w14:textId="001000C2">
      <w:pPr>
        <w:pStyle w:val="Heading2"/>
        <w:spacing w:before="240" w:after="120"/>
      </w:pPr>
      <w:r>
        <w:rPr>
          <w:b/>
          <w:color w:val="1F4E79"/>
          <w:sz w:val="28"/>
        </w:rPr>
        <w:t xml:space="preserve">2.2 项目里程碑与当前状态</w:t>
      </w:r>
    </w:p>
    <w:p w14:paraId="001000C3" w14:textId="001000C4">
      <w:pPr>
        <w:spacing w:after="160"/>
      </w:pPr>
      <w:r>
        <w:rPr>
          <w:sz w:val="22"/>
        </w:rPr>
        <w:t xml:space="preserve">项目已推进至 Phase 14（已完成），当前处于开源候选版 v0.1.0 发布阶段。截至 2026 年 8 月 21 日，测试基线 805 项通过 / 10 项 skipped（takeover 起点为 477 项，新增 328 项测试）。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val="clear" w:fill="1F4E79"/>
          </w:tcPr>
          <w:p w14:paraId="001000C5" w14:textId="00100105">
            <w:r>
              <w:rPr>
                <w:b/>
                <w:color w:val="FFFFFF"/>
              </w:rPr>
              <w:t xml:space="preserve">阶段</w:t>
            </w:r>
          </w:p>
        </w:tc>
        <w:tc>
          <w:tcPr>
            <w:shd w:val="clear" w:fill="1F4E79"/>
          </w:tcPr>
          <w:p w14:paraId="001000C7" w14:textId="00100106">
            <w:r>
              <w:rPr>
                <w:b/>
                <w:color w:val="FFFFFF"/>
              </w:rPr>
              <w:t xml:space="preserve">里程碑</w:t>
            </w:r>
          </w:p>
        </w:tc>
        <w:tc>
          <w:tcPr>
            <w:shd w:val="clear" w:fill="1F4E79"/>
          </w:tcPr>
          <w:p w14:paraId="001000C9" w14:textId="00100107">
            <w:r>
              <w:rPr>
                <w:b/>
                <w:color w:val="FFFFFF"/>
              </w:rPr>
              <w:t xml:space="preserve">状态</w:t>
            </w:r>
          </w:p>
        </w:tc>
        <w:tc>
          <w:tcPr>
            <w:shd w:val="clear" w:fill="1F4E79"/>
          </w:tcPr>
          <w:p w14:paraId="001000CB" w14:textId="00100108">
            <w:r>
              <w:rPr>
                <w:b/>
                <w:color w:val="FFFFFF"/>
              </w:rPr>
              <w:t xml:space="preserve">关键产出</w:t>
            </w:r>
          </w:p>
        </w:tc>
      </w:tr>
      <w:tr>
        <w:trPr/>
        <w:tc>
          <w:p w14:paraId="001000CD" w14:textId="001000CE">
            <w:r>
              <w:t xml:space="preserve">Phase 1-5</w:t>
            </w:r>
          </w:p>
        </w:tc>
        <w:tc>
          <w:p w14:paraId="001000CF" w14:textId="001000D0">
            <w:r>
              <w:t xml:space="preserve">基础工作流</w:t>
            </w:r>
          </w:p>
        </w:tc>
        <w:tc>
          <w:p w14:paraId="001000D1" w14:textId="001000D2">
            <w:r>
              <w:t xml:space="preserve">已完成</w:t>
            </w:r>
          </w:p>
        </w:tc>
        <w:tc>
          <w:p w14:paraId="001000D3" w14:textId="001000D4">
            <w:r>
              <w:t xml:space="preserve">CLI、项目扫描、芯片资料、CubeMX 建议</w:t>
            </w:r>
          </w:p>
        </w:tc>
      </w:tr>
      <w:tr>
        <w:trPr/>
        <w:tc>
          <w:p w14:paraId="001000D5" w14:textId="001000D6">
            <w:r>
              <w:t xml:space="preserve">Phase 6</w:t>
            </w:r>
          </w:p>
        </w:tc>
        <w:tc>
          <w:p w14:paraId="001000D7" w14:textId="001000D8">
            <w:r>
              <w:t xml:space="preserve">GUI 工具页</w:t>
            </w:r>
          </w:p>
        </w:tc>
        <w:tc>
          <w:p w14:paraId="001000D9" w14:textId="001000DA">
            <w:r>
              <w:t xml:space="preserve">已完成</w:t>
            </w:r>
          </w:p>
        </w:tc>
        <w:tc>
          <w:p w14:paraId="001000DB" w14:textId="001000DC">
            <w:r>
              <w:t xml:space="preserve">PyQt6 GUI 12 tab、插件同步 hook</w:t>
            </w:r>
          </w:p>
        </w:tc>
      </w:tr>
      <w:tr>
        <w:trPr/>
        <w:tc>
          <w:p w14:paraId="001000DD" w14:textId="001000DE">
            <w:r>
              <w:t xml:space="preserve">Phase 7</w:t>
            </w:r>
          </w:p>
        </w:tc>
        <w:tc>
          <w:p w14:paraId="001000DF" w14:textId="001000E0">
            <w:r>
              <w:t xml:space="preserve">AVR/Nordic 适配</w:t>
            </w:r>
          </w:p>
        </w:tc>
        <w:tc>
          <w:p w14:paraId="001000E1" w14:textId="001000E2">
            <w:r>
              <w:t xml:space="preserve">已完成</w:t>
            </w:r>
          </w:p>
        </w:tc>
        <w:tc>
          <w:p w14:paraId="001000E3" w14:textId="001000E4">
            <w:r>
              <w:t xml:space="preserve">ATmega/ATtiny/ATxmega、nRF5 适配器</w:t>
            </w:r>
          </w:p>
        </w:tc>
      </w:tr>
      <w:tr>
        <w:trPr/>
        <w:tc>
          <w:p w14:paraId="001000E5" w14:textId="001000E6">
            <w:r>
              <w:t xml:space="preserve">Phase 8</w:t>
            </w:r>
          </w:p>
        </w:tc>
        <w:tc>
          <w:p w14:paraId="001000E7" w14:textId="001000E8">
            <w:r>
              <w:t xml:space="preserve">真实板日 runbook</w:t>
            </w:r>
          </w:p>
        </w:tc>
        <w:tc>
          <w:p w14:paraId="001000E9" w14:textId="001000EA">
            <w:r>
              <w:t xml:space="preserve">已完成</w:t>
            </w:r>
          </w:p>
        </w:tc>
        <w:tc>
          <w:p w14:paraId="001000EB" w14:textId="001000EC">
            <w:r>
              <w:t xml:space="preserve">REAL_BOARD_DAY_RUNBOOK、值-合理性 gate</w:t>
            </w:r>
          </w:p>
        </w:tc>
      </w:tr>
      <w:tr>
        <w:trPr/>
        <w:tc>
          <w:p w14:paraId="001000ED" w14:textId="001000EE">
            <w:r>
              <w:t xml:space="preserve">Phase 10/12/13</w:t>
            </w:r>
          </w:p>
        </w:tc>
        <w:tc>
          <w:p w14:paraId="001000EF" w14:textId="001000F0">
            <w:r>
              <w:t xml:space="preserve">9 厂商族扩展</w:t>
            </w:r>
          </w:p>
        </w:tc>
        <w:tc>
          <w:p w14:paraId="001000F1" w14:textId="001000F2">
            <w:r>
              <w:t xml:space="preserve">已完成</w:t>
            </w:r>
          </w:p>
        </w:tc>
        <w:tc>
          <w:p w14:paraId="001000F3" w14:textId="001000F4">
            <w:r>
              <w:t xml:space="preserve">RISC-V/TI/Renesas/NXP/PIC32/MAX32/i.MX RT/RX 适配</w:t>
            </w:r>
          </w:p>
        </w:tc>
      </w:tr>
      <w:tr>
        <w:trPr/>
        <w:tc>
          <w:p w14:paraId="001000F5" w14:textId="001000F6">
            <w:r>
              <w:t xml:space="preserve">Phase 11/13/14</w:t>
            </w:r>
          </w:p>
        </w:tc>
        <w:tc>
          <w:p w14:paraId="001000F7" w14:textId="001000F8">
            <w:r>
              <w:t xml:space="preserve">5 层行为验证</w:t>
            </w:r>
          </w:p>
        </w:tc>
        <w:tc>
          <w:p w14:paraId="001000F9" w14:textId="001000FA">
            <w:r>
              <w:t xml:space="preserve">已完成</w:t>
            </w:r>
          </w:p>
        </w:tc>
        <w:tc>
          <w:p w14:paraId="001000FB" w14:textId="001000FC">
            <w:r>
              <w:t xml:space="preserve">kind-keyword/频率/文本/正则/数值范围 + QEMU</w:t>
            </w:r>
          </w:p>
        </w:tc>
      </w:tr>
      <w:tr>
        <w:trPr/>
        <w:tc>
          <w:p w14:paraId="001000FD" w14:textId="001000FE">
            <w:r>
              <w:t xml:space="preserve">Phase 16 audit</w:t>
            </w:r>
          </w:p>
        </w:tc>
        <w:tc>
          <w:p w14:paraId="001000FF" w14:textId="00100100">
            <w:r>
              <w:t xml:space="preserve">审计修复</w:t>
            </w:r>
          </w:p>
        </w:tc>
        <w:tc>
          <w:p w14:paraId="00100101" w14:textId="00100102">
            <w:r>
              <w:t xml:space="preserve">已完成</w:t>
            </w:r>
          </w:p>
        </w:tc>
        <w:tc>
          <w:p w14:paraId="00100103" w14:textId="00100104">
            <w:r>
              <w:t xml:space="preserve">3 HIGH + 5 MEDIUM + 2 CRITICAL 修复 + 14 回归测试</w:t>
            </w:r>
          </w:p>
        </w:tc>
      </w:tr>
    </w:tbl>
    <w:p w14:paraId="00100109" w14:textId="0010010A">
      <w:pPr>
        <w:pStyle w:val="Heading2"/>
        <w:spacing w:before="240" w:after="120"/>
      </w:pPr>
      <w:r>
        <w:rPr>
          <w:b/>
          <w:color w:val="1F4E79"/>
          <w:sz w:val="28"/>
        </w:rPr>
        <w:t xml:space="preserve">2.3 MCU 厂商族覆盖矩阵</w:t>
      </w:r>
    </w:p>
    <w:p w14:paraId="0010010B" w14:textId="0010010C">
      <w:pPr>
        <w:spacing w:after="160"/>
      </w:pPr>
      <w:r>
        <w:rPr>
          <w:sz w:val="22"/>
        </w:rPr>
        <w:t xml:space="preserve">系统现已支持 14 个 MCU 厂商族，覆盖所有主流 32-bit ISA。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val="clear" w:fill="1F4E79"/>
          </w:tcPr>
          <w:p w14:paraId="0010010D" w14:textId="00100185">
            <w:r>
              <w:rPr>
                <w:b/>
                <w:color w:val="FFFFFF"/>
              </w:rPr>
              <w:t xml:space="preserve">厂商族</w:t>
            </w:r>
          </w:p>
        </w:tc>
        <w:tc>
          <w:tcPr>
            <w:shd w:val="clear" w:fill="1F4E79"/>
          </w:tcPr>
          <w:p w14:paraId="0010010F" w14:textId="00100186">
            <w:r>
              <w:rPr>
                <w:b/>
                <w:color w:val="FFFFFF"/>
              </w:rPr>
              <w:t xml:space="preserve">ISA</w:t>
            </w:r>
          </w:p>
        </w:tc>
        <w:tc>
          <w:tcPr>
            <w:shd w:val="clear" w:fill="1F4E79"/>
          </w:tcPr>
          <w:p w14:paraId="00100111" w14:textId="00100187">
            <w:r>
              <w:rPr>
                <w:b/>
                <w:color w:val="FFFFFF"/>
              </w:rPr>
              <w:t xml:space="preserve">代表芯片</w:t>
            </w:r>
          </w:p>
        </w:tc>
        <w:tc>
          <w:tcPr>
            <w:shd w:val="clear" w:fill="1F4E79"/>
          </w:tcPr>
          <w:p w14:paraId="00100113" w14:textId="00100188">
            <w:r>
              <w:rPr>
                <w:b/>
                <w:color w:val="FFFFFF"/>
              </w:rPr>
              <w:t xml:space="preserve">烧录工具</w:t>
            </w:r>
          </w:p>
        </w:tc>
      </w:tr>
      <w:tr>
        <w:trPr/>
        <w:tc>
          <w:p w14:paraId="00100115" w14:textId="00100116">
            <w:r>
              <w:t xml:space="preserve">STM32</w:t>
            </w:r>
          </w:p>
        </w:tc>
        <w:tc>
          <w:p w14:paraId="00100117" w14:textId="00100118">
            <w:r>
              <w:t xml:space="preserve">Cortex-M</w:t>
            </w:r>
          </w:p>
        </w:tc>
        <w:tc>
          <w:p w14:paraId="00100119" w14:textId="0010011A">
            <w:r>
              <w:t xml:space="preserve">STM32F4/F7/H7/L4</w:t>
            </w:r>
          </w:p>
        </w:tc>
        <w:tc>
          <w:p w14:paraId="0010011B" w14:textId="0010011C">
            <w:r>
              <w:t xml:space="preserve">OpenOCD / probe-rs / J-Link</w:t>
            </w:r>
          </w:p>
        </w:tc>
      </w:tr>
      <w:tr>
        <w:trPr/>
        <w:tc>
          <w:tcPr>
            <w:shd w:val="clear" w:fill="D9E2F3"/>
          </w:tcPr>
          <w:p w14:paraId="0010011D" w14:textId="0010011E">
            <w:r>
              <w:t xml:space="preserve">ESP32</w:t>
            </w:r>
          </w:p>
        </w:tc>
        <w:tc>
          <w:tcPr>
            <w:shd w:val="clear" w:fill="D9E2F3"/>
          </w:tcPr>
          <w:p w14:paraId="0010011F" w14:textId="00100120">
            <w:r>
              <w:t xml:space="preserve">Xtensa LX6/LX7</w:t>
            </w:r>
          </w:p>
        </w:tc>
        <w:tc>
          <w:tcPr>
            <w:shd w:val="clear" w:fill="D9E2F3"/>
          </w:tcPr>
          <w:p w14:paraId="00100121" w14:textId="00100122">
            <w:r>
              <w:t xml:space="preserve">ESP32/ESP32-S3/C3</w:t>
            </w:r>
          </w:p>
        </w:tc>
        <w:tc>
          <w:tcPr>
            <w:shd w:val="clear" w:fill="D9E2F3"/>
          </w:tcPr>
          <w:p w14:paraId="00100123" w14:textId="00100124">
            <w:r>
              <w:t xml:space="preserve">esptool</w:t>
            </w:r>
          </w:p>
        </w:tc>
      </w:tr>
      <w:tr>
        <w:trPr/>
        <w:tc>
          <w:p w14:paraId="00100125" w14:textId="00100126">
            <w:r>
              <w:t xml:space="preserve">MSP430</w:t>
            </w:r>
          </w:p>
        </w:tc>
        <w:tc>
          <w:p w14:paraId="00100127" w14:textId="00100128">
            <w:r>
              <w:t xml:space="preserve">16-bit</w:t>
            </w:r>
          </w:p>
        </w:tc>
        <w:tc>
          <w:p w14:paraId="00100129" w14:textId="0010012A">
            <w:r>
              <w:t xml:space="preserve">MSP430G/F5/FR</w:t>
            </w:r>
          </w:p>
        </w:tc>
        <w:tc>
          <w:p w14:paraId="0010012B" w14:textId="0010012C">
            <w:r>
              <w:t xml:space="preserve">mspdebug</w:t>
            </w:r>
          </w:p>
        </w:tc>
      </w:tr>
      <w:tr>
        <w:trPr/>
        <w:tc>
          <w:tcPr>
            <w:shd w:val="clear" w:fill="D9E2F3"/>
          </w:tcPr>
          <w:p w14:paraId="0010012D" w14:textId="0010012E">
            <w:r>
              <w:t xml:space="preserve">TI Tiva</w:t>
            </w:r>
          </w:p>
        </w:tc>
        <w:tc>
          <w:tcPr>
            <w:shd w:val="clear" w:fill="D9E2F3"/>
          </w:tcPr>
          <w:p w14:paraId="0010012F" w14:textId="00100130">
            <w:r>
              <w:t xml:space="preserve">Cortex-M</w:t>
            </w:r>
          </w:p>
        </w:tc>
        <w:tc>
          <w:tcPr>
            <w:shd w:val="clear" w:fill="D9E2F3"/>
          </w:tcPr>
          <w:p w14:paraId="00100131" w14:textId="00100132">
            <w:r>
              <w:t xml:space="preserve">TM4C/LM4F/CC2538</w:t>
            </w:r>
          </w:p>
        </w:tc>
        <w:tc>
          <w:tcPr>
            <w:shd w:val="clear" w:fill="D9E2F3"/>
          </w:tcPr>
          <w:p w14:paraId="00100133" w14:textId="00100134">
            <w:r>
              <w:t xml:space="preserve">dslite / lm4flash</w:t>
            </w:r>
          </w:p>
        </w:tc>
      </w:tr>
      <w:tr>
        <w:trPr/>
        <w:tc>
          <w:p w14:paraId="00100135" w14:textId="00100136">
            <w:r>
              <w:t xml:space="preserve">TI C2000</w:t>
            </w:r>
          </w:p>
        </w:tc>
        <w:tc>
          <w:p w14:paraId="00100137" w14:textId="00100138">
            <w:r>
              <w:t xml:space="preserve">C28x</w:t>
            </w:r>
          </w:p>
        </w:tc>
        <w:tc>
          <w:p w14:paraId="00100139" w14:textId="0010013A">
            <w:r>
              <w:t xml:space="preserve">TMS320F280/F2837</w:t>
            </w:r>
          </w:p>
        </w:tc>
        <w:tc>
          <w:p w14:paraId="0010013B" w14:textId="0010013C">
            <w:r>
              <w:t xml:space="preserve">dslite / c2kprog</w:t>
            </w:r>
          </w:p>
        </w:tc>
      </w:tr>
      <w:tr>
        <w:trPr/>
        <w:tc>
          <w:tcPr>
            <w:shd w:val="clear" w:fill="D9E2F3"/>
          </w:tcPr>
          <w:p w14:paraId="0010013D" w14:textId="0010013E">
            <w:r>
              <w:t xml:space="preserve">AVR</w:t>
            </w:r>
          </w:p>
        </w:tc>
        <w:tc>
          <w:tcPr>
            <w:shd w:val="clear" w:fill="D9E2F3"/>
          </w:tcPr>
          <w:p w14:paraId="0010013F" w14:textId="00100140">
            <w:r>
              <w:t xml:space="preserve">8-bit AVR</w:t>
            </w:r>
          </w:p>
        </w:tc>
        <w:tc>
          <w:tcPr>
            <w:shd w:val="clear" w:fill="D9E2F3"/>
          </w:tcPr>
          <w:p w14:paraId="00100141" w14:textId="00100142">
            <w:r>
              <w:t xml:space="preserve">ATmega/ATtiny/ATxmega</w:t>
            </w:r>
          </w:p>
        </w:tc>
        <w:tc>
          <w:tcPr>
            <w:shd w:val="clear" w:fill="D9E2F3"/>
          </w:tcPr>
          <w:p w14:paraId="00100143" w14:textId="00100144">
            <w:r>
              <w:t xml:space="preserve">avrdude</w:t>
            </w:r>
          </w:p>
        </w:tc>
      </w:tr>
      <w:tr>
        <w:trPr/>
        <w:tc>
          <w:p w14:paraId="00100145" w14:textId="00100146">
            <w:r>
              <w:t xml:space="preserve">RISC-V</w:t>
            </w:r>
          </w:p>
        </w:tc>
        <w:tc>
          <w:p w14:paraId="00100147" w14:textId="00100148">
            <w:r>
              <w:t xml:space="preserve">RV32</w:t>
            </w:r>
          </w:p>
        </w:tc>
        <w:tc>
          <w:p w14:paraId="00100149" w14:textId="0010014A">
            <w:r>
              <w:t xml:space="preserve">CH32V / GD32V</w:t>
            </w:r>
          </w:p>
        </w:tc>
        <w:tc>
          <w:p w14:paraId="0010014B" w14:textId="0010014C">
            <w:r>
              <w:t xml:space="preserve">wlink / openocd</w:t>
            </w:r>
          </w:p>
        </w:tc>
      </w:tr>
      <w:tr>
        <w:trPr/>
        <w:tc>
          <w:tcPr>
            <w:shd w:val="clear" w:fill="D9E2F3"/>
          </w:tcPr>
          <w:p w14:paraId="0010014D" w14:textId="0010014E">
            <w:r>
              <w:t xml:space="preserve">Nordic</w:t>
            </w:r>
          </w:p>
        </w:tc>
        <w:tc>
          <w:tcPr>
            <w:shd w:val="clear" w:fill="D9E2F3"/>
          </w:tcPr>
          <w:p w14:paraId="0010014F" w14:textId="00100150">
            <w:r>
              <w:t xml:space="preserve">Cortex-M</w:t>
            </w:r>
          </w:p>
        </w:tc>
        <w:tc>
          <w:tcPr>
            <w:shd w:val="clear" w:fill="D9E2F3"/>
          </w:tcPr>
          <w:p w14:paraId="00100151" w14:textId="00100152">
            <w:r>
              <w:t xml:space="preserve">nRF51/nRF52</w:t>
            </w:r>
          </w:p>
        </w:tc>
        <w:tc>
          <w:tcPr>
            <w:shd w:val="clear" w:fill="D9E2F3"/>
          </w:tcPr>
          <w:p w14:paraId="00100153" w14:textId="00100154">
            <w:r>
              <w:t xml:space="preserve">nrfjprog</w:t>
            </w:r>
          </w:p>
        </w:tc>
      </w:tr>
      <w:tr>
        <w:trPr/>
        <w:tc>
          <w:p w14:paraId="00100155" w14:textId="00100156">
            <w:r>
              <w:t xml:space="preserve">Renesas RA</w:t>
            </w:r>
          </w:p>
        </w:tc>
        <w:tc>
          <w:p w14:paraId="00100157" w14:textId="00100158">
            <w:r>
              <w:t xml:space="preserve">Cortex-M</w:t>
            </w:r>
          </w:p>
        </w:tc>
        <w:tc>
          <w:p w14:paraId="00100159" w14:textId="0010015A">
            <w:r>
              <w:t xml:space="preserve">RA4/RA6</w:t>
            </w:r>
          </w:p>
        </w:tc>
        <w:tc>
          <w:p w14:paraId="0010015B" w14:textId="0010015C">
            <w:r>
              <w:t xml:space="preserve">J-Link / pyOCD</w:t>
            </w:r>
          </w:p>
        </w:tc>
      </w:tr>
      <w:tr>
        <w:trPr/>
        <w:tc>
          <w:tcPr>
            <w:shd w:val="clear" w:fill="D9E2F3"/>
          </w:tcPr>
          <w:p w14:paraId="0010015D" w14:textId="0010015E">
            <w:r>
              <w:t xml:space="preserve">Renesas RX</w:t>
            </w:r>
          </w:p>
        </w:tc>
        <w:tc>
          <w:tcPr>
            <w:shd w:val="clear" w:fill="D9E2F3"/>
          </w:tcPr>
          <w:p w14:paraId="0010015F" w14:textId="00100160">
            <w:r>
              <w:t xml:space="preserve">RX CISC</w:t>
            </w:r>
          </w:p>
        </w:tc>
        <w:tc>
          <w:tcPr>
            <w:shd w:val="clear" w:fill="D9E2F3"/>
          </w:tcPr>
          <w:p w14:paraId="00100161" w14:textId="00100162">
            <w:r>
              <w:t xml:space="preserve">RX65N/RX72N</w:t>
            </w:r>
          </w:p>
        </w:tc>
        <w:tc>
          <w:tcPr>
            <w:shd w:val="clear" w:fill="D9E2F3"/>
          </w:tcPr>
          <w:p w14:paraId="00100163" w14:textId="00100164">
            <w:r>
              <w:t xml:space="preserve">rfp-cli</w:t>
            </w:r>
          </w:p>
        </w:tc>
      </w:tr>
      <w:tr>
        <w:trPr/>
        <w:tc>
          <w:p w14:paraId="00100165" w14:textId="00100166">
            <w:r>
              <w:t xml:space="preserve">NXP LPC</w:t>
            </w:r>
          </w:p>
        </w:tc>
        <w:tc>
          <w:p w14:paraId="00100167" w14:textId="00100168">
            <w:r>
              <w:t xml:space="preserve">Cortex-M0+/M3/M4F/M33</w:t>
            </w:r>
          </w:p>
        </w:tc>
        <w:tc>
          <w:p w14:paraId="00100169" w14:textId="0010016A">
            <w:r>
              <w:t xml:space="preserve">LPC11xx/17xx/55xx</w:t>
            </w:r>
          </w:p>
        </w:tc>
        <w:tc>
          <w:p w14:paraId="0010016B" w14:textId="0010016C">
            <w:r>
              <w:t xml:space="preserve">probe-rs / pyOCD</w:t>
            </w:r>
          </w:p>
        </w:tc>
      </w:tr>
      <w:tr>
        <w:trPr/>
        <w:tc>
          <w:tcPr>
            <w:shd w:val="clear" w:fill="D9E2F3"/>
          </w:tcPr>
          <w:p w14:paraId="0010016D" w14:textId="0010016E">
            <w:r>
              <w:t xml:space="preserve">PIC32</w:t>
            </w:r>
          </w:p>
        </w:tc>
        <w:tc>
          <w:tcPr>
            <w:shd w:val="clear" w:fill="D9E2F3"/>
          </w:tcPr>
          <w:p w14:paraId="0010016F" w14:textId="00100170">
            <w:r>
              <w:t xml:space="preserve">MIPS</w:t>
            </w:r>
          </w:p>
        </w:tc>
        <w:tc>
          <w:tcPr>
            <w:shd w:val="clear" w:fill="D9E2F3"/>
          </w:tcPr>
          <w:p w14:paraId="00100171" w14:textId="00100172">
            <w:r>
              <w:t xml:space="preserve">PIC32MX/MZ/WK</w:t>
            </w:r>
          </w:p>
        </w:tc>
        <w:tc>
          <w:tcPr>
            <w:shd w:val="clear" w:fill="D9E2F3"/>
          </w:tcPr>
          <w:p w14:paraId="00100173" w14:textId="00100174">
            <w:r>
              <w:t xml:space="preserve">pic32prog</w:t>
            </w:r>
          </w:p>
        </w:tc>
      </w:tr>
      <w:tr>
        <w:trPr/>
        <w:tc>
          <w:p w14:paraId="00100175" w14:textId="00100176">
            <w:r>
              <w:t xml:space="preserve">MAX32</w:t>
            </w:r>
          </w:p>
        </w:tc>
        <w:tc>
          <w:p w14:paraId="00100177" w14:textId="00100178">
            <w:r>
              <w:t xml:space="preserve">Cortex-M4F</w:t>
            </w:r>
          </w:p>
        </w:tc>
        <w:tc>
          <w:p w14:paraId="00100179" w14:textId="0010017A">
            <w:r>
              <w:t xml:space="preserve">MAX32660/66/90</w:t>
            </w:r>
          </w:p>
        </w:tc>
        <w:tc>
          <w:p w14:paraId="0010017B" w14:textId="0010017C">
            <w:r>
              <w:t xml:space="preserve">openocd / probe-rs</w:t>
            </w:r>
          </w:p>
        </w:tc>
      </w:tr>
      <w:tr>
        <w:trPr/>
        <w:tc>
          <w:tcPr>
            <w:shd w:val="clear" w:fill="D9E2F3"/>
          </w:tcPr>
          <w:p w14:paraId="0010017D" w14:textId="0010017E">
            <w:r>
              <w:t xml:space="preserve">i.MX RT</w:t>
            </w:r>
          </w:p>
        </w:tc>
        <w:tc>
          <w:tcPr>
            <w:shd w:val="clear" w:fill="D9E2F3"/>
          </w:tcPr>
          <w:p w14:paraId="0010017F" w14:textId="00100180">
            <w:r>
              <w:t xml:space="preserve">Cortex-M7</w:t>
            </w:r>
          </w:p>
        </w:tc>
        <w:tc>
          <w:tcPr>
            <w:shd w:val="clear" w:fill="D9E2F3"/>
          </w:tcPr>
          <w:p w14:paraId="00100181" w14:textId="00100182">
            <w:r>
              <w:t xml:space="preserve">RT1010/1060/1170</w:t>
            </w:r>
          </w:p>
        </w:tc>
        <w:tc>
          <w:tcPr>
            <w:shd w:val="clear" w:fill="D9E2F3"/>
          </w:tcPr>
          <w:p w14:paraId="00100183" w14:textId="00100184">
            <w:r>
              <w:t xml:space="preserve">probe-rs / J-Link</w:t>
            </w:r>
          </w:p>
        </w:tc>
      </w:tr>
    </w:tbl>
    <w:p w14:paraId="00100189" w14:textId="0010018A">
      <w:pPr>
        <w:pStyle w:val="Heading2"/>
        <w:spacing w:before="240" w:after="120"/>
      </w:pPr>
      <w:r>
        <w:rPr>
          <w:b/>
          <w:color w:val="1F4E79"/>
          <w:sz w:val="28"/>
        </w:rPr>
        <w:t xml:space="preserve">2.4 技术栈与依赖</w:t>
      </w:r>
    </w:p>
    <w:p w14:paraId="0010018B" w14:textId="0010018C">
      <w:pPr>
        <w:spacing w:after="160"/>
      </w:pPr>
      <w:r>
        <w:rPr>
          <w:sz w:val="22"/>
        </w:rPr>
        <w:t xml:space="preserve">项目以 Python 3.10+ 为核心运行时，依赖按职责分组，最小运行时只依赖 pyserial。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18D" w14:textId="001001BD">
            <w:r>
              <w:rPr>
                <w:b/>
                <w:color w:val="FFFFFF"/>
              </w:rPr>
              <w:t xml:space="preserve">分组</w:t>
            </w:r>
          </w:p>
        </w:tc>
        <w:tc>
          <w:tcPr>
            <w:shd w:val="clear" w:fill="1F4E79"/>
          </w:tcPr>
          <w:p w14:paraId="0010018F" w14:textId="001001BE">
            <w:r>
              <w:rPr>
                <w:b/>
                <w:color w:val="FFFFFF"/>
              </w:rPr>
              <w:t xml:space="preserve">依赖</w:t>
            </w:r>
          </w:p>
        </w:tc>
        <w:tc>
          <w:tcPr>
            <w:shd w:val="clear" w:fill="1F4E79"/>
          </w:tcPr>
          <w:p w14:paraId="00100191" w14:textId="001001BF">
            <w:r>
              <w:rPr>
                <w:b/>
                <w:color w:val="FFFFFF"/>
              </w:rPr>
              <w:t xml:space="preserve">用途</w:t>
            </w:r>
          </w:p>
        </w:tc>
      </w:tr>
      <w:tr>
        <w:trPr/>
        <w:tc>
          <w:p w14:paraId="00100193" w14:textId="00100194">
            <w:r>
              <w:t xml:space="preserve">运行时（最小）</w:t>
            </w:r>
          </w:p>
        </w:tc>
        <w:tc>
          <w:p w14:paraId="00100195" w14:textId="00100196">
            <w:r>
              <w:t xml:space="preserve">pyserial&gt;=3.5</w:t>
            </w:r>
          </w:p>
        </w:tc>
        <w:tc>
          <w:p w14:paraId="00100197" w14:textId="00100198">
            <w:r>
              <w:t xml:space="preserve">串口通信基础依赖</w:t>
            </w:r>
          </w:p>
        </w:tc>
      </w:tr>
      <w:tr>
        <w:trPr/>
        <w:tc>
          <w:p w14:paraId="00100199" w14:textId="0010019A">
            <w:r>
              <w:t xml:space="preserve">UI</w:t>
            </w:r>
          </w:p>
        </w:tc>
        <w:tc>
          <w:p w14:paraId="0010019B" w14:textId="0010019C">
            <w:r>
              <w:t xml:space="preserve">PyQt6, rich, tqdm, qt-material</w:t>
            </w:r>
          </w:p>
        </w:tc>
        <w:tc>
          <w:p w14:paraId="0010019D" w14:textId="0010019E">
            <w:r>
              <w:t xml:space="preserve">GUI 界面与终端美化</w:t>
            </w:r>
          </w:p>
        </w:tc>
      </w:tr>
      <w:tr>
        <w:trPr/>
        <w:tc>
          <w:p w14:paraId="0010019F" w14:textId="001001A0">
            <w:r>
              <w:t xml:space="preserve">硬件</w:t>
            </w:r>
          </w:p>
        </w:tc>
        <w:tc>
          <w:p w14:paraId="001001A1" w14:textId="001001A2">
            <w:r>
              <w:t xml:space="preserve">pyocd, pylink-square, python-can, cantools</w:t>
            </w:r>
          </w:p>
        </w:tc>
        <w:tc>
          <w:p w14:paraId="001001A3" w14:textId="001001A4">
            <w:r>
              <w:t xml:space="preserve">烧录、调试、CAN 总线</w:t>
            </w:r>
          </w:p>
        </w:tc>
      </w:tr>
      <w:tr>
        <w:trPr/>
        <w:tc>
          <w:p w14:paraId="001001A5" w14:textId="001001A6">
            <w:r>
              <w:t xml:space="preserve">AI</w:t>
            </w:r>
          </w:p>
        </w:tc>
        <w:tc>
          <w:p w14:paraId="001001A7" w14:textId="001001A8">
            <w:r>
              <w:t xml:space="preserve">langchain, langchain-anthropic, llama-index</w:t>
            </w:r>
          </w:p>
        </w:tc>
        <w:tc>
          <w:p w14:paraId="001001A9" w14:textId="001001AA">
            <w:r>
              <w:t xml:space="preserve">LLM 客户端与 RAG</w:t>
            </w:r>
          </w:p>
        </w:tc>
      </w:tr>
      <w:tr>
        <w:trPr/>
        <w:tc>
          <w:p w14:paraId="001001AB" w14:textId="001001AC">
            <w:r>
              <w:t xml:space="preserve">报告</w:t>
            </w:r>
          </w:p>
        </w:tc>
        <w:tc>
          <w:p w14:paraId="001001AD" w14:textId="001001AE">
            <w:r>
              <w:t xml:space="preserve">pandas, matplotlib</w:t>
            </w:r>
          </w:p>
        </w:tc>
        <w:tc>
          <w:p w14:paraId="001001AF" w14:textId="001001B0">
            <w:r>
              <w:t xml:space="preserve">数据表格与图表生成</w:t>
            </w:r>
          </w:p>
        </w:tc>
      </w:tr>
      <w:tr>
        <w:trPr/>
        <w:tc>
          <w:p w14:paraId="001001B1" w14:textId="001001B2">
            <w:r>
              <w:t xml:space="preserve">缓存</w:t>
            </w:r>
          </w:p>
        </w:tc>
        <w:tc>
          <w:p w14:paraId="001001B3" w14:textId="001001B4">
            <w:r>
              <w:t xml:space="preserve">diskcache</w:t>
            </w:r>
          </w:p>
        </w:tc>
        <w:tc>
          <w:p w14:paraId="001001B5" w14:textId="001001B6">
            <w:r>
              <w:t xml:space="preserve">资料缓存</w:t>
            </w:r>
          </w:p>
        </w:tc>
      </w:tr>
      <w:tr>
        <w:trPr/>
        <w:tc>
          <w:p w14:paraId="001001B7" w14:textId="001001B8">
            <w:r>
              <w:t xml:space="preserve">开发</w:t>
            </w:r>
          </w:p>
        </w:tc>
        <w:tc>
          <w:p w14:paraId="001001B9" w14:textId="001001BA">
            <w:r>
              <w:t xml:space="preserve">pytest, pytest-cov, mypy, ruff</w:t>
            </w:r>
          </w:p>
        </w:tc>
        <w:tc>
          <w:p w14:paraId="001001BB" w14:textId="001001BC">
            <w:r>
              <w:t xml:space="preserve">测试、覆盖率、类型检查、代码风格</w:t>
            </w:r>
          </w:p>
        </w:tc>
      </w:tr>
    </w:tbl>
    <w:p w14:paraId="001001C0" w14:textId="001001C1">
      <w:pPr>
        <w:spacing w:before="160" w:after="240"/>
      </w:pPr>
      <w:r>
        <w:rPr>
          <w:sz w:val="22"/>
        </w:rPr>
        <w:t xml:space="preserve">外部工具链：PlatformIO（跨厂商构建）、probe-rs（跨厂商烧录）、openocd、J-Link、pyOCD 等按需安装，工作流检测到时优先使用，未安装时降级到 adapter 原生命令。</w:t>
      </w:r>
    </w:p>
    <w:p w14:paraId="001001C2" w14:textId="001001C3">
      <w:pPr>
        <w:pStyle w:val="Heading2"/>
        <w:spacing w:before="240" w:after="120"/>
      </w:pPr>
      <w:r>
        <w:rPr>
          <w:b/>
          <w:color w:val="1F4E79"/>
          <w:sz w:val="28"/>
        </w:rPr>
        <w:t xml:space="preserve">2.5 核心使用流程</w:t>
      </w:r>
    </w:p>
    <w:p w14:paraId="001001C4" w14:textId="001001C5">
      <w:pPr>
        <w:spacing w:after="160"/>
      </w:pPr>
      <w:r>
        <w:rPr>
          <w:sz w:val="22"/>
        </w:rPr>
        <w:t xml:space="preserve">第一天的黄金路径（Golden Path）从 guide 开始，止于 next-step 给出安全建议。这条路径不会触碰任何真实硬件。</w:t>
      </w:r>
    </w:p>
    <w:p w14:paraId="001001C6" w14:textId="001001C7">
      <w:pPr>
        <w:spacing w:before="120" w:after="40"/>
      </w:pPr>
      <w:r>
        <w:rPr>
          <w:b/>
          <w:sz w:val="22"/>
        </w:rPr>
        <w:t xml:space="preserve">步骤 1：打印启动指南</w:t>
      </w:r>
    </w:p>
    <w:p w14:paraId="001001C8" w14:textId="001001C9">
      <w:pPr>
        <w:spacing w:after="120"/>
      </w:pPr>
      <w:r>
        <w:rPr>
          <w:rFonts w:ascii="Consolas" w:hAnsi="Consolas" w:eastAsia="Consolas"/>
          <w:color w:val="C00000"/>
          <w:sz w:val="20"/>
        </w:rPr>
        <w:t xml:space="preserve">python tools/hardware_butler.py guide --root &lt;project-root&gt;</w:t>
      </w:r>
    </w:p>
    <w:p w14:paraId="001001CA" w14:textId="001001CB">
      <w:pPr>
        <w:spacing w:before="120" w:after="40"/>
      </w:pPr>
      <w:r>
        <w:rPr>
          <w:b/>
          <w:sz w:val="22"/>
        </w:rPr>
        <w:t xml:space="preserve">步骤 2：检查环境与项目边界</w:t>
      </w:r>
    </w:p>
    <w:p w14:paraId="001001CC" w14:textId="001001CD">
      <w:pPr>
        <w:spacing w:after="120"/>
      </w:pPr>
      <w:r>
        <w:rPr>
          <w:rFonts w:ascii="Consolas" w:hAnsi="Consolas" w:eastAsia="Consolas"/>
          <w:color w:val="C00000"/>
          <w:sz w:val="20"/>
        </w:rPr>
        <w:t xml:space="preserve">python tools/hardware_butler.py doctor --root &lt;project-root&gt; --json</w:t>
      </w:r>
    </w:p>
    <w:p w14:paraId="001001CE" w14:textId="001001CF">
      <w:pPr>
        <w:spacing w:before="120" w:after="40"/>
      </w:pPr>
      <w:r>
        <w:rPr>
          <w:b/>
          <w:sz w:val="22"/>
        </w:rPr>
        <w:t xml:space="preserve">步骤 3：运行安全自动入驻</w:t>
      </w:r>
    </w:p>
    <w:p w14:paraId="001001D0" w14:textId="001001D1">
      <w:pPr>
        <w:spacing w:after="120"/>
      </w:pPr>
      <w:r>
        <w:rPr>
          <w:rFonts w:ascii="Consolas" w:hAnsi="Consolas" w:eastAsia="Consolas"/>
          <w:color w:val="C00000"/>
          <w:sz w:val="20"/>
        </w:rPr>
        <w:t xml:space="preserve">python tools/hardware_butler.py auto --root &lt;project-root&gt; --out-dir docs/inspections/&lt;project-name&gt; --json</w:t>
      </w:r>
    </w:p>
    <w:p w14:paraId="001001D2" w14:textId="001001D3">
      <w:pPr>
        <w:spacing w:before="120" w:after="40"/>
      </w:pPr>
      <w:r>
        <w:rPr>
          <w:b/>
          <w:sz w:val="22"/>
        </w:rPr>
        <w:t xml:space="preserve">步骤 4：查看下一步安全建议</w:t>
      </w:r>
    </w:p>
    <w:p w14:paraId="001001D4" w14:textId="001001D5">
      <w:pPr>
        <w:spacing w:after="120"/>
      </w:pPr>
      <w:r>
        <w:rPr>
          <w:rFonts w:ascii="Consolas" w:hAnsi="Consolas" w:eastAsia="Consolas"/>
          <w:color w:val="C00000"/>
          <w:sz w:val="20"/>
        </w:rPr>
        <w:t xml:space="preserve">python tools/hardware_butler.py next-step --root &lt;project-root&gt; --json</w:t>
      </w:r>
    </w:p>
    <w:p w14:paraId="001001D6" w14:textId="001001D7">
      <w:pPr>
        <w:spacing w:before="120" w:after="40"/>
      </w:pPr>
      <w:r>
        <w:rPr>
          <w:b/>
          <w:sz w:val="22"/>
        </w:rPr>
        <w:t xml:space="preserve">步骤 5：需要台架准备时，先生成不触碰硬件的 runbook</w:t>
      </w:r>
    </w:p>
    <w:p w14:paraId="001001D8" w14:textId="001001D9">
      <w:pPr>
        <w:spacing w:after="120"/>
      </w:pPr>
      <w:r>
        <w:rPr>
          <w:rFonts w:ascii="Consolas" w:hAnsi="Consolas" w:eastAsia="Consolas"/>
          <w:color w:val="C00000"/>
          <w:sz w:val="20"/>
        </w:rPr>
        <w:t xml:space="preserve">python tools/hardware_butler.py bench-runbook --root &lt;project-root&gt; --action build-flash --json</w:t>
      </w:r>
    </w:p>
    <w:p w14:paraId="001001DA" w14:textId="001001DB">
      <w:pPr>
        <w:spacing w:before="120" w:after="40"/>
      </w:pPr>
      <w:r>
        <w:rPr>
          <w:b/>
          <w:sz w:val="22"/>
        </w:rPr>
        <w:t xml:space="preserve">端到端工作流（mock 模式）：可直接运行 9 阶段 autonomous workflow，无需真实硬件。</w:t>
      </w:r>
    </w:p>
    <w:p w14:paraId="001001DC" w14:textId="001001DD">
      <w:pPr>
        <w:spacing w:after="240"/>
      </w:pPr>
      <w:r>
        <w:rPr>
          <w:rFonts w:ascii="Consolas" w:hAnsi="Consolas" w:eastAsia="Consolas"/>
          <w:color w:val="C00000"/>
          <w:sz w:val="20"/>
        </w:rPr>
        <w:t xml:space="preserve">python tools/hardware_butler.py workflow-run --root tests/fixtures/cubemx-basic --intent develop-feature --goal "LED blink on PD12" --feature led-blink --pin PD12 --function gpio-output --json</w:t>
      </w:r>
    </w:p>
    <w:p w14:paraId="001001DE" w14:textId="001001DF">
      <w:pPr>
        <w:pStyle w:val="Heading2"/>
        <w:spacing w:before="240" w:after="120"/>
      </w:pPr>
      <w:r>
        <w:rPr>
          <w:b/>
          <w:color w:val="1F4E79"/>
          <w:sz w:val="28"/>
        </w:rPr>
        <w:t xml:space="preserve">2.6 测试与验证体系</w:t>
      </w:r>
    </w:p>
    <w:p w14:paraId="001001E0" w14:textId="001001E1">
      <w:pPr>
        <w:spacing w:after="160"/>
      </w:pPr>
      <w:r>
        <w:rPr>
          <w:sz w:val="22"/>
        </w:rPr>
        <w:t xml:space="preserve">项目以测试驱动开发（TDD）为核心方法论，要求 80% 以上覆盖率。当前基线 805 项通过 / 10 项 skipped，ruff + mypy 在 tools/（72 个源文件）、gui/、tests/ 上均干净。</w:t>
      </w:r>
    </w:p>
    <w:p w14:paraId="001001E2" w14:textId="001001E3">
      <w:pPr>
        <w:spacing w:after="80"/>
      </w:pPr>
      <w:r>
        <w:rPr>
          <w:b/>
          <w:sz w:val="22"/>
        </w:rPr>
        <w:t xml:space="preserve">测试层次：</w:t>
      </w:r>
    </w:p>
    <w:p w14:paraId="001001E4" w14:textId="001001E5">
      <w:pPr>
        <w:numPr>
          <w:ilvl w:val="0"/>
          <w:numId w:val="3"/>
        </w:numPr>
        <w:spacing w:after="80"/>
      </w:pPr>
      <w:r>
        <w:rPr>
          <w:sz w:val="22"/>
        </w:rPr>
        <w:t xml:space="preserve">单元测试：覆盖 vendor adapters、LLM client retry、行为验证、GUI 工具页、插件同步等。</w:t>
      </w:r>
    </w:p>
    <w:p w14:paraId="001001E6" w14:textId="001001E7">
      <w:pPr>
        <w:numPr>
          <w:ilvl w:val="0"/>
          <w:numId w:val="3"/>
        </w:numPr>
        <w:spacing w:after="80"/>
      </w:pPr>
      <w:r>
        <w:rPr>
          <w:sz w:val="22"/>
        </w:rPr>
        <w:t xml:space="preserve">集成测试：CLI 子命令、workflow dry-run、插件打包验证。</w:t>
      </w:r>
    </w:p>
    <w:p w14:paraId="001001E8" w14:textId="001001E9">
      <w:pPr>
        <w:numPr>
          <w:ilvl w:val="0"/>
          <w:numId w:val="3"/>
        </w:numPr>
        <w:spacing w:after="80"/>
      </w:pPr>
      <w:r>
        <w:rPr>
          <w:sz w:val="22"/>
        </w:rPr>
        <w:t xml:space="preserve">硬件测试：通过 --run-hardware 显式 opt-in，默认不触碰真实板卡。</w:t>
      </w:r>
    </w:p>
    <w:p w14:paraId="001001EA" w14:textId="001001EB">
      <w:pPr>
        <w:numPr>
          <w:ilvl w:val="0"/>
          <w:numId w:val="3"/>
        </w:numPr>
        <w:spacing w:after="160"/>
      </w:pPr>
      <w:r>
        <w:rPr>
          <w:sz w:val="22"/>
        </w:rPr>
        <w:t xml:space="preserve">QEMU 行为验证：用 QEMU 运行生成的 FreeRTOS 二进制，验证行为超出关键字匹配。</w:t>
      </w:r>
    </w:p>
    <w:p w14:paraId="001001EC" w14:textId="001001ED">
      <w:pPr>
        <w:spacing w:before="120" w:after="40"/>
      </w:pPr>
      <w:r>
        <w:rPr>
          <w:b/>
          <w:sz w:val="22"/>
        </w:rPr>
        <w:t xml:space="preserve">常用验证命令：</w:t>
      </w:r>
    </w:p>
    <w:p w14:paraId="001001EE" w14:textId="001001EF">
      <w:pPr>
        <w:spacing w:after="40"/>
      </w:pPr>
      <w:r>
        <w:rPr>
          <w:rFonts w:ascii="Consolas" w:hAnsi="Consolas" w:eastAsia="Consolas"/>
          <w:color w:val="C00000"/>
          <w:sz w:val="20"/>
        </w:rPr>
        <w:t xml:space="preserve">python tools/release_verify.py --profile quick</w:t>
      </w:r>
    </w:p>
    <w:p w14:paraId="001001F0" w14:textId="001001F1">
      <w:pPr>
        <w:spacing w:after="40"/>
      </w:pPr>
      <w:r>
        <w:rPr>
          <w:rFonts w:ascii="Consolas" w:hAnsi="Consolas" w:eastAsia="Consolas"/>
          <w:color w:val="C00000"/>
          <w:sz w:val="20"/>
        </w:rPr>
        <w:t xml:space="preserve">ruff check tools/ tests/</w:t>
      </w:r>
    </w:p>
    <w:p w14:paraId="001001F2" w14:textId="001001F3">
      <w:pPr>
        <w:spacing w:after="40"/>
      </w:pPr>
      <w:r>
        <w:rPr>
          <w:rFonts w:ascii="Consolas" w:hAnsi="Consolas" w:eastAsia="Consolas"/>
          <w:color w:val="C00000"/>
          <w:sz w:val="20"/>
        </w:rPr>
        <w:t xml:space="preserve">mypy tools/ --config-file mypy.ini</w:t>
      </w:r>
    </w:p>
    <w:p w14:paraId="001001F4" w14:textId="001001F5">
      <w:pPr>
        <w:spacing w:after="240"/>
      </w:pPr>
      <w:r>
        <w:rPr>
          <w:rFonts w:ascii="Consolas" w:hAnsi="Consolas" w:eastAsia="Consolas"/>
          <w:color w:val="C00000"/>
          <w:sz w:val="20"/>
        </w:rPr>
        <w:t xml:space="preserve">pytest tests/unit/ -v</w:t>
      </w:r>
    </w:p>
    <w:p w14:paraId="001001F6" w14:textId="001001F7">
      <w:pPr>
        <w:pStyle w:val="Heading2"/>
        <w:spacing w:before="240" w:after="120"/>
      </w:pPr>
      <w:r>
        <w:rPr>
          <w:b/>
          <w:color w:val="1F4E79"/>
          <w:sz w:val="28"/>
        </w:rPr>
        <w:t xml:space="preserve">2.7 后续产品硬化计划</w:t>
      </w:r>
    </w:p>
    <w:p w14:paraId="001001F8" w14:textId="001001F9">
      <w:pPr>
        <w:spacing w:after="160"/>
      </w:pPr>
      <w:r>
        <w:rPr>
          <w:sz w:val="22"/>
        </w:rPr>
        <w:t xml:space="preserve">当前 MVP 已可用于真实项目前半段和无硬件验证闭环，但以下 5 个方向仍需进一步硬化：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1FA" w14:textId="0010021E">
            <w:r>
              <w:rPr>
                <w:b/>
                <w:color w:val="FFFFFF"/>
              </w:rPr>
              <w:t xml:space="preserve">序号</w:t>
            </w:r>
          </w:p>
        </w:tc>
        <w:tc>
          <w:tcPr>
            <w:shd w:val="clear" w:fill="1F4E79"/>
          </w:tcPr>
          <w:p w14:paraId="001001FC" w14:textId="0010021F">
            <w:r>
              <w:rPr>
                <w:b/>
                <w:color w:val="FFFFFF"/>
              </w:rPr>
              <w:t xml:space="preserve">硬化方向</w:t>
            </w:r>
          </w:p>
        </w:tc>
        <w:tc>
          <w:tcPr>
            <w:shd w:val="clear" w:fill="1F4E79"/>
          </w:tcPr>
          <w:p w14:paraId="001001FE" w14:textId="00100220">
            <w:r>
              <w:rPr>
                <w:b/>
                <w:color w:val="FFFFFF"/>
              </w:rPr>
              <w:t xml:space="preserve">具体内容</w:t>
            </w:r>
          </w:p>
        </w:tc>
      </w:tr>
      <w:tr>
        <w:trPr/>
        <w:tc>
          <w:p w14:paraId="00100200" w14:textId="00100201">
            <w:r>
              <w:t xml:space="preserve">1</w:t>
            </w:r>
          </w:p>
        </w:tc>
        <w:tc>
          <w:p w14:paraId="00100202" w14:textId="00100203">
            <w:r>
              <w:t xml:space="preserve">厂商资料搜索硬化</w:t>
            </w:r>
          </w:p>
        </w:tc>
        <w:tc>
          <w:p w14:paraId="00100204" w14:textId="00100205">
            <w:r>
              <w:t xml:space="preserve">ST/NXP/TI 官方搜索页面 fixture、重定向、JS/login 拒绝、文档类型分类；任意 web portal 仅作 best-effort hint</w:t>
            </w:r>
          </w:p>
        </w:tc>
      </w:tr>
      <w:tr>
        <w:trPr/>
        <w:tc>
          <w:p w14:paraId="00100206" w14:textId="00100207">
            <w:r>
              <w:t xml:space="preserve">2</w:t>
            </w:r>
          </w:p>
        </w:tc>
        <w:tc>
          <w:p w14:paraId="00100208" w14:textId="00100209">
            <w:r>
              <w:t xml:space="preserve">封装级引脚证据</w:t>
            </w:r>
          </w:p>
        </w:tc>
        <w:tc>
          <w:p w14:paraId="0010020A" w14:textId="0010020B">
            <w:r>
              <w:t xml:space="preserve">MCU/封装引脚数据库导入或厂商证据适配器；alternate functions 标注为 verified/contradicted/inferred/unknown</w:t>
            </w:r>
          </w:p>
        </w:tc>
      </w:tr>
      <w:tr>
        <w:trPr/>
        <w:tc>
          <w:p w14:paraId="0010020C" w14:textId="0010020D">
            <w:r>
              <w:t xml:space="preserve">3</w:t>
            </w:r>
          </w:p>
        </w:tc>
        <w:tc>
          <w:p w14:paraId="0010020E" w14:textId="0010020F">
            <w:r>
              <w:t xml:space="preserve">手册摘要深度</w:t>
            </w:r>
          </w:p>
        </w:tc>
        <w:tc>
          <w:p w14:paraId="00100210" w14:textId="00100211">
            <w:r>
              <w:t xml:space="preserve">电源、时钟树、复位/启动、调试、存储、外设、电气极限、勘误；保留行/页证据与 unknown 处理</w:t>
            </w:r>
          </w:p>
        </w:tc>
      </w:tr>
      <w:tr>
        <w:trPr/>
        <w:tc>
          <w:p w14:paraId="00100212" w14:textId="00100213">
            <w:r>
              <w:t xml:space="preserve">4</w:t>
            </w:r>
          </w:p>
        </w:tc>
        <w:tc>
          <w:p w14:paraId="00100214" w14:textId="00100215">
            <w:r>
              <w:t xml:space="preserve">外部项目根</w:t>
            </w:r>
          </w:p>
        </w:tc>
        <w:tc>
          <w:p w14:paraId="00100216" w14:textId="00100217">
            <w:r>
              <w:t xml:space="preserve">当前假设项目在工作区内；未来支持显式 trusted 外部根或文档化的 import 命令</w:t>
            </w:r>
          </w:p>
        </w:tc>
      </w:tr>
      <w:tr>
        <w:trPr/>
        <w:tc>
          <w:p w14:paraId="00100218" w14:textId="00100219">
            <w:r>
              <w:t xml:space="preserve">5</w:t>
            </w:r>
          </w:p>
        </w:tc>
        <w:tc>
          <w:p w14:paraId="0010021A" w14:textId="0010021B">
            <w:r>
              <w:t xml:space="preserve">真实硬件后端验证</w:t>
            </w:r>
          </w:p>
        </w:tc>
        <w:tc>
          <w:p w14:paraId="0010021C" w14:textId="0010021D">
            <w:r>
              <w:t xml:space="preserve">设备身份、电压电流证据、产物 hash 绑定、回滚日志、有界观测、安全失败行为；未完成前物理动作保持 planned-gated</w:t>
            </w:r>
          </w:p>
        </w:tc>
      </w:tr>
    </w:tbl>
    <w:p w14:paraId="00100221" w14:textId="00100222">
      <w:pPr>
        <w:pStyle w:val="Heading1"/>
        <w:pageBreakBefore/>
        <w:spacing w:after="240"/>
      </w:pPr>
      <w:r>
        <w:rPr>
          <w:b/>
          <w:color w:val="1F4E79"/>
          <w:sz w:val="40"/>
        </w:rPr>
        <w:t xml:space="preserve">三、风险与边界</w:t>
      </w:r>
    </w:p>
    <w:p w14:paraId="00100223" w14:textId="00100224">
      <w:pPr>
        <w:pStyle w:val="Heading2"/>
        <w:spacing w:before="240" w:after="120"/>
      </w:pPr>
      <w:r>
        <w:rPr>
          <w:b/>
          <w:color w:val="1F4E79"/>
          <w:sz w:val="28"/>
        </w:rPr>
        <w:t xml:space="preserve">3.1 关键风险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shd w:val="clear" w:fill="1F4E79"/>
          </w:tcPr>
          <w:p w14:paraId="00100225" w14:textId="0010024D">
            <w:r>
              <w:rPr>
                <w:b/>
                <w:color w:val="FFFFFF"/>
              </w:rPr>
              <w:t xml:space="preserve">风险类别</w:t>
            </w:r>
          </w:p>
        </w:tc>
        <w:tc>
          <w:tcPr>
            <w:shd w:val="clear" w:fill="1F4E79"/>
          </w:tcPr>
          <w:p w14:paraId="00100227" w14:textId="0010024E">
            <w:r>
              <w:rPr>
                <w:b/>
                <w:color w:val="FFFFFF"/>
              </w:rPr>
              <w:t xml:space="preserve">描述</w:t>
            </w:r>
          </w:p>
        </w:tc>
        <w:tc>
          <w:tcPr>
            <w:shd w:val="clear" w:fill="1F4E79"/>
          </w:tcPr>
          <w:p w14:paraId="00100229" w14:textId="0010024F">
            <w:r>
              <w:rPr>
                <w:b/>
                <w:color w:val="FFFFFF"/>
              </w:rPr>
              <w:t xml:space="preserve">等级</w:t>
            </w:r>
          </w:p>
        </w:tc>
        <w:tc>
          <w:tcPr>
            <w:shd w:val="clear" w:fill="1F4E79"/>
          </w:tcPr>
          <w:p w14:paraId="0010022B" w14:textId="00100250">
            <w:r>
              <w:rPr>
                <w:b/>
                <w:color w:val="FFFFFF"/>
              </w:rPr>
              <w:t xml:space="preserve">缓解措施</w:t>
            </w:r>
          </w:p>
        </w:tc>
      </w:tr>
      <w:tr>
        <w:trPr/>
        <w:tc>
          <w:p w14:paraId="0010022D" w14:textId="0010022E">
            <w:r>
              <w:t xml:space="preserve">真实硬件动作</w:t>
            </w:r>
          </w:p>
        </w:tc>
        <w:tc>
          <w:p w14:paraId="0010022F" w14:textId="00100230">
            <w:r>
              <w:t xml:space="preserve">未经验证后端直接烧录可能损坏板卡</w:t>
            </w:r>
          </w:p>
        </w:tc>
        <w:tc>
          <w:p w14:paraId="00100231" w14:textId="00100232">
            <w:r>
              <w:t xml:space="preserve">CRITICAL</w:t>
            </w:r>
          </w:p>
        </w:tc>
        <w:tc>
          <w:p w14:paraId="00100233" w14:textId="00100234">
            <w:r>
              <w:t xml:space="preserve">planned-gated + 确认 token + artifact_hash</w:t>
            </w:r>
          </w:p>
        </w:tc>
      </w:tr>
      <w:tr>
        <w:trPr/>
        <w:tc>
          <w:p w14:paraId="00100235" w14:textId="00100236">
            <w:r>
              <w:t xml:space="preserve">LLM 幻觉</w:t>
            </w:r>
          </w:p>
        </w:tc>
        <w:tc>
          <w:p w14:paraId="00100237" w14:textId="00100238">
            <w:r>
              <w:t xml:space="preserve">LLM 生成未验证芯片参数或引脚复用</w:t>
            </w:r>
          </w:p>
        </w:tc>
        <w:tc>
          <w:p w14:paraId="00100239" w14:textId="0010023A">
            <w:r>
              <w:t xml:space="preserve">HIGH</w:t>
            </w:r>
          </w:p>
        </w:tc>
        <w:tc>
          <w:p w14:paraId="0010023B" w14:textId="0010023C">
            <w:r>
              <w:t xml:space="preserve">confirmed/inferred/needs verification 三态标注</w:t>
            </w:r>
          </w:p>
        </w:tc>
      </w:tr>
      <w:tr>
        <w:trPr/>
        <w:tc>
          <w:p w14:paraId="0010023D" w14:textId="0010023E">
            <w:r>
              <w:t xml:space="preserve">厂商资料不可达</w:t>
            </w:r>
          </w:p>
        </w:tc>
        <w:tc>
          <w:p w14:paraId="0010023F" w14:textId="00100240">
            <w:r>
              <w:t xml:space="preserve">web portal 返回 JS/login/重定向</w:t>
            </w:r>
          </w:p>
        </w:tc>
        <w:tc>
          <w:p w14:paraId="00100241" w14:textId="00100242">
            <w:r>
              <w:t xml:space="preserve">MEDIUM</w:t>
            </w:r>
          </w:p>
        </w:tc>
        <w:tc>
          <w:p w14:paraId="00100243" w14:textId="00100244">
            <w:r>
              <w:t xml:space="preserve">best-effort hint + validated PDF 下载</w:t>
            </w:r>
          </w:p>
        </w:tc>
      </w:tr>
      <w:tr>
        <w:trPr/>
        <w:tc>
          <w:p w14:paraId="00100245" w14:textId="00100246">
            <w:r>
              <w:t xml:space="preserve">LLM HTTP 不稳定</w:t>
            </w:r>
          </w:p>
        </w:tc>
        <w:tc>
          <w:p w14:paraId="00100247" w14:textId="00100248">
            <w:r>
              <w:t xml:space="preserve">408/429/5xx 超时或限流</w:t>
            </w:r>
          </w:p>
        </w:tc>
        <w:tc>
          <w:p w14:paraId="00100249" w14:textId="0010024A">
            <w:r>
              <w:t xml:space="preserve">MEDIUM</w:t>
            </w:r>
          </w:p>
        </w:tc>
        <w:tc>
          <w:p w14:paraId="0010024B" w14:textId="0010024C">
            <w:r>
              <w:t xml:space="preserve">3 次重试 + 指数退避 + transient/fatal 分类</w:t>
            </w:r>
          </w:p>
        </w:tc>
      </w:tr>
    </w:tbl>
    <w:p w14:paraId="00100251" w14:textId="00100252">
      <w:pPr>
        <w:pStyle w:val="Heading2"/>
        <w:spacing w:before="240" w:after="120"/>
      </w:pPr>
      <w:r>
        <w:rPr>
          <w:b/>
          <w:color w:val="1F4E79"/>
          <w:sz w:val="28"/>
        </w:rPr>
        <w:t xml:space="preserve">3.2 重要边界</w:t>
      </w:r>
    </w:p>
    <w:p w14:paraId="00100253" w14:textId="00100254">
      <w:pPr>
        <w:numPr>
          <w:ilvl w:val="0"/>
          <w:numId w:val="4"/>
        </w:numPr>
        <w:spacing w:after="80"/>
      </w:pPr>
      <w:r>
        <w:rPr>
          <w:sz w:val="22"/>
        </w:rPr>
        <w:t xml:space="preserve">embeddedskills/ 保留独立 .git，不要删除或合并。如需纳入父仓库版本管理，先决定 submodule 策略；也可用 HW_BUTLER_EMBEDDEDSKILLS_ROOT 指向外部 checkout。</w:t>
      </w:r>
    </w:p>
    <w:p w14:paraId="00100255" w14:textId="00100256">
      <w:pPr>
        <w:numPr>
          <w:ilvl w:val="0"/>
          <w:numId w:val="4"/>
        </w:numPr>
        <w:spacing w:after="80"/>
      </w:pPr>
      <w:r>
        <w:rPr>
          <w:sz w:val="22"/>
        </w:rPr>
        <w:t xml:space="preserve">embeddedskills 以标准库为主，除串口/CAN 等必要依赖外不随意加重依赖。</w:t>
      </w:r>
    </w:p>
    <w:p w14:paraId="00100257" w14:textId="00100258">
      <w:pPr>
        <w:numPr>
          <w:ilvl w:val="0"/>
          <w:numId w:val="4"/>
        </w:numPr>
        <w:spacing w:after="80"/>
      </w:pPr>
      <w:r>
        <w:rPr>
          <w:sz w:val="22"/>
        </w:rPr>
        <w:t xml:space="preserve">真实硬件动作必须遵守 tools/hardware_action_executor.py 和 embeddedskills/safety_gate.py 的确认门控。</w:t>
      </w:r>
    </w:p>
    <w:p w14:paraId="00100259" w14:textId="0010025A">
      <w:pPr>
        <w:numPr>
          <w:ilvl w:val="0"/>
          <w:numId w:val="4"/>
        </w:numPr>
        <w:spacing w:after="240"/>
      </w:pPr>
      <w:r>
        <w:rPr>
          <w:sz w:val="22"/>
        </w:rPr>
        <w:t xml:space="preserve">修改插件可分发内容后，使用 python tools/package_hardware_butler_plugin.py 同步副本。</w:t>
      </w:r>
    </w:p>
    <w:p w14:paraId="0010025B" w14:textId="0010025C">
      <w:pPr>
        <w:pStyle w:val="Heading1"/>
        <w:pageBreakBefore/>
        <w:spacing w:after="240"/>
      </w:pPr>
      <w:r>
        <w:rPr>
          <w:b/>
          <w:color w:val="1F4E79"/>
          <w:sz w:val="40"/>
        </w:rPr>
        <w:t xml:space="preserve">四、发布与交付</w:t>
      </w:r>
    </w:p>
    <w:p w14:paraId="0010025D" w14:textId="0010025E">
      <w:pPr>
        <w:pStyle w:val="Heading2"/>
        <w:spacing w:before="240" w:after="120"/>
      </w:pPr>
      <w:r>
        <w:rPr>
          <w:b/>
          <w:color w:val="1F4E79"/>
          <w:sz w:val="28"/>
        </w:rPr>
        <w:t xml:space="preserve">4.1 发布门控</w:t>
      </w:r>
    </w:p>
    <w:p w14:paraId="0010025F" w14:textId="00100260">
      <w:pPr>
        <w:spacing w:after="160"/>
      </w:pPr>
      <w:r>
        <w:rPr>
          <w:sz w:val="22"/>
        </w:rPr>
        <w:t xml:space="preserve">在打 v0.1.0 tag 之前必须满足以下门控：</w:t>
      </w:r>
    </w:p>
    <w:p w14:paraId="00100261" w14:textId="00100262">
      <w:pPr>
        <w:numPr>
          <w:ilvl w:val="0"/>
          <w:numId w:val="5"/>
        </w:numPr>
        <w:spacing w:after="80"/>
      </w:pPr>
      <w:r>
        <w:rPr>
          <w:sz w:val="22"/>
        </w:rPr>
        <w:t xml:space="preserve">推送本地 launch commits 到 main 分支。</w:t>
      </w:r>
    </w:p>
    <w:p w14:paraId="00100263" w14:textId="00100264">
      <w:pPr>
        <w:numPr>
          <w:ilvl w:val="0"/>
          <w:numId w:val="5"/>
        </w:numPr>
        <w:spacing w:after="80"/>
      </w:pPr>
      <w:r>
        <w:rPr>
          <w:sz w:val="22"/>
        </w:rPr>
        <w:t xml:space="preserve">按 docs/GITHUB_REPOSITORY_SETTINGS.md 设置 GitHub About description、homepage、topics。</w:t>
      </w:r>
    </w:p>
    <w:p w14:paraId="00100265" w14:textId="00100266">
      <w:pPr>
        <w:numPr>
          <w:ilvl w:val="0"/>
          <w:numId w:val="5"/>
        </w:numPr>
        <w:spacing w:after="80"/>
      </w:pPr>
      <w:r>
        <w:rPr>
          <w:sz w:val="22"/>
        </w:rPr>
        <w:t xml:space="preserve">等待 ci.yml 在 main 上通过。</w:t>
      </w:r>
    </w:p>
    <w:p w14:paraId="00100267" w14:textId="00100268">
      <w:pPr>
        <w:numPr>
          <w:ilvl w:val="0"/>
          <w:numId w:val="5"/>
        </w:numPr>
        <w:spacing w:after="240"/>
      </w:pPr>
      <w:r>
        <w:rPr>
          <w:sz w:val="22"/>
        </w:rPr>
        <w:t xml:space="preserve">重跑 python tools/github_launch_audit.py --json，要求 status: ok。</w:t>
      </w:r>
    </w:p>
    <w:p w14:paraId="00100269" w14:textId="0010026A">
      <w:pPr>
        <w:pStyle w:val="Heading2"/>
        <w:spacing w:before="240" w:after="120"/>
      </w:pPr>
      <w:r>
        <w:rPr>
          <w:b/>
          <w:color w:val="1F4E79"/>
          <w:sz w:val="28"/>
        </w:rPr>
        <w:t xml:space="preserve">4.2 验证矩阵</w:t>
      </w:r>
    </w:p>
    <w:p w14:paraId="0010026B" w14:textId="0010026C">
      <w:pPr>
        <w:spacing w:after="160"/>
      </w:pPr>
      <w:r>
        <w:rPr>
          <w:sz w:val="22"/>
        </w:rPr>
        <w:t xml:space="preserve">发布前需跑完整本地验证矩阵：</w:t>
      </w:r>
    </w:p>
    <w:p w14:paraId="0010026D" w14:textId="0010026E">
      <w:pPr>
        <w:spacing w:after="40"/>
      </w:pPr>
      <w:r>
        <w:rPr>
          <w:rFonts w:ascii="Consolas" w:hAnsi="Consolas" w:eastAsia="Consolas"/>
          <w:color w:val="C00000"/>
          <w:sz w:val="20"/>
        </w:rPr>
        <w:t xml:space="preserve">python tools/release_verify.py  （完整矩阵）</w:t>
      </w:r>
    </w:p>
    <w:p w14:paraId="0010026F" w14:textId="00100270">
      <w:pPr>
        <w:spacing w:after="40"/>
      </w:pPr>
      <w:r>
        <w:rPr>
          <w:rFonts w:ascii="Consolas" w:hAnsi="Consolas" w:eastAsia="Consolas"/>
          <w:color w:val="C00000"/>
          <w:sz w:val="20"/>
        </w:rPr>
        <w:t xml:space="preserve">python tests/validate_hardware_butler.py  （根运行时）</w:t>
      </w:r>
    </w:p>
    <w:p w14:paraId="00100271" w14:textId="00100272">
      <w:pPr>
        <w:spacing w:after="40"/>
      </w:pPr>
      <w:r>
        <w:rPr>
          <w:rFonts w:ascii="Consolas" w:hAnsi="Consolas" w:eastAsia="Consolas"/>
          <w:color w:val="C00000"/>
          <w:sz w:val="20"/>
        </w:rPr>
        <w:t xml:space="preserve">python tools/package_hardware_butler_plugin.py  （插件打包）</w:t>
      </w:r>
    </w:p>
    <w:p w14:paraId="00100273" w14:textId="00100274">
      <w:pPr>
        <w:spacing w:after="240"/>
      </w:pPr>
      <w:r>
        <w:rPr>
          <w:rFonts w:ascii="Consolas" w:hAnsi="Consolas" w:eastAsia="Consolas"/>
          <w:color w:val="C00000"/>
          <w:sz w:val="20"/>
        </w:rPr>
        <w:t xml:space="preserve">python plugins/hardware-development-butler/scripts/validate_package.py  （插件校验）</w:t>
      </w:r>
    </w:p>
    <w:p w14:paraId="00100275" w14:textId="00100276">
      <w:pPr>
        <w:pStyle w:val="Heading2"/>
        <w:spacing w:before="240" w:after="120"/>
      </w:pPr>
      <w:r>
        <w:rPr>
          <w:b/>
          <w:color w:val="1F4E79"/>
          <w:sz w:val="28"/>
        </w:rPr>
        <w:t xml:space="preserve">4.3 文档地图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val="clear" w:fill="1F4E79"/>
          </w:tcPr>
          <w:p w14:paraId="00100277" w14:textId="00100297">
            <w:r>
              <w:rPr>
                <w:b/>
                <w:color w:val="FFFFFF"/>
              </w:rPr>
              <w:t xml:space="preserve">文档</w:t>
            </w:r>
          </w:p>
        </w:tc>
        <w:tc>
          <w:tcPr>
            <w:shd w:val="clear" w:fill="1F4E79"/>
          </w:tcPr>
          <w:p w14:paraId="00100279" w14:textId="00100298">
            <w:r>
              <w:rPr>
                <w:b/>
                <w:color w:val="FFFFFF"/>
              </w:rPr>
              <w:t xml:space="preserve">用途</w:t>
            </w:r>
          </w:p>
        </w:tc>
      </w:tr>
      <w:tr>
        <w:trPr/>
        <w:tc>
          <w:p w14:paraId="0010027B" w14:textId="0010027C">
            <w:r>
              <w:t xml:space="preserve">BEGINNER_GUIDE.md</w:t>
            </w:r>
          </w:p>
        </w:tc>
        <w:tc>
          <w:p w14:paraId="0010027D" w14:textId="0010027E">
            <w:r>
              <w:t xml:space="preserve">5 分钟体验、真实项目第一轮命令和硬件前置安全底线</w:t>
            </w:r>
          </w:p>
        </w:tc>
      </w:tr>
      <w:tr>
        <w:trPr/>
        <w:tc>
          <w:p w14:paraId="0010027F" w14:textId="00100280">
            <w:r>
              <w:t xml:space="preserve">START_HERE.md</w:t>
            </w:r>
          </w:p>
        </w:tc>
        <w:tc>
          <w:p w14:paraId="00100281" w14:textId="00100282">
            <w:r>
              <w:t xml:space="preserve">第一天怎么跑，适合新接触项目时阅读</w:t>
            </w:r>
          </w:p>
        </w:tc>
      </w:tr>
      <w:tr>
        <w:trPr/>
        <w:tc>
          <w:p w14:paraId="00100283" w14:textId="00100284">
            <w:r>
              <w:t xml:space="preserve">INSTALL.md</w:t>
            </w:r>
          </w:p>
        </w:tc>
        <w:tc>
          <w:p w14:paraId="00100285" w14:textId="00100286">
            <w:r>
              <w:t xml:space="preserve">源码工作区、editable install 和 embeddedskills runtime 选择</w:t>
            </w:r>
          </w:p>
        </w:tc>
      </w:tr>
      <w:tr>
        <w:trPr/>
        <w:tc>
          <w:p w14:paraId="00100287" w14:textId="00100288">
            <w:r>
              <w:t xml:space="preserve">ARCHITECTURE_MAP.md</w:t>
            </w:r>
          </w:p>
        </w:tc>
        <w:tc>
          <w:p w14:paraId="00100289" w14:textId="0010028A">
            <w:r>
              <w:t xml:space="preserve">一页理解入口、证据层、计划层、执行后端和安全网络</w:t>
            </w:r>
          </w:p>
        </w:tc>
      </w:tr>
      <w:tr>
        <w:trPr/>
        <w:tc>
          <w:p w14:paraId="0010028B" w14:textId="0010028C">
            <w:r>
              <w:t xml:space="preserve">HARDWARE_UNDERSTANDING.md</w:t>
            </w:r>
          </w:p>
        </w:tc>
        <w:tc>
          <w:p w14:paraId="0010028D" w14:textId="0010028E">
            <w:r>
              <w:t xml:space="preserve">从本地证据到台架动作的硬件理解闭环</w:t>
            </w:r>
          </w:p>
        </w:tc>
      </w:tr>
      <w:tr>
        <w:trPr/>
        <w:tc>
          <w:p w14:paraId="0010028F" w14:textId="00100290">
            <w:r>
              <w:t xml:space="preserve">REAL_BOARD_DAY_RUNBOOK.md</w:t>
            </w:r>
          </w:p>
        </w:tc>
        <w:tc>
          <w:p w14:paraId="00100291" w14:textId="00100292">
            <w:r>
              <w:t xml:space="preserve">真实板子接入日的完整操作清单</w:t>
            </w:r>
          </w:p>
        </w:tc>
      </w:tr>
      <w:tr>
        <w:trPr/>
        <w:tc>
          <w:p w14:paraId="00100293" w14:textId="00100294">
            <w:r>
              <w:t xml:space="preserve">COMMANDS.md</w:t>
            </w:r>
          </w:p>
        </w:tc>
        <w:tc>
          <w:p w14:paraId="00100295" w14:textId="00100296">
            <w:r>
              <w:t xml:space="preserve">按工作流分组的命令速查</w:t>
            </w:r>
          </w:p>
        </w:tc>
      </w:tr>
    </w:tbl>
    <w:sectPr>
      <w:footerReference w:type="default" r:id="R5262f4079aa94300"/>
      <w:footerReference w:type="first" r:id="Rcd68d96b633c46f3"/>
      <w:pgSz w:w="12240" w:h="15840"/>
      <w:pgMar w:top="1440" w:right="1440" w:bottom="1440" w:left="1440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299" w14:textId="0010029A">
    <w:pPr/>
    <w:r>
      <w:t xml:space="preserve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29B" w14:textId="001002A0">
    <w:pPr>
      <w:jc w:val="center"/>
    </w:pPr>
    <w:r>
      <w:rPr>
        <w:sz w:val="18"/>
      </w:rPr>
      <w:t xml:space="preserve">Hardware Butler · 项目概述与项目计划书 · 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rPr/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pPr>
      <w:outlineLvl xmlns:w="http://schemas.openxmlformats.org/wordprocessingml/2006/main" w:val="0"/>
    </w:pPr>
  </w:style>
  <w:style w:type="paragraph" w:styleId="Heading2">
    <w:name w:val="heading 2"/>
    <w:pPr>
      <w:outlineLvl xmlns:w="http://schemas.openxmlformats.org/wordprocessingml/2006/main" w:val="1"/>
    </w:pPr>
  </w:style>
  <w:style w:type="paragraph" w:styleId="Heading3">
    <w:name w:val="heading 3"/>
    <w:pPr>
      <w:outlineLvl xmlns:w="http://schemas.openxmlformats.org/wordprocessingml/2006/main" w:val="2"/>
    </w:pPr>
  </w:style>
  <w:style w:type="paragraph" w:styleId="Title">
    <w:name w:val="Titl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fdc1dc55c274c8b" /><Relationship Type="http://schemas.openxmlformats.org/officeDocument/2006/relationships/styles" Target="/word/styles.xml" Id="R8c75ea2c1a7b4ed9" /><Relationship Type="http://schemas.openxmlformats.org/officeDocument/2006/relationships/theme" Target="/word/theme/theme1.xml" Id="Rcd5388084df6476f" /><Relationship Type="http://schemas.openxmlformats.org/officeDocument/2006/relationships/numbering" Target="/word/numbering.xml" Id="R8cc62554800e4ee8" /><Relationship Type="http://schemas.openxmlformats.org/officeDocument/2006/relationships/footer" Target="/word/footer1.xml" Id="Rcd68d96b633c46f3" /><Relationship Type="http://schemas.openxmlformats.org/officeDocument/2006/relationships/footer" Target="/word/footer2.xml" Id="R5262f4079aa943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2026-08-21T01:25:48Z</dcterms:created>
  <cp:lastModifiedBy>OfficeCLI</cp:lastModifiedBy>
  <dcterms:modified xsi:type="dcterms:W3CDTF">2026-08-21T01:25:48Z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1.0.137</vt:lpwstr>
  </op:property>
  <op:property fmtid="{D5CDD505-2E9C-101B-9397-08002B2CF9AE}" pid="3" name="OfficeCLI.LastModified">
    <vt:lpwstr xmlns:vt="http://schemas.openxmlformats.org/officeDocument/2006/docPropsVTypes">2026-08-21T04:17:05Z</vt:lpwstr>
  </op:property>
</op:Properties>
</file>