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eastAsia="宋体"/>
          <w:b/>
          <w:color w:val="000000"/>
          <w:sz w:val="44"/>
        </w:rPr>
        <w:t>演示学校</w:t>
      </w:r>
    </w:p>
    <w:p/>
    <w:p>
      <w:pPr>
        <w:jc w:val="center"/>
      </w:pPr>
      <w:r>
        <w:rPr>
          <w:rFonts w:ascii="Times New Roman" w:hAnsi="Times New Roman" w:eastAsia="黑体"/>
          <w:b/>
          <w:color w:val="000000"/>
          <w:sz w:val="44"/>
        </w:rPr>
        <w:t>本科毕业设计（论文）</w:t>
      </w:r>
    </w:p>
    <w:p/>
    <w:p>
      <w:pPr>
        <w:jc w:val="center"/>
      </w:pPr>
      <w:r>
        <w:rPr>
          <w:rFonts w:ascii="Times New Roman" w:hAnsi="Times New Roman" w:eastAsia="黑体"/>
          <w:b/>
          <w:color w:val="000000"/>
          <w:sz w:val="36"/>
        </w:rPr>
        <w:t>基于深度学习的水面检测研究（合成演示数据）</w:t>
      </w:r>
    </w:p>
    <w:p/>
    <w:p/>
    <w:p/>
    <w:p>
      <w:pPr>
        <w:jc w:val="center"/>
      </w:pPr>
      <w:r>
        <w:rPr>
          <w:rFonts w:ascii="Times New Roman" w:hAnsi="Times New Roman" w:eastAsia="宋体"/>
          <w:b w:val="0"/>
          <w:color w:val="000000"/>
          <w:sz w:val="28"/>
        </w:rPr>
        <w:t>学院：＿＿＿＿＿＿＿＿</w:t>
      </w:r>
    </w:p>
    <w:p>
      <w:pPr>
        <w:jc w:val="center"/>
      </w:pPr>
      <w:r>
        <w:rPr>
          <w:rFonts w:ascii="Times New Roman" w:hAnsi="Times New Roman" w:eastAsia="宋体"/>
          <w:b w:val="0"/>
          <w:color w:val="000000"/>
          <w:sz w:val="28"/>
        </w:rPr>
        <w:t>专业：人工智能</w:t>
      </w:r>
    </w:p>
    <w:p>
      <w:pPr>
        <w:jc w:val="center"/>
      </w:pPr>
      <w:r>
        <w:rPr>
          <w:rFonts w:ascii="Times New Roman" w:hAnsi="Times New Roman" w:eastAsia="宋体"/>
          <w:b w:val="0"/>
          <w:color w:val="000000"/>
          <w:sz w:val="28"/>
        </w:rPr>
        <w:t>姓名：毕设工坊演示作者</w:t>
      </w:r>
    </w:p>
    <w:p>
      <w:pPr>
        <w:jc w:val="center"/>
      </w:pPr>
      <w:r>
        <w:rPr>
          <w:rFonts w:ascii="Times New Roman" w:hAnsi="Times New Roman" w:eastAsia="宋体"/>
          <w:b w:val="0"/>
          <w:color w:val="000000"/>
          <w:sz w:val="28"/>
        </w:rPr>
        <w:t>学号：2020XXXXXX</w:t>
      </w:r>
    </w:p>
    <w:p>
      <w:pPr>
        <w:jc w:val="center"/>
      </w:pPr>
      <w:r>
        <w:rPr>
          <w:rFonts w:ascii="Times New Roman" w:hAnsi="Times New Roman" w:eastAsia="宋体"/>
          <w:b w:val="0"/>
          <w:color w:val="000000"/>
          <w:sz w:val="28"/>
        </w:rPr>
        <w:t>指导教师：＿＿＿＿＿＿＿＿</w:t>
      </w:r>
    </w:p>
    <w:p/>
    <w:p>
      <w:pPr>
        <w:jc w:val="center"/>
      </w:pPr>
      <w:r>
        <w:rPr>
          <w:rFonts w:ascii="Times New Roman" w:hAnsi="Times New Roman" w:eastAsia="宋体"/>
          <w:b w:val="0"/>
          <w:color w:val="000000"/>
          <w:sz w:val="28"/>
        </w:rPr>
        <w:t>2026 年 09 月</w:t>
      </w:r>
    </w:p>
    <w:p>
      <w:r>
        <w:br w:type="page"/>
      </w:r>
    </w:p>
    <w:p>
      <w:pPr>
        <w:pStyle w:val="Heading1"/>
        <w:spacing w:before="340" w:after="330" w:line="360" w:lineRule="auto"/>
        <w:jc w:val="center"/>
      </w:pPr>
      <w:r>
        <w:rPr>
          <w:rFonts w:ascii="Times New Roman" w:hAnsi="Times New Roman" w:eastAsia="黑体"/>
          <w:b w:val="0"/>
          <w:color w:val="000000"/>
          <w:sz w:val="32"/>
        </w:rPr>
        <w:t>目  录</w:t>
      </w:r>
    </w:p>
    <w:p>
      <w:r>
        <w:fldChar w:fldCharType="begin"/>
      </w:r>
      <w:r>
        <w:instrText xml:space="preserve">TOC \o "1-3" \h \z \u</w:instrText>
      </w:r>
      <w:r>
        <w:fldChar w:fldCharType="separate"/>
      </w:r>
      <w:r>
        <w:rPr>
          <w:rFonts w:ascii="Times New Roman" w:hAnsi="Times New Roman" w:eastAsia="宋体"/>
          <w:b w:val="0"/>
          <w:color w:val="666666"/>
          <w:sz w:val="21"/>
        </w:rPr>
        <w:t>（目录为自动域：在 Word 中点这里按 F9，或右键「更新域」生成）</w:t>
      </w:r>
      <w:r>
        <w:fldChar w:fldCharType="end"/>
      </w:r>
    </w:p>
    <w:p>
      <w:r>
        <w:br w:type="page"/>
      </w:r>
    </w:p>
    <w:p>
      <w:pPr>
        <w:pStyle w:val="Heading1"/>
        <w:spacing w:before="340" w:after="330" w:line="360" w:lineRule="auto"/>
        <w:jc w:val="center"/>
      </w:pPr>
      <w:r>
        <w:rPr>
          <w:rFonts w:ascii="Times New Roman" w:hAnsi="Times New Roman" w:eastAsia="黑体"/>
          <w:b w:val="0"/>
          <w:color w:val="000000"/>
          <w:sz w:val="32"/>
        </w:rPr>
        <w:t>摘  要</w:t>
      </w:r>
    </w:p>
    <w:p>
      <w:pPr>
        <w:spacing w:line="360" w:lineRule="auto"/>
        <w:ind w:firstLineChars="200" w:firstLine="480"/>
      </w:pPr>
      <w:r>
        <w:rPr>
          <w:rFonts w:ascii="Times New Roman" w:hAnsi="Times New Roman" w:eastAsia="宋体"/>
          <w:b w:val="0"/>
          <w:color w:val="000000"/>
          <w:sz w:val="24"/>
        </w:rPr>
        <w:t>本文围绕“基于深度学习的水面检测研究（合成演示数据）”展开研究。研究工作涵盖数据集的获取与预处理、基线模型的构建与训练、算法的改进与对比实验，以及结果的可视化分析。（配置 AI 接口后可自动起草本节，导出后请务必用自己的语言重写。）</w:t>
      </w:r>
    </w:p>
    <w:p>
      <w:pPr>
        <w:spacing w:line="360" w:lineRule="auto"/>
        <w:ind w:firstLineChars="200" w:firstLine="480"/>
      </w:pPr>
      <w:r>
        <w:rPr>
          <w:rFonts w:ascii="Times New Roman" w:hAnsi="Times New Roman" w:eastAsia="黑体"/>
          <w:b w:val="0"/>
          <w:color w:val="000000"/>
          <w:sz w:val="24"/>
        </w:rPr>
        <w:t>关键词：机器学习、毕业设计、CNN</w:t>
      </w:r>
    </w:p>
    <w:p>
      <w:r>
        <w:br w:type="page"/>
      </w:r>
    </w:p>
    <w:p>
      <w:pPr>
        <w:pStyle w:val="Heading1"/>
        <w:spacing w:before="340" w:after="330" w:line="360" w:lineRule="auto"/>
        <w:jc w:val="center"/>
      </w:pPr>
      <w:r>
        <w:rPr>
          <w:rFonts w:ascii="Times New Roman" w:hAnsi="Times New Roman" w:eastAsia="黑体"/>
          <w:b w:val="0"/>
          <w:color w:val="000000"/>
          <w:sz w:val="32"/>
        </w:rPr>
        <w:t>Abstract</w:t>
      </w:r>
    </w:p>
    <w:p>
      <w:pPr>
        <w:spacing w:line="360" w:lineRule="auto"/>
        <w:ind w:firstLineChars="200" w:firstLine="480"/>
      </w:pPr>
      <w:r>
        <w:rPr>
          <w:rFonts w:ascii="Times New Roman" w:hAnsi="Times New Roman" w:eastAsia="Times New Roman"/>
          <w:b w:val="0"/>
          <w:color w:val="000000"/>
          <w:sz w:val="24"/>
        </w:rPr>
        <w:t>This thesis investigates the application of machine learning methods on the selected dataset, covering data collection and preprocessing, baseline model construction, comparative experiments, and visualized result analysis. Replace this paragraph with your own English abstract before submission.</w:t>
      </w:r>
    </w:p>
    <w:p>
      <w:pPr>
        <w:spacing w:line="360" w:lineRule="auto"/>
      </w:pPr>
      <w:r>
        <w:rPr>
          <w:rFonts w:ascii="Times New Roman" w:hAnsi="Times New Roman" w:eastAsia="Times New Roman"/>
          <w:b/>
          <w:color w:val="000000"/>
          <w:sz w:val="24"/>
        </w:rPr>
        <w:t>Key words: machine learning; graduation design; model evaluation</w:t>
      </w:r>
    </w:p>
    <w:p>
      <w:r>
        <w:br w:type="page"/>
      </w:r>
    </w:p>
    <w:p>
      <w:pPr>
        <w:pStyle w:val="Heading1"/>
        <w:spacing w:before="340" w:after="330" w:line="360" w:lineRule="auto"/>
        <w:jc w:val="center"/>
      </w:pPr>
      <w:r>
        <w:rPr>
          <w:rFonts w:ascii="Times New Roman" w:hAnsi="Times New Roman" w:eastAsia="黑体"/>
          <w:b w:val="0"/>
          <w:color w:val="000000"/>
          <w:sz w:val="32"/>
        </w:rPr>
        <w:t>第一章  绪论</w:t>
      </w:r>
    </w:p>
    <w:p>
      <w:pPr>
        <w:pStyle w:val="Heading2"/>
        <w:spacing w:before="260" w:after="260" w:line="360" w:lineRule="auto"/>
        <w:jc w:val="left"/>
      </w:pPr>
      <w:r>
        <w:rPr>
          <w:rFonts w:ascii="Times New Roman" w:hAnsi="Times New Roman" w:eastAsia="黑体"/>
          <w:b/>
          <w:color w:val="000000"/>
          <w:sz w:val="28"/>
        </w:rPr>
        <w:t>1.1  研究背景与意义</w:t>
      </w:r>
    </w:p>
    <w:p>
      <w:pPr>
        <w:spacing w:line="360" w:lineRule="auto"/>
        <w:ind w:firstLineChars="200" w:firstLine="480"/>
      </w:pPr>
      <w:r>
        <w:rPr>
          <w:rFonts w:ascii="Times New Roman" w:hAnsi="Times New Roman" w:eastAsia="宋体"/>
          <w:b w:val="0"/>
          <w:color w:val="000000"/>
          <w:sz w:val="24"/>
        </w:rPr>
        <w:t>随着人工智能技术的快速发展，机器学习与深度学习方法在各行各业得到了广泛应用。如何利用数据驱动的方法解决实际问题，是当前研究的热点之一。本文以此为背景展开研究，具有较好的理论意义与应用价值。（导出后请补充 2-3 段与选题直接相关的领域背景。）</w:t>
      </w:r>
    </w:p>
    <w:p>
      <w:pPr>
        <w:pStyle w:val="Heading2"/>
        <w:spacing w:before="260" w:after="260" w:line="360" w:lineRule="auto"/>
        <w:jc w:val="left"/>
      </w:pPr>
      <w:r>
        <w:rPr>
          <w:rFonts w:ascii="Times New Roman" w:hAnsi="Times New Roman" w:eastAsia="黑体"/>
          <w:b/>
          <w:color w:val="000000"/>
          <w:sz w:val="28"/>
        </w:rPr>
        <w:t>1.2  研究内容</w:t>
      </w:r>
    </w:p>
    <w:p>
      <w:pPr>
        <w:spacing w:line="360" w:lineRule="auto"/>
      </w:pPr>
      <w:r>
        <w:rPr>
          <w:rFonts w:ascii="Times New Roman" w:hAnsi="Times New Roman" w:eastAsia="宋体"/>
          <w:b w:val="0"/>
          <w:color w:val="000000"/>
          <w:sz w:val="24"/>
        </w:rPr>
        <w:t>（1）基于synthetic-water-surface-demo数据集完成数据的获取、清洗与探索性分析；</w:t>
      </w:r>
    </w:p>
    <w:p>
      <w:pPr>
        <w:spacing w:line="360" w:lineRule="auto"/>
      </w:pPr>
      <w:r>
        <w:rPr>
          <w:rFonts w:ascii="Times New Roman" w:hAnsi="Times New Roman" w:eastAsia="宋体"/>
          <w:b w:val="0"/>
          <w:color w:val="000000"/>
          <w:sz w:val="24"/>
        </w:rPr>
        <w:t>（2）构建并训练CNN (3层卷积网络)模型，完成参数调优与性能评估；</w:t>
      </w:r>
    </w:p>
    <w:p>
      <w:pPr>
        <w:spacing w:line="360" w:lineRule="auto"/>
      </w:pPr>
      <w:r>
        <w:rPr>
          <w:rFonts w:ascii="Times New Roman" w:hAnsi="Times New Roman" w:eastAsia="宋体"/>
          <w:b w:val="0"/>
          <w:color w:val="000000"/>
          <w:sz w:val="24"/>
        </w:rPr>
        <w:t>（3）构建并训练CNN (3层卷积网络)模型，完成参数调优与性能评估；</w:t>
      </w:r>
    </w:p>
    <w:p>
      <w:pPr>
        <w:spacing w:line="360" w:lineRule="auto"/>
      </w:pPr>
      <w:r>
        <w:rPr>
          <w:rFonts w:ascii="Times New Roman" w:hAnsi="Times New Roman" w:eastAsia="宋体"/>
          <w:b w:val="0"/>
          <w:color w:val="000000"/>
          <w:sz w:val="24"/>
        </w:rPr>
        <w:t>（4）设计对比实验，对结果进行可视化与误差分析，并总结改进方向。</w:t>
      </w:r>
    </w:p>
    <w:p>
      <w:pPr>
        <w:pStyle w:val="Heading2"/>
        <w:spacing w:before="260" w:after="260" w:line="360" w:lineRule="auto"/>
        <w:jc w:val="left"/>
      </w:pPr>
      <w:r>
        <w:rPr>
          <w:rFonts w:ascii="Times New Roman" w:hAnsi="Times New Roman" w:eastAsia="黑体"/>
          <w:b/>
          <w:color w:val="000000"/>
          <w:sz w:val="28"/>
        </w:rPr>
        <w:t>1.3  论文组织结构</w:t>
      </w:r>
    </w:p>
    <w:p>
      <w:pPr>
        <w:spacing w:line="360" w:lineRule="auto"/>
        <w:ind w:firstLineChars="200" w:firstLine="480"/>
      </w:pPr>
      <w:r>
        <w:rPr>
          <w:rFonts w:ascii="Times New Roman" w:hAnsi="Times New Roman" w:eastAsia="宋体"/>
          <w:b w:val="0"/>
          <w:color w:val="000000"/>
          <w:sz w:val="24"/>
        </w:rPr>
        <w:t>本文共分为五章：第一章绪论；第二章介绍相关技术基础；第三章介绍数据集与预处理方法；第四章给出实验设置、结果与分析；第五章总结全文并展望未来工作。</w:t>
      </w:r>
    </w:p>
    <w:p>
      <w:pPr>
        <w:pStyle w:val="Heading1"/>
        <w:spacing w:before="340" w:after="330" w:line="360" w:lineRule="auto"/>
        <w:jc w:val="center"/>
      </w:pPr>
      <w:r>
        <w:rPr>
          <w:rFonts w:ascii="Times New Roman" w:hAnsi="Times New Roman" w:eastAsia="黑体"/>
          <w:b w:val="0"/>
          <w:color w:val="000000"/>
          <w:sz w:val="32"/>
        </w:rPr>
        <w:t>第二章  相关技术基础</w:t>
      </w:r>
    </w:p>
    <w:p>
      <w:pPr>
        <w:spacing w:line="360" w:lineRule="auto"/>
        <w:ind w:firstLineChars="200" w:firstLine="480"/>
      </w:pPr>
      <w:r>
        <w:rPr>
          <w:rFonts w:ascii="Times New Roman" w:hAnsi="Times New Roman" w:eastAsia="宋体"/>
          <w:b w:val="0"/>
          <w:color w:val="000000"/>
          <w:sz w:val="24"/>
        </w:rPr>
        <w:t>本章介绍研究所涉及的关键技术。实验基于 Python 生态实现：传统机器学习模型采用 scikit-learn，深度学习模型采用 PyTorch；实验过程通过可视化控制面板管理，保证实验配置可追溯、结果可复现。</w:t>
      </w:r>
    </w:p>
    <w:p>
      <w:pPr>
        <w:spacing w:line="360" w:lineRule="auto"/>
      </w:pPr>
      <w:r>
        <w:rPr>
          <w:rFonts w:ascii="Times New Roman" w:hAnsi="Times New Roman" w:eastAsia="宋体"/>
          <w:b w:val="0"/>
          <w:color w:val="000000"/>
          <w:sz w:val="24"/>
        </w:rPr>
        <w:t>CNN (3层卷积网络)：轻量卷积神经网络（Conv-BN-ReLU×3 + 全连接），训练快，适合小数据集与教学演示。</w:t>
      </w:r>
    </w:p>
    <w:p>
      <w:pPr>
        <w:pStyle w:val="Heading1"/>
        <w:spacing w:before="340" w:after="330" w:line="360" w:lineRule="auto"/>
        <w:jc w:val="center"/>
      </w:pPr>
      <w:r>
        <w:rPr>
          <w:rFonts w:ascii="Times New Roman" w:hAnsi="Times New Roman" w:eastAsia="黑体"/>
          <w:b w:val="0"/>
          <w:color w:val="000000"/>
          <w:sz w:val="32"/>
        </w:rPr>
        <w:t>第三章  数据集与预处理</w:t>
      </w:r>
    </w:p>
    <w:p>
      <w:pPr>
        <w:pStyle w:val="Heading2"/>
        <w:spacing w:before="260" w:after="260" w:line="360" w:lineRule="auto"/>
        <w:jc w:val="left"/>
      </w:pPr>
      <w:r>
        <w:rPr>
          <w:rFonts w:ascii="Times New Roman" w:hAnsi="Times New Roman" w:eastAsia="黑体"/>
          <w:b/>
          <w:color w:val="000000"/>
          <w:sz w:val="28"/>
        </w:rPr>
        <w:t>3.1  数据集介绍</w:t>
      </w:r>
    </w:p>
    <w:p>
      <w:pPr>
        <w:spacing w:line="360" w:lineRule="auto"/>
        <w:ind w:firstLineChars="200" w:firstLine="480"/>
      </w:pPr>
      <w:r>
        <w:rPr>
          <w:rFonts w:ascii="Times New Roman" w:hAnsi="Times New Roman" w:eastAsia="宋体"/>
          <w:b w:val="0"/>
          <w:color w:val="000000"/>
          <w:sz w:val="24"/>
        </w:rPr>
        <w:t>本文使用synthetic-water-surface-demo数据集。图像分类数据集，2 个类别。该数据集共 - 条样本、0 个字段，标签列为 图像类别文件夹。</w:t>
      </w:r>
    </w:p>
    <w:p>
      <w:pPr>
        <w:pStyle w:val="Heading2"/>
        <w:spacing w:before="260" w:after="260" w:line="360" w:lineRule="auto"/>
        <w:jc w:val="left"/>
      </w:pPr>
      <w:r>
        <w:rPr>
          <w:rFonts w:ascii="Times New Roman" w:hAnsi="Times New Roman" w:eastAsia="黑体"/>
          <w:b/>
          <w:color w:val="000000"/>
          <w:sz w:val="28"/>
        </w:rPr>
        <w:t>3.2  数据分布</w:t>
      </w:r>
    </w:p>
    <w:p>
      <w:pPr>
        <w:spacing w:before="120"/>
        <w:jc w:val="center"/>
      </w:pPr>
      <w:r>
        <w:rPr>
          <w:rFonts w:ascii="Times New Roman" w:hAnsi="Times New Roman" w:eastAsia="宋体"/>
          <w:b w:val="0"/>
          <w:color w:val="000000"/>
          <w:sz w:val="21"/>
        </w:rPr>
        <w:t>表 3-1  synthetic-water-surface-demo类别分布</w:t>
      </w:r>
    </w:p>
    <w:tbl>
      <w:tblPr>
        <w:tblW w:type="auto" w:w="0"/>
        <w:jc w:val="center"/>
        <w:tblLook w:firstColumn="1" w:firstRow="1" w:lastColumn="0" w:lastRow="0" w:noHBand="0" w:noVBand="1" w:val="04A0"/>
        <w:tblBorders>
          <w:top w:val="single" w:sz="12"/>
          <w:bottom w:val="single" w:sz="12"/>
          <w:left w:val="none"/>
          <w:right w:val="none"/>
          <w:insideH w:val="none"/>
          <w:insideV w:val="none"/>
        </w:tblBorders>
      </w:tblPr>
      <w:tblGrid>
        <w:gridCol w:w="2929"/>
        <w:gridCol w:w="2929"/>
        <w:gridCol w:w="2929"/>
      </w:tblGrid>
      <w:tr>
        <w:tc>
          <w:tcPr>
            <w:tcW w:type="dxa" w:w="2929"/>
            <w:tcBorders>
              <w:bottom w:val="single" w:sz="6"/>
            </w:tcBorders>
          </w:tcPr>
          <w:p>
            <w:pPr>
              <w:jc w:val="center"/>
            </w:pPr>
            <w:r/>
            <w:r>
              <w:rPr>
                <w:rFonts w:ascii="Times New Roman" w:hAnsi="Times New Roman" w:eastAsia="宋体"/>
                <w:b/>
                <w:color w:val="000000"/>
                <w:sz w:val="21"/>
              </w:rPr>
              <w:t>类别</w:t>
            </w:r>
          </w:p>
        </w:tc>
        <w:tc>
          <w:tcPr>
            <w:tcW w:type="dxa" w:w="2929"/>
            <w:tcBorders>
              <w:bottom w:val="single" w:sz="6"/>
            </w:tcBorders>
          </w:tcPr>
          <w:p>
            <w:pPr>
              <w:jc w:val="center"/>
            </w:pPr>
            <w:r/>
            <w:r>
              <w:rPr>
                <w:rFonts w:ascii="Times New Roman" w:hAnsi="Times New Roman" w:eastAsia="宋体"/>
                <w:b/>
                <w:color w:val="000000"/>
                <w:sz w:val="21"/>
              </w:rPr>
              <w:t>样本数</w:t>
            </w:r>
          </w:p>
        </w:tc>
        <w:tc>
          <w:tcPr>
            <w:tcW w:type="dxa" w:w="2929"/>
            <w:tcBorders>
              <w:bottom w:val="single" w:sz="6"/>
            </w:tcBorders>
          </w:tcPr>
          <w:p>
            <w:pPr>
              <w:jc w:val="center"/>
            </w:pPr>
            <w:r/>
            <w:r>
              <w:rPr>
                <w:rFonts w:ascii="Times New Roman" w:hAnsi="Times New Roman" w:eastAsia="宋体"/>
                <w:b/>
                <w:color w:val="000000"/>
                <w:sz w:val="21"/>
              </w:rPr>
              <w:t>占比</w:t>
            </w:r>
          </w:p>
        </w:tc>
      </w:tr>
      <w:tr>
        <w:tc>
          <w:tcPr>
            <w:tcW w:type="dxa" w:w="2929"/>
          </w:tcPr>
          <w:p>
            <w:pPr>
              <w:jc w:val="left"/>
            </w:pPr>
            <w:r/>
            <w:r>
              <w:rPr>
                <w:rFonts w:ascii="Times New Roman" w:hAnsi="Times New Roman" w:eastAsia="宋体"/>
                <w:b w:val="0"/>
                <w:color w:val="000000"/>
                <w:sz w:val="21"/>
              </w:rPr>
              <w:t>non_water</w:t>
            </w:r>
          </w:p>
        </w:tc>
        <w:tc>
          <w:tcPr>
            <w:tcW w:type="dxa" w:w="2929"/>
          </w:tcPr>
          <w:p>
            <w:pPr>
              <w:jc w:val="center"/>
            </w:pPr>
            <w:r/>
            <w:r>
              <w:rPr>
                <w:rFonts w:ascii="Times New Roman" w:hAnsi="Times New Roman" w:eastAsia="宋体"/>
                <w:b w:val="0"/>
                <w:color w:val="000000"/>
                <w:sz w:val="21"/>
              </w:rPr>
              <w:t>150</w:t>
            </w:r>
          </w:p>
        </w:tc>
        <w:tc>
          <w:tcPr>
            <w:tcW w:type="dxa" w:w="2929"/>
          </w:tcPr>
          <w:p>
            <w:pPr>
              <w:jc w:val="center"/>
            </w:pPr>
            <w:r/>
            <w:r>
              <w:rPr>
                <w:rFonts w:ascii="Times New Roman" w:hAnsi="Times New Roman" w:eastAsia="宋体"/>
                <w:b w:val="0"/>
                <w:color w:val="000000"/>
                <w:sz w:val="21"/>
              </w:rPr>
              <w:t>50.0%</w:t>
            </w:r>
          </w:p>
        </w:tc>
      </w:tr>
      <w:tr>
        <w:tc>
          <w:tcPr>
            <w:tcW w:type="dxa" w:w="2929"/>
          </w:tcPr>
          <w:p>
            <w:pPr>
              <w:jc w:val="left"/>
            </w:pPr>
            <w:r/>
            <w:r>
              <w:rPr>
                <w:rFonts w:ascii="Times New Roman" w:hAnsi="Times New Roman" w:eastAsia="宋体"/>
                <w:b w:val="0"/>
                <w:color w:val="000000"/>
                <w:sz w:val="21"/>
              </w:rPr>
              <w:t>water</w:t>
            </w:r>
          </w:p>
        </w:tc>
        <w:tc>
          <w:tcPr>
            <w:tcW w:type="dxa" w:w="2929"/>
          </w:tcPr>
          <w:p>
            <w:pPr>
              <w:jc w:val="center"/>
            </w:pPr>
            <w:r/>
            <w:r>
              <w:rPr>
                <w:rFonts w:ascii="Times New Roman" w:hAnsi="Times New Roman" w:eastAsia="宋体"/>
                <w:b w:val="0"/>
                <w:color w:val="000000"/>
                <w:sz w:val="21"/>
              </w:rPr>
              <w:t>150</w:t>
            </w:r>
          </w:p>
        </w:tc>
        <w:tc>
          <w:tcPr>
            <w:tcW w:type="dxa" w:w="2929"/>
          </w:tcPr>
          <w:p>
            <w:pPr>
              <w:jc w:val="center"/>
            </w:pPr>
            <w:r/>
            <w:r>
              <w:rPr>
                <w:rFonts w:ascii="Times New Roman" w:hAnsi="Times New Roman" w:eastAsia="宋体"/>
                <w:b w:val="0"/>
                <w:color w:val="000000"/>
                <w:sz w:val="21"/>
              </w:rPr>
              <w:t>50.0%</w:t>
            </w:r>
          </w:p>
        </w:tc>
      </w:tr>
    </w:tbl>
    <w:p/>
    <w:p>
      <w:pPr>
        <w:jc w:val="center"/>
      </w:pPr>
      <w:r>
        <w:drawing>
          <wp:inline xmlns:a="http://schemas.openxmlformats.org/drawingml/2006/main" xmlns:pic="http://schemas.openxmlformats.org/drawingml/2006/picture">
            <wp:extent cx="4320000" cy="3618849"/>
            <wp:docPr id="1" name="Picture 1"/>
            <wp:cNvGraphicFramePr>
              <a:graphicFrameLocks noChangeAspect="1"/>
            </wp:cNvGraphicFramePr>
            <a:graphic>
              <a:graphicData uri="http://schemas.openxmlformats.org/drawingml/2006/picture">
                <pic:pic>
                  <pic:nvPicPr>
                    <pic:cNvPr id="0" name="class_balance.png"/>
                    <pic:cNvPicPr/>
                  </pic:nvPicPr>
                  <pic:blipFill>
                    <a:blip r:embed="rId11"/>
                    <a:stretch>
                      <a:fillRect/>
                    </a:stretch>
                  </pic:blipFill>
                  <pic:spPr>
                    <a:xfrm>
                      <a:off x="0" y="0"/>
                      <a:ext cx="4320000" cy="3618849"/>
                    </a:xfrm>
                    <a:prstGeom prst="rect"/>
                  </pic:spPr>
                </pic:pic>
              </a:graphicData>
            </a:graphic>
          </wp:inline>
        </w:drawing>
      </w:r>
    </w:p>
    <w:p>
      <w:pPr>
        <w:spacing w:line="288" w:lineRule="auto"/>
        <w:jc w:val="center"/>
      </w:pPr>
      <w:r>
        <w:rPr>
          <w:rFonts w:ascii="Times New Roman" w:hAnsi="Times New Roman" w:eastAsia="宋体"/>
          <w:b w:val="0"/>
          <w:color w:val="000000"/>
          <w:sz w:val="21"/>
        </w:rPr>
        <w:t>图 3-1  类别分布</w:t>
      </w:r>
    </w:p>
    <w:p>
      <w:pPr>
        <w:jc w:val="center"/>
      </w:pPr>
      <w:r>
        <w:drawing>
          <wp:inline xmlns:a="http://schemas.openxmlformats.org/drawingml/2006/main" xmlns:pic="http://schemas.openxmlformats.org/drawingml/2006/picture">
            <wp:extent cx="4320000" cy="1292307"/>
            <wp:docPr id="2" name="Picture 2"/>
            <wp:cNvGraphicFramePr>
              <a:graphicFrameLocks noChangeAspect="1"/>
            </wp:cNvGraphicFramePr>
            <a:graphic>
              <a:graphicData uri="http://schemas.openxmlformats.org/drawingml/2006/picture">
                <pic:pic>
                  <pic:nvPicPr>
                    <pic:cNvPr id="0" name="samples.png"/>
                    <pic:cNvPicPr/>
                  </pic:nvPicPr>
                  <pic:blipFill>
                    <a:blip r:embed="rId12"/>
                    <a:stretch>
                      <a:fillRect/>
                    </a:stretch>
                  </pic:blipFill>
                  <pic:spPr>
                    <a:xfrm>
                      <a:off x="0" y="0"/>
                      <a:ext cx="4320000" cy="1292307"/>
                    </a:xfrm>
                    <a:prstGeom prst="rect"/>
                  </pic:spPr>
                </pic:pic>
              </a:graphicData>
            </a:graphic>
          </wp:inline>
        </w:drawing>
      </w:r>
    </w:p>
    <w:p>
      <w:pPr>
        <w:spacing w:line="288" w:lineRule="auto"/>
        <w:jc w:val="center"/>
      </w:pPr>
      <w:r>
        <w:rPr>
          <w:rFonts w:ascii="Times New Roman" w:hAnsi="Times New Roman" w:eastAsia="宋体"/>
          <w:b w:val="0"/>
          <w:color w:val="000000"/>
          <w:sz w:val="21"/>
        </w:rPr>
        <w:t>图 3-2  数据样例</w:t>
      </w:r>
    </w:p>
    <w:p>
      <w:pPr>
        <w:pStyle w:val="Heading2"/>
        <w:spacing w:before="260" w:after="260" w:line="360" w:lineRule="auto"/>
        <w:jc w:val="left"/>
      </w:pPr>
      <w:r>
        <w:rPr>
          <w:rFonts w:ascii="Times New Roman" w:hAnsi="Times New Roman" w:eastAsia="黑体"/>
          <w:b/>
          <w:color w:val="000000"/>
          <w:sz w:val="28"/>
        </w:rPr>
        <w:t>3.3  预处理与数据划分</w:t>
      </w:r>
    </w:p>
    <w:p>
      <w:pPr>
        <w:spacing w:line="360" w:lineRule="auto"/>
        <w:ind w:firstLineChars="200" w:firstLine="480"/>
      </w:pPr>
      <w:r>
        <w:rPr>
          <w:rFonts w:ascii="Times New Roman" w:hAnsi="Times New Roman" w:eastAsia="宋体"/>
          <w:b w:val="0"/>
          <w:color w:val="000000"/>
          <w:sz w:val="24"/>
        </w:rPr>
        <w:t>数值特征经中位数填充与标准化处理，类别特征经众数填充与独热编码；数据先按分层抽样划分为训练集与测试集，再在训练集内部拟合填充值与标准化参数（填充器、标准化器均作为 Pipeline 的一部分只在训练折/训练集上 fit），避免数据泄漏。图像任务进一步划分为训练集、验证集与测试集：权重在训练集上更新，模型与超参数依据验证集选择，测试集仅在最终评估时使用一次。所有实验固定随机种子以保证可复现。</w:t>
      </w:r>
    </w:p>
    <w:p>
      <w:pPr>
        <w:pStyle w:val="Heading1"/>
        <w:spacing w:before="340" w:after="330" w:line="360" w:lineRule="auto"/>
        <w:jc w:val="center"/>
      </w:pPr>
      <w:r>
        <w:rPr>
          <w:rFonts w:ascii="Times New Roman" w:hAnsi="Times New Roman" w:eastAsia="黑体"/>
          <w:b w:val="0"/>
          <w:color w:val="000000"/>
          <w:sz w:val="32"/>
        </w:rPr>
        <w:t>第四章  实验与结果分析</w:t>
      </w:r>
    </w:p>
    <w:p>
      <w:pPr>
        <w:pStyle w:val="Heading2"/>
        <w:spacing w:before="260" w:after="260" w:line="360" w:lineRule="auto"/>
        <w:jc w:val="left"/>
      </w:pPr>
      <w:r>
        <w:rPr>
          <w:rFonts w:ascii="Times New Roman" w:hAnsi="Times New Roman" w:eastAsia="黑体"/>
          <w:b/>
          <w:color w:val="000000"/>
          <w:sz w:val="28"/>
        </w:rPr>
        <w:t>4.1  实验环境与设置</w:t>
      </w:r>
    </w:p>
    <w:p>
      <w:pPr>
        <w:spacing w:before="120"/>
        <w:jc w:val="center"/>
      </w:pPr>
      <w:r>
        <w:rPr>
          <w:rFonts w:ascii="Times New Roman" w:hAnsi="Times New Roman" w:eastAsia="宋体"/>
          <w:b w:val="0"/>
          <w:color w:val="000000"/>
          <w:sz w:val="21"/>
        </w:rPr>
        <w:t>表 4-1  实验环境</w:t>
      </w:r>
    </w:p>
    <w:tbl>
      <w:tblPr>
        <w:tblW w:type="auto" w:w="0"/>
        <w:jc w:val="center"/>
        <w:tblLook w:firstColumn="1" w:firstRow="1" w:lastColumn="0" w:lastRow="0" w:noHBand="0" w:noVBand="1" w:val="04A0"/>
        <w:tblBorders>
          <w:top w:val="single" w:sz="12"/>
          <w:bottom w:val="single" w:sz="12"/>
          <w:left w:val="none"/>
          <w:right w:val="none"/>
          <w:insideH w:val="none"/>
          <w:insideV w:val="none"/>
        </w:tblBorders>
      </w:tblPr>
      <w:tblGrid>
        <w:gridCol w:w="4394"/>
        <w:gridCol w:w="4394"/>
      </w:tblGrid>
      <w:tr>
        <w:tc>
          <w:tcPr>
            <w:tcW w:type="dxa" w:w="4394"/>
            <w:tcBorders>
              <w:bottom w:val="single" w:sz="6"/>
            </w:tcBorders>
          </w:tcPr>
          <w:p>
            <w:pPr>
              <w:jc w:val="center"/>
            </w:pPr>
            <w:r/>
            <w:r>
              <w:rPr>
                <w:rFonts w:ascii="Times New Roman" w:hAnsi="Times New Roman" w:eastAsia="宋体"/>
                <w:b/>
                <w:color w:val="000000"/>
                <w:sz w:val="21"/>
              </w:rPr>
              <w:t>项目</w:t>
            </w:r>
          </w:p>
        </w:tc>
        <w:tc>
          <w:tcPr>
            <w:tcW w:type="dxa" w:w="4394"/>
            <w:tcBorders>
              <w:bottom w:val="single" w:sz="6"/>
            </w:tcBorders>
          </w:tcPr>
          <w:p>
            <w:pPr>
              <w:jc w:val="center"/>
            </w:pPr>
            <w:r/>
            <w:r>
              <w:rPr>
                <w:rFonts w:ascii="Times New Roman" w:hAnsi="Times New Roman" w:eastAsia="宋体"/>
                <w:b/>
                <w:color w:val="000000"/>
                <w:sz w:val="21"/>
              </w:rPr>
              <w:t>配置</w:t>
            </w:r>
          </w:p>
        </w:tc>
      </w:tr>
      <w:tr>
        <w:tc>
          <w:tcPr>
            <w:tcW w:type="dxa" w:w="4394"/>
          </w:tcPr>
          <w:p>
            <w:pPr>
              <w:jc w:val="left"/>
            </w:pPr>
            <w:r/>
            <w:r>
              <w:rPr>
                <w:rFonts w:ascii="Times New Roman" w:hAnsi="Times New Roman" w:eastAsia="宋体"/>
                <w:b w:val="0"/>
                <w:color w:val="000000"/>
                <w:sz w:val="21"/>
              </w:rPr>
              <w:t>操作系统</w:t>
            </w:r>
          </w:p>
        </w:tc>
        <w:tc>
          <w:tcPr>
            <w:tcW w:type="dxa" w:w="4394"/>
          </w:tcPr>
          <w:p>
            <w:pPr>
              <w:jc w:val="center"/>
            </w:pPr>
            <w:r/>
            <w:r>
              <w:rPr>
                <w:rFonts w:ascii="Times New Roman" w:hAnsi="Times New Roman" w:eastAsia="宋体"/>
                <w:b w:val="0"/>
                <w:color w:val="000000"/>
                <w:sz w:val="21"/>
              </w:rPr>
              <w:t>Windows 11</w:t>
            </w:r>
          </w:p>
        </w:tc>
      </w:tr>
      <w:tr>
        <w:tc>
          <w:tcPr>
            <w:tcW w:type="dxa" w:w="4394"/>
          </w:tcPr>
          <w:p>
            <w:pPr>
              <w:jc w:val="left"/>
            </w:pPr>
            <w:r/>
            <w:r>
              <w:rPr>
                <w:rFonts w:ascii="Times New Roman" w:hAnsi="Times New Roman" w:eastAsia="宋体"/>
                <w:b w:val="0"/>
                <w:color w:val="000000"/>
                <w:sz w:val="21"/>
              </w:rPr>
              <w:t>处理器</w:t>
            </w:r>
          </w:p>
        </w:tc>
        <w:tc>
          <w:tcPr>
            <w:tcW w:type="dxa" w:w="4394"/>
          </w:tcPr>
          <w:p>
            <w:pPr>
              <w:jc w:val="center"/>
            </w:pPr>
            <w:r/>
            <w:r>
              <w:rPr>
                <w:rFonts w:ascii="Times New Roman" w:hAnsi="Times New Roman" w:eastAsia="宋体"/>
                <w:b w:val="0"/>
                <w:color w:val="000000"/>
                <w:sz w:val="21"/>
              </w:rPr>
              <w:t>Intel64 Family 6 Model 186 Stepping 2, GenuineIntel</w:t>
            </w:r>
          </w:p>
        </w:tc>
      </w:tr>
      <w:tr>
        <w:tc>
          <w:tcPr>
            <w:tcW w:type="dxa" w:w="4394"/>
          </w:tcPr>
          <w:p>
            <w:pPr>
              <w:jc w:val="left"/>
            </w:pPr>
            <w:r/>
            <w:r>
              <w:rPr>
                <w:rFonts w:ascii="Times New Roman" w:hAnsi="Times New Roman" w:eastAsia="宋体"/>
                <w:b w:val="0"/>
                <w:color w:val="000000"/>
                <w:sz w:val="21"/>
              </w:rPr>
              <w:t>Python</w:t>
            </w:r>
          </w:p>
        </w:tc>
        <w:tc>
          <w:tcPr>
            <w:tcW w:type="dxa" w:w="4394"/>
          </w:tcPr>
          <w:p>
            <w:pPr>
              <w:jc w:val="center"/>
            </w:pPr>
            <w:r/>
            <w:r>
              <w:rPr>
                <w:rFonts w:ascii="Times New Roman" w:hAnsi="Times New Roman" w:eastAsia="宋体"/>
                <w:b w:val="0"/>
                <w:color w:val="000000"/>
                <w:sz w:val="21"/>
              </w:rPr>
              <w:t>3.13.14</w:t>
            </w:r>
          </w:p>
        </w:tc>
      </w:tr>
      <w:tr>
        <w:tc>
          <w:tcPr>
            <w:tcW w:type="dxa" w:w="4394"/>
          </w:tcPr>
          <w:p>
            <w:pPr>
              <w:jc w:val="left"/>
            </w:pPr>
            <w:r/>
            <w:r>
              <w:rPr>
                <w:rFonts w:ascii="Times New Roman" w:hAnsi="Times New Roman" w:eastAsia="宋体"/>
                <w:b w:val="0"/>
                <w:color w:val="000000"/>
                <w:sz w:val="21"/>
              </w:rPr>
              <w:t>PyTorch</w:t>
            </w:r>
          </w:p>
        </w:tc>
        <w:tc>
          <w:tcPr>
            <w:tcW w:type="dxa" w:w="4394"/>
          </w:tcPr>
          <w:p>
            <w:pPr>
              <w:jc w:val="center"/>
            </w:pPr>
            <w:r/>
            <w:r>
              <w:rPr>
                <w:rFonts w:ascii="Times New Roman" w:hAnsi="Times New Roman" w:eastAsia="宋体"/>
                <w:b w:val="0"/>
                <w:color w:val="000000"/>
                <w:sz w:val="21"/>
              </w:rPr>
              <w:t>2.13.0+cu126（CUDA 可用）</w:t>
            </w:r>
          </w:p>
        </w:tc>
      </w:tr>
    </w:tbl>
    <w:p/>
    <w:p>
      <w:pPr>
        <w:spacing w:before="120"/>
        <w:jc w:val="center"/>
      </w:pPr>
      <w:r>
        <w:rPr>
          <w:rFonts w:ascii="Times New Roman" w:hAnsi="Times New Roman" w:eastAsia="宋体"/>
          <w:b w:val="0"/>
          <w:color w:val="000000"/>
          <w:sz w:val="21"/>
        </w:rPr>
        <w:t>表 4-2  实验结果对比</w:t>
      </w:r>
    </w:p>
    <w:tbl>
      <w:tblPr>
        <w:tblW w:type="auto" w:w="0"/>
        <w:jc w:val="center"/>
        <w:tblLook w:firstColumn="1" w:firstRow="1" w:lastColumn="0" w:lastRow="0" w:noHBand="0" w:noVBand="1" w:val="04A0"/>
        <w:tblBorders>
          <w:top w:val="single" w:sz="12"/>
          <w:bottom w:val="single" w:sz="12"/>
          <w:left w:val="none"/>
          <w:right w:val="none"/>
          <w:insideH w:val="none"/>
          <w:insideV w:val="none"/>
        </w:tblBorders>
      </w:tblPr>
      <w:tblGrid>
        <w:gridCol w:w="1465"/>
        <w:gridCol w:w="1465"/>
        <w:gridCol w:w="1465"/>
        <w:gridCol w:w="1465"/>
        <w:gridCol w:w="1465"/>
        <w:gridCol w:w="1465"/>
      </w:tblGrid>
      <w:tr>
        <w:tc>
          <w:tcPr>
            <w:tcW w:type="dxa" w:w="1465"/>
            <w:tcBorders>
              <w:bottom w:val="single" w:sz="6"/>
            </w:tcBorders>
          </w:tcPr>
          <w:p>
            <w:pPr>
              <w:jc w:val="center"/>
            </w:pPr>
            <w:r/>
            <w:r>
              <w:rPr>
                <w:rFonts w:ascii="Times New Roman" w:hAnsi="Times New Roman" w:eastAsia="宋体"/>
                <w:b/>
                <w:color w:val="000000"/>
                <w:sz w:val="21"/>
              </w:rPr>
              <w:t>实验分组</w:t>
            </w:r>
          </w:p>
        </w:tc>
        <w:tc>
          <w:tcPr>
            <w:tcW w:type="dxa" w:w="1465"/>
            <w:tcBorders>
              <w:bottom w:val="single" w:sz="6"/>
            </w:tcBorders>
          </w:tcPr>
          <w:p>
            <w:pPr>
              <w:jc w:val="center"/>
            </w:pPr>
            <w:r/>
            <w:r>
              <w:rPr>
                <w:rFonts w:ascii="Times New Roman" w:hAnsi="Times New Roman" w:eastAsia="宋体"/>
                <w:b/>
                <w:color w:val="000000"/>
                <w:sz w:val="21"/>
              </w:rPr>
              <w:t>数据集</w:t>
            </w:r>
          </w:p>
        </w:tc>
        <w:tc>
          <w:tcPr>
            <w:tcW w:type="dxa" w:w="1465"/>
            <w:tcBorders>
              <w:bottom w:val="single" w:sz="6"/>
            </w:tcBorders>
          </w:tcPr>
          <w:p>
            <w:pPr>
              <w:jc w:val="center"/>
            </w:pPr>
            <w:r/>
            <w:r>
              <w:rPr>
                <w:rFonts w:ascii="Times New Roman" w:hAnsi="Times New Roman" w:eastAsia="宋体"/>
                <w:b/>
                <w:color w:val="000000"/>
                <w:sz w:val="21"/>
              </w:rPr>
              <w:t>模型</w:t>
            </w:r>
          </w:p>
        </w:tc>
        <w:tc>
          <w:tcPr>
            <w:tcW w:type="dxa" w:w="1465"/>
            <w:tcBorders>
              <w:bottom w:val="single" w:sz="6"/>
            </w:tcBorders>
          </w:tcPr>
          <w:p>
            <w:pPr>
              <w:jc w:val="center"/>
            </w:pPr>
            <w:r/>
            <w:r>
              <w:rPr>
                <w:rFonts w:ascii="Times New Roman" w:hAnsi="Times New Roman" w:eastAsia="宋体"/>
                <w:b/>
                <w:color w:val="000000"/>
                <w:sz w:val="21"/>
              </w:rPr>
              <w:t>主要超参数</w:t>
            </w:r>
          </w:p>
        </w:tc>
        <w:tc>
          <w:tcPr>
            <w:tcW w:type="dxa" w:w="1465"/>
            <w:tcBorders>
              <w:bottom w:val="single" w:sz="6"/>
            </w:tcBorders>
          </w:tcPr>
          <w:p>
            <w:pPr>
              <w:jc w:val="center"/>
            </w:pPr>
            <w:r/>
            <w:r>
              <w:rPr>
                <w:rFonts w:ascii="Times New Roman" w:hAnsi="Times New Roman" w:eastAsia="宋体"/>
                <w:b/>
                <w:color w:val="000000"/>
                <w:sz w:val="21"/>
              </w:rPr>
              <w:t>主指标</w:t>
            </w:r>
          </w:p>
        </w:tc>
        <w:tc>
          <w:tcPr>
            <w:tcW w:type="dxa" w:w="1465"/>
            <w:tcBorders>
              <w:bottom w:val="single" w:sz="6"/>
            </w:tcBorders>
          </w:tcPr>
          <w:p>
            <w:pPr>
              <w:jc w:val="center"/>
            </w:pPr>
            <w:r/>
            <w:r>
              <w:rPr>
                <w:rFonts w:ascii="Times New Roman" w:hAnsi="Times New Roman" w:eastAsia="宋体"/>
                <w:b/>
                <w:color w:val="000000"/>
                <w:sz w:val="21"/>
              </w:rPr>
              <w:t>训练/测试样本</w:t>
            </w:r>
          </w:p>
        </w:tc>
      </w:tr>
      <w:tr>
        <w:tc>
          <w:tcPr>
            <w:tcW w:type="dxa" w:w="1465"/>
          </w:tcPr>
          <w:p>
            <w:pPr>
              <w:jc w:val="left"/>
            </w:pPr>
            <w:r/>
            <w:r>
              <w:rPr>
                <w:rFonts w:ascii="Times New Roman" w:hAnsi="Times New Roman" w:eastAsia="宋体"/>
                <w:b w:val="0"/>
                <w:color w:val="000000"/>
                <w:sz w:val="21"/>
              </w:rPr>
              <w:t>基线</w:t>
            </w:r>
          </w:p>
        </w:tc>
        <w:tc>
          <w:tcPr>
            <w:tcW w:type="dxa" w:w="1465"/>
          </w:tcPr>
          <w:p>
            <w:pPr>
              <w:jc w:val="center"/>
            </w:pPr>
            <w:r/>
            <w:r>
              <w:rPr>
                <w:rFonts w:ascii="Times New Roman" w:hAnsi="Times New Roman" w:eastAsia="宋体"/>
                <w:b w:val="0"/>
                <w:color w:val="000000"/>
                <w:sz w:val="21"/>
              </w:rPr>
              <w:t>synthetic-water-surface-demo</w:t>
            </w:r>
          </w:p>
        </w:tc>
        <w:tc>
          <w:tcPr>
            <w:tcW w:type="dxa" w:w="1465"/>
          </w:tcPr>
          <w:p>
            <w:pPr>
              <w:jc w:val="center"/>
            </w:pPr>
            <w:r/>
            <w:r>
              <w:rPr>
                <w:rFonts w:ascii="Times New Roman" w:hAnsi="Times New Roman" w:eastAsia="宋体"/>
                <w:b w:val="0"/>
                <w:color w:val="000000"/>
                <w:sz w:val="21"/>
              </w:rPr>
              <w:t>CNN (3层卷积网络)</w:t>
            </w:r>
          </w:p>
        </w:tc>
        <w:tc>
          <w:tcPr>
            <w:tcW w:type="dxa" w:w="1465"/>
          </w:tcPr>
          <w:p>
            <w:pPr>
              <w:jc w:val="center"/>
            </w:pPr>
            <w:r/>
            <w:r>
              <w:rPr>
                <w:rFonts w:ascii="Times New Roman" w:hAnsi="Times New Roman" w:eastAsia="宋体"/>
                <w:b w:val="0"/>
                <w:color w:val="000000"/>
                <w:sz w:val="21"/>
              </w:rPr>
              <w:t>conv_channels=16,32,64, activation=relu, dropout=0.2, image_size=64</w:t>
            </w:r>
          </w:p>
        </w:tc>
        <w:tc>
          <w:tcPr>
            <w:tcW w:type="dxa" w:w="1465"/>
          </w:tcPr>
          <w:p>
            <w:pPr>
              <w:jc w:val="center"/>
            </w:pPr>
            <w:r/>
            <w:r>
              <w:rPr>
                <w:rFonts w:ascii="Times New Roman" w:hAnsi="Times New Roman" w:eastAsia="宋体"/>
                <w:b w:val="0"/>
                <w:color w:val="000000"/>
                <w:sz w:val="21"/>
              </w:rPr>
              <w:t>test_accuracy = 1.0000</w:t>
            </w:r>
          </w:p>
        </w:tc>
        <w:tc>
          <w:tcPr>
            <w:tcW w:type="dxa" w:w="1465"/>
          </w:tcPr>
          <w:p>
            <w:pPr>
              <w:jc w:val="center"/>
            </w:pPr>
            <w:r/>
            <w:r>
              <w:rPr>
                <w:rFonts w:ascii="Times New Roman" w:hAnsi="Times New Roman" w:eastAsia="宋体"/>
                <w:b w:val="0"/>
                <w:color w:val="000000"/>
                <w:sz w:val="21"/>
              </w:rPr>
              <w:t>180/60</w:t>
            </w:r>
          </w:p>
        </w:tc>
      </w:tr>
      <w:tr>
        <w:tc>
          <w:tcPr>
            <w:tcW w:type="dxa" w:w="1465"/>
          </w:tcPr>
          <w:p>
            <w:pPr>
              <w:jc w:val="left"/>
            </w:pPr>
            <w:r/>
            <w:r>
              <w:rPr>
                <w:rFonts w:ascii="Times New Roman" w:hAnsi="Times New Roman" w:eastAsia="宋体"/>
                <w:b w:val="0"/>
                <w:color w:val="000000"/>
                <w:sz w:val="21"/>
              </w:rPr>
              <w:t>改进</w:t>
            </w:r>
          </w:p>
        </w:tc>
        <w:tc>
          <w:tcPr>
            <w:tcW w:type="dxa" w:w="1465"/>
          </w:tcPr>
          <w:p>
            <w:pPr>
              <w:jc w:val="center"/>
            </w:pPr>
            <w:r/>
            <w:r>
              <w:rPr>
                <w:rFonts w:ascii="Times New Roman" w:hAnsi="Times New Roman" w:eastAsia="宋体"/>
                <w:b w:val="0"/>
                <w:color w:val="000000"/>
                <w:sz w:val="21"/>
              </w:rPr>
              <w:t>synthetic-water-surface-demo</w:t>
            </w:r>
          </w:p>
        </w:tc>
        <w:tc>
          <w:tcPr>
            <w:tcW w:type="dxa" w:w="1465"/>
          </w:tcPr>
          <w:p>
            <w:pPr>
              <w:jc w:val="center"/>
            </w:pPr>
            <w:r/>
            <w:r>
              <w:rPr>
                <w:rFonts w:ascii="Times New Roman" w:hAnsi="Times New Roman" w:eastAsia="宋体"/>
                <w:b w:val="0"/>
                <w:color w:val="000000"/>
                <w:sz w:val="21"/>
              </w:rPr>
              <w:t>CNN (3层卷积网络)</w:t>
            </w:r>
          </w:p>
        </w:tc>
        <w:tc>
          <w:tcPr>
            <w:tcW w:type="dxa" w:w="1465"/>
          </w:tcPr>
          <w:p>
            <w:pPr>
              <w:jc w:val="center"/>
            </w:pPr>
            <w:r/>
            <w:r>
              <w:rPr>
                <w:rFonts w:ascii="Times New Roman" w:hAnsi="Times New Roman" w:eastAsia="宋体"/>
                <w:b w:val="0"/>
                <w:color w:val="000000"/>
                <w:sz w:val="21"/>
              </w:rPr>
              <w:t>conv_channels=16,32,64, activation=gelu, dropout=0.3, image_size=64</w:t>
            </w:r>
          </w:p>
        </w:tc>
        <w:tc>
          <w:tcPr>
            <w:tcW w:type="dxa" w:w="1465"/>
          </w:tcPr>
          <w:p>
            <w:pPr>
              <w:jc w:val="center"/>
            </w:pPr>
            <w:r/>
            <w:r>
              <w:rPr>
                <w:rFonts w:ascii="Times New Roman" w:hAnsi="Times New Roman" w:eastAsia="宋体"/>
                <w:b w:val="0"/>
                <w:color w:val="000000"/>
                <w:sz w:val="21"/>
              </w:rPr>
              <w:t>test_accuracy = 1.0000</w:t>
            </w:r>
          </w:p>
        </w:tc>
        <w:tc>
          <w:tcPr>
            <w:tcW w:type="dxa" w:w="1465"/>
          </w:tcPr>
          <w:p>
            <w:pPr>
              <w:jc w:val="center"/>
            </w:pPr>
            <w:r/>
            <w:r>
              <w:rPr>
                <w:rFonts w:ascii="Times New Roman" w:hAnsi="Times New Roman" w:eastAsia="宋体"/>
                <w:b w:val="0"/>
                <w:color w:val="000000"/>
                <w:sz w:val="21"/>
              </w:rPr>
              <w:t>180/60</w:t>
            </w:r>
          </w:p>
        </w:tc>
      </w:tr>
    </w:tbl>
    <w:p/>
    <w:p>
      <w:pPr>
        <w:spacing w:line="360" w:lineRule="auto"/>
        <w:ind w:firstLineChars="200" w:firstLine="480"/>
      </w:pPr>
      <w:r>
        <w:rPr>
          <w:rFonts w:ascii="Times New Roman" w:hAnsi="Times New Roman" w:eastAsia="宋体"/>
          <w:b w:val="0"/>
          <w:color w:val="000000"/>
          <w:sz w:val="24"/>
        </w:rPr>
        <w:t>注：主指标均为未参与训练的评估样本结果。图像任务区分训练/验证/测试集，test_* 为独立测试集结果（仅在最终评估时使用一次），val_* 为验证集结果（模型与超参数选择依据）；表格任务报告单次测试集拆分的指标，并另附交叉验证供稳定性参考。论文分析应避免反复查看同一测试集造成选择偏置，必要时补充多次重复实验的均值与标准差。</w:t>
      </w:r>
    </w:p>
    <w:p>
      <w:pPr>
        <w:pStyle w:val="Heading2"/>
        <w:spacing w:before="260" w:after="260" w:line="360" w:lineRule="auto"/>
        <w:jc w:val="left"/>
      </w:pPr>
      <w:r>
        <w:rPr>
          <w:rFonts w:ascii="Times New Roman" w:hAnsi="Times New Roman" w:eastAsia="黑体"/>
          <w:b/>
          <w:color w:val="000000"/>
          <w:sz w:val="28"/>
        </w:rPr>
        <w:t>4.2  CNN (3层卷积网络) 实验结果分析</w:t>
      </w:r>
    </w:p>
    <w:p>
      <w:pPr>
        <w:jc w:val="center"/>
      </w:pPr>
      <w:r>
        <w:drawing>
          <wp:inline xmlns:a="http://schemas.openxmlformats.org/drawingml/2006/main" xmlns:pic="http://schemas.openxmlformats.org/drawingml/2006/picture">
            <wp:extent cx="4320000" cy="1697143"/>
            <wp:docPr id="3" name="Picture 3"/>
            <wp:cNvGraphicFramePr>
              <a:graphicFrameLocks noChangeAspect="1"/>
            </wp:cNvGraphicFramePr>
            <a:graphic>
              <a:graphicData uri="http://schemas.openxmlformats.org/drawingml/2006/picture">
                <pic:pic>
                  <pic:nvPicPr>
                    <pic:cNvPr id="0" name="curves.png"/>
                    <pic:cNvPicPr/>
                  </pic:nvPicPr>
                  <pic:blipFill>
                    <a:blip r:embed="rId13"/>
                    <a:stretch>
                      <a:fillRect/>
                    </a:stretch>
                  </pic:blipFill>
                  <pic:spPr>
                    <a:xfrm>
                      <a:off x="0" y="0"/>
                      <a:ext cx="4320000" cy="1697143"/>
                    </a:xfrm>
                    <a:prstGeom prst="rect"/>
                  </pic:spPr>
                </pic:pic>
              </a:graphicData>
            </a:graphic>
          </wp:inline>
        </w:drawing>
      </w:r>
    </w:p>
    <w:p>
      <w:pPr>
        <w:spacing w:line="288" w:lineRule="auto"/>
        <w:jc w:val="center"/>
      </w:pPr>
      <w:r>
        <w:rPr>
          <w:rFonts w:ascii="Times New Roman" w:hAnsi="Times New Roman" w:eastAsia="宋体"/>
          <w:b w:val="0"/>
          <w:color w:val="000000"/>
          <w:sz w:val="21"/>
        </w:rPr>
        <w:t>图 4-1  训练损失与准确率曲线（CNN (3层卷积网络)）</w:t>
      </w:r>
    </w:p>
    <w:p>
      <w:pPr>
        <w:jc w:val="center"/>
      </w:pPr>
      <w:r>
        <w:drawing>
          <wp:inline xmlns:a="http://schemas.openxmlformats.org/drawingml/2006/main" xmlns:pic="http://schemas.openxmlformats.org/drawingml/2006/picture">
            <wp:extent cx="4320000" cy="3849906"/>
            <wp:docPr id="4" name="Picture 4"/>
            <wp:cNvGraphicFramePr>
              <a:graphicFrameLocks noChangeAspect="1"/>
            </wp:cNvGraphicFramePr>
            <a:graphic>
              <a:graphicData uri="http://schemas.openxmlformats.org/drawingml/2006/picture">
                <pic:pic>
                  <pic:nvPicPr>
                    <pic:cNvPr id="0" name="confusion_matrix.png"/>
                    <pic:cNvPicPr/>
                  </pic:nvPicPr>
                  <pic:blipFill>
                    <a:blip r:embed="rId14"/>
                    <a:stretch>
                      <a:fillRect/>
                    </a:stretch>
                  </pic:blipFill>
                  <pic:spPr>
                    <a:xfrm>
                      <a:off x="0" y="0"/>
                      <a:ext cx="4320000" cy="3849906"/>
                    </a:xfrm>
                    <a:prstGeom prst="rect"/>
                  </pic:spPr>
                </pic:pic>
              </a:graphicData>
            </a:graphic>
          </wp:inline>
        </w:drawing>
      </w:r>
    </w:p>
    <w:p>
      <w:pPr>
        <w:spacing w:line="288" w:lineRule="auto"/>
        <w:jc w:val="center"/>
      </w:pPr>
      <w:r>
        <w:rPr>
          <w:rFonts w:ascii="Times New Roman" w:hAnsi="Times New Roman" w:eastAsia="宋体"/>
          <w:b w:val="0"/>
          <w:color w:val="000000"/>
          <w:sz w:val="21"/>
        </w:rPr>
        <w:t>图 4-2  混淆矩阵（CNN (3层卷积网络)）</w:t>
      </w:r>
    </w:p>
    <w:p>
      <w:pPr>
        <w:jc w:val="center"/>
      </w:pPr>
      <w:r>
        <w:drawing>
          <wp:inline xmlns:a="http://schemas.openxmlformats.org/drawingml/2006/main" xmlns:pic="http://schemas.openxmlformats.org/drawingml/2006/picture">
            <wp:extent cx="4320000" cy="3615799"/>
            <wp:docPr id="5" name="Picture 5"/>
            <wp:cNvGraphicFramePr>
              <a:graphicFrameLocks noChangeAspect="1"/>
            </wp:cNvGraphicFramePr>
            <a:graphic>
              <a:graphicData uri="http://schemas.openxmlformats.org/drawingml/2006/picture">
                <pic:pic>
                  <pic:nvPicPr>
                    <pic:cNvPr id="0" name="roc.png"/>
                    <pic:cNvPicPr/>
                  </pic:nvPicPr>
                  <pic:blipFill>
                    <a:blip r:embed="rId15"/>
                    <a:stretch>
                      <a:fillRect/>
                    </a:stretch>
                  </pic:blipFill>
                  <pic:spPr>
                    <a:xfrm>
                      <a:off x="0" y="0"/>
                      <a:ext cx="4320000" cy="3615799"/>
                    </a:xfrm>
                    <a:prstGeom prst="rect"/>
                  </pic:spPr>
                </pic:pic>
              </a:graphicData>
            </a:graphic>
          </wp:inline>
        </w:drawing>
      </w:r>
    </w:p>
    <w:p>
      <w:pPr>
        <w:spacing w:line="288" w:lineRule="auto"/>
        <w:jc w:val="center"/>
      </w:pPr>
      <w:r>
        <w:rPr>
          <w:rFonts w:ascii="Times New Roman" w:hAnsi="Times New Roman" w:eastAsia="宋体"/>
          <w:b w:val="0"/>
          <w:color w:val="000000"/>
          <w:sz w:val="21"/>
        </w:rPr>
        <w:t>图 4-3  ROC 曲线（CNN (3层卷积网络)）</w:t>
      </w:r>
    </w:p>
    <w:p>
      <w:pPr>
        <w:spacing w:line="360" w:lineRule="auto"/>
        <w:ind w:firstLineChars="200" w:firstLine="480"/>
      </w:pPr>
      <w:r>
        <w:rPr>
          <w:rFonts w:ascii="Times New Roman" w:hAnsi="Times New Roman" w:eastAsia="宋体"/>
          <w:b w:val="0"/>
          <w:color w:val="000000"/>
          <w:sz w:val="24"/>
        </w:rPr>
        <w:t>该模型在测试集上的表现为：accuracy = 1.0000；best_val_accuracy = 1.0000；f1_macro = 1.0000；f1_weighted = 1.0000；precision_macro = 1.0000；recall_macro = 1.0000；test_accuracy = 1.0000；test_loss = 0.6720；roc_auc = 1.0000。（配置 AI 接口后，此处将自动生成实验解读，建议结合自己的理解重写。）</w:t>
      </w:r>
    </w:p>
    <w:p>
      <w:pPr>
        <w:pStyle w:val="Heading2"/>
        <w:spacing w:before="260" w:after="260" w:line="360" w:lineRule="auto"/>
        <w:jc w:val="left"/>
      </w:pPr>
      <w:r>
        <w:rPr>
          <w:rFonts w:ascii="Times New Roman" w:hAnsi="Times New Roman" w:eastAsia="黑体"/>
          <w:b/>
          <w:color w:val="000000"/>
          <w:sz w:val="28"/>
        </w:rPr>
        <w:t>4.3  CNN (3层卷积网络) 实验结果分析</w:t>
      </w:r>
    </w:p>
    <w:p>
      <w:pPr>
        <w:jc w:val="center"/>
      </w:pPr>
      <w:r>
        <w:drawing>
          <wp:inline xmlns:a="http://schemas.openxmlformats.org/drawingml/2006/main" xmlns:pic="http://schemas.openxmlformats.org/drawingml/2006/picture">
            <wp:extent cx="4320000" cy="1697143"/>
            <wp:docPr id="6" name="Picture 6"/>
            <wp:cNvGraphicFramePr>
              <a:graphicFrameLocks noChangeAspect="1"/>
            </wp:cNvGraphicFramePr>
            <a:graphic>
              <a:graphicData uri="http://schemas.openxmlformats.org/drawingml/2006/picture">
                <pic:pic>
                  <pic:nvPicPr>
                    <pic:cNvPr id="0" name="curves.png"/>
                    <pic:cNvPicPr/>
                  </pic:nvPicPr>
                  <pic:blipFill>
                    <a:blip r:embed="rId16"/>
                    <a:stretch>
                      <a:fillRect/>
                    </a:stretch>
                  </pic:blipFill>
                  <pic:spPr>
                    <a:xfrm>
                      <a:off x="0" y="0"/>
                      <a:ext cx="4320000" cy="1697143"/>
                    </a:xfrm>
                    <a:prstGeom prst="rect"/>
                  </pic:spPr>
                </pic:pic>
              </a:graphicData>
            </a:graphic>
          </wp:inline>
        </w:drawing>
      </w:r>
    </w:p>
    <w:p>
      <w:pPr>
        <w:spacing w:line="288" w:lineRule="auto"/>
        <w:jc w:val="center"/>
      </w:pPr>
      <w:r>
        <w:rPr>
          <w:rFonts w:ascii="Times New Roman" w:hAnsi="Times New Roman" w:eastAsia="宋体"/>
          <w:b w:val="0"/>
          <w:color w:val="000000"/>
          <w:sz w:val="21"/>
        </w:rPr>
        <w:t>图 4-4  训练损失与准确率曲线（CNN (3层卷积网络)）</w:t>
      </w:r>
    </w:p>
    <w:p>
      <w:pPr>
        <w:jc w:val="center"/>
      </w:pPr>
      <w:r>
        <w:drawing>
          <wp:inline xmlns:a="http://schemas.openxmlformats.org/drawingml/2006/main" xmlns:pic="http://schemas.openxmlformats.org/drawingml/2006/picture">
            <wp:extent cx="4320000" cy="3849906"/>
            <wp:docPr id="7" name="Picture 7"/>
            <wp:cNvGraphicFramePr>
              <a:graphicFrameLocks noChangeAspect="1"/>
            </wp:cNvGraphicFramePr>
            <a:graphic>
              <a:graphicData uri="http://schemas.openxmlformats.org/drawingml/2006/picture">
                <pic:pic>
                  <pic:nvPicPr>
                    <pic:cNvPr id="0" name="confusion_matrix.png"/>
                    <pic:cNvPicPr/>
                  </pic:nvPicPr>
                  <pic:blipFill>
                    <a:blip r:embed="rId14"/>
                    <a:stretch>
                      <a:fillRect/>
                    </a:stretch>
                  </pic:blipFill>
                  <pic:spPr>
                    <a:xfrm>
                      <a:off x="0" y="0"/>
                      <a:ext cx="4320000" cy="3849906"/>
                    </a:xfrm>
                    <a:prstGeom prst="rect"/>
                  </pic:spPr>
                </pic:pic>
              </a:graphicData>
            </a:graphic>
          </wp:inline>
        </w:drawing>
      </w:r>
    </w:p>
    <w:p>
      <w:pPr>
        <w:spacing w:line="288" w:lineRule="auto"/>
        <w:jc w:val="center"/>
      </w:pPr>
      <w:r>
        <w:rPr>
          <w:rFonts w:ascii="Times New Roman" w:hAnsi="Times New Roman" w:eastAsia="宋体"/>
          <w:b w:val="0"/>
          <w:color w:val="000000"/>
          <w:sz w:val="21"/>
        </w:rPr>
        <w:t>图 4-5  混淆矩阵（CNN (3层卷积网络)）</w:t>
      </w:r>
    </w:p>
    <w:p>
      <w:pPr>
        <w:jc w:val="center"/>
      </w:pPr>
      <w:r>
        <w:drawing>
          <wp:inline xmlns:a="http://schemas.openxmlformats.org/drawingml/2006/main" xmlns:pic="http://schemas.openxmlformats.org/drawingml/2006/picture">
            <wp:extent cx="4320000" cy="3615799"/>
            <wp:docPr id="8" name="Picture 8"/>
            <wp:cNvGraphicFramePr>
              <a:graphicFrameLocks noChangeAspect="1"/>
            </wp:cNvGraphicFramePr>
            <a:graphic>
              <a:graphicData uri="http://schemas.openxmlformats.org/drawingml/2006/picture">
                <pic:pic>
                  <pic:nvPicPr>
                    <pic:cNvPr id="0" name="roc.png"/>
                    <pic:cNvPicPr/>
                  </pic:nvPicPr>
                  <pic:blipFill>
                    <a:blip r:embed="rId15"/>
                    <a:stretch>
                      <a:fillRect/>
                    </a:stretch>
                  </pic:blipFill>
                  <pic:spPr>
                    <a:xfrm>
                      <a:off x="0" y="0"/>
                      <a:ext cx="4320000" cy="3615799"/>
                    </a:xfrm>
                    <a:prstGeom prst="rect"/>
                  </pic:spPr>
                </pic:pic>
              </a:graphicData>
            </a:graphic>
          </wp:inline>
        </w:drawing>
      </w:r>
    </w:p>
    <w:p>
      <w:pPr>
        <w:spacing w:line="288" w:lineRule="auto"/>
        <w:jc w:val="center"/>
      </w:pPr>
      <w:r>
        <w:rPr>
          <w:rFonts w:ascii="Times New Roman" w:hAnsi="Times New Roman" w:eastAsia="宋体"/>
          <w:b w:val="0"/>
          <w:color w:val="000000"/>
          <w:sz w:val="21"/>
        </w:rPr>
        <w:t>图 4-6  ROC 曲线（CNN (3层卷积网络)）</w:t>
      </w:r>
    </w:p>
    <w:p>
      <w:pPr>
        <w:spacing w:line="360" w:lineRule="auto"/>
        <w:ind w:firstLineChars="200" w:firstLine="480"/>
      </w:pPr>
      <w:r>
        <w:rPr>
          <w:rFonts w:ascii="Times New Roman" w:hAnsi="Times New Roman" w:eastAsia="宋体"/>
          <w:b w:val="0"/>
          <w:color w:val="000000"/>
          <w:sz w:val="24"/>
        </w:rPr>
        <w:t>该模型在测试集上的表现为：accuracy = 1.0000；best_val_accuracy = 1.0000；f1_macro = 1.0000；f1_weighted = 1.0000；precision_macro = 1.0000；recall_macro = 1.0000；test_accuracy = 1.0000；test_loss = 0.6153；roc_auc = 1.0000。（配置 AI 接口后，此处将自动生成实验解读，建议结合自己的理解重写。）</w:t>
      </w:r>
    </w:p>
    <w:p>
      <w:pPr>
        <w:pStyle w:val="Heading1"/>
        <w:spacing w:before="340" w:after="330" w:line="360" w:lineRule="auto"/>
        <w:jc w:val="center"/>
      </w:pPr>
      <w:r>
        <w:rPr>
          <w:rFonts w:ascii="Times New Roman" w:hAnsi="Times New Roman" w:eastAsia="黑体"/>
          <w:b w:val="0"/>
          <w:color w:val="000000"/>
          <w:sz w:val="32"/>
        </w:rPr>
        <w:t>第五章  总结与展望</w:t>
      </w:r>
    </w:p>
    <w:p>
      <w:pPr>
        <w:spacing w:line="360" w:lineRule="auto"/>
        <w:ind w:firstLineChars="200" w:firstLine="480"/>
      </w:pPr>
      <w:r>
        <w:rPr>
          <w:rFonts w:ascii="Times New Roman" w:hAnsi="Times New Roman" w:eastAsia="宋体"/>
          <w:b w:val="0"/>
          <w:color w:val="000000"/>
          <w:sz w:val="24"/>
        </w:rPr>
        <w:t>本文完成了从数据准备、模型训练到实验分析的完整研究流程。实验结果表明，所选模型在目标数据集上取得了较好的性能。未来工作可从以下方向展开：引入更多对比模型、开展消融实验验证各改进模块的有效性、扩大数据规模并探索模型的可解释性。</w:t>
      </w:r>
    </w:p>
    <w:p>
      <w:pPr>
        <w:pStyle w:val="Heading1"/>
        <w:spacing w:before="340" w:after="330" w:line="360" w:lineRule="auto"/>
        <w:jc w:val="center"/>
      </w:pPr>
      <w:r>
        <w:rPr>
          <w:rFonts w:ascii="Times New Roman" w:hAnsi="Times New Roman" w:eastAsia="黑体"/>
          <w:b w:val="0"/>
          <w:color w:val="000000"/>
          <w:sz w:val="32"/>
        </w:rPr>
        <w:t>参考文献</w:t>
      </w:r>
    </w:p>
    <w:p>
      <w:pPr>
        <w:spacing w:line="360" w:lineRule="auto"/>
      </w:pPr>
      <w:r>
        <w:rPr>
          <w:rFonts w:ascii="Times New Roman" w:hAnsi="Times New Roman" w:eastAsia="宋体"/>
          <w:b w:val="0"/>
          <w:color w:val="000000"/>
          <w:sz w:val="21"/>
        </w:rPr>
        <w:t>[1] PEDREGOSA F, VAROQUAUX G, GRAMFORT A, et al. Scikit-learn: machine learning in Python[J]. Journal of Machine Learning Research, 2011, 12: 2825-2830.</w:t>
      </w:r>
    </w:p>
    <w:p>
      <w:pPr>
        <w:spacing w:line="360" w:lineRule="auto"/>
      </w:pPr>
      <w:r>
        <w:rPr>
          <w:rFonts w:ascii="Times New Roman" w:hAnsi="Times New Roman" w:eastAsia="宋体"/>
          <w:b w:val="0"/>
          <w:color w:val="000000"/>
          <w:sz w:val="21"/>
        </w:rPr>
        <w:t>[2] PASZKE A, GROSS S, MASSA F, et al. PyTorch: an imperative style, high-performance deep learning library[C]//Advances in Neural Information Processing Systems 32. 2019: 8026-8037.</w:t>
      </w:r>
    </w:p>
    <w:p>
      <w:pPr>
        <w:spacing w:line="360" w:lineRule="auto"/>
      </w:pPr>
      <w:r>
        <w:rPr>
          <w:rFonts w:ascii="Times New Roman" w:hAnsi="Times New Roman" w:eastAsia="宋体"/>
          <w:b w:val="0"/>
          <w:color w:val="000000"/>
          <w:sz w:val="21"/>
        </w:rPr>
        <w:t>[3] HE K, ZHANG X, REN S, et al. Deep residual learning for image recognition[C]//Proceedings of the IEEE Conference on Computer Vision and Pattern Recognition. 2016: 770-778.</w:t>
      </w:r>
    </w:p>
    <w:p>
      <w:pPr>
        <w:spacing w:line="360" w:lineRule="auto"/>
      </w:pPr>
      <w:r>
        <w:rPr>
          <w:rFonts w:ascii="Times New Roman" w:hAnsi="Times New Roman" w:eastAsia="宋体"/>
          <w:b w:val="0"/>
          <w:color w:val="000000"/>
          <w:sz w:val="21"/>
        </w:rPr>
        <w:t>[4] BREIMAN L. Random forests[J]. Machine Learning, 2001, 45(1): 5-32.</w:t>
      </w:r>
    </w:p>
    <w:p>
      <w:pPr>
        <w:spacing w:line="360" w:lineRule="auto"/>
      </w:pPr>
      <w:r>
        <w:rPr>
          <w:rFonts w:ascii="Times New Roman" w:hAnsi="Times New Roman" w:eastAsia="宋体"/>
          <w:b w:val="0"/>
          <w:color w:val="000000"/>
          <w:sz w:val="21"/>
        </w:rPr>
        <w:t>[5] （请按 GB/T 7714-2015 著录规则补充与选题直接相关的文献，一般不少于 15 篇）</w:t>
      </w:r>
    </w:p>
    <w:p>
      <w:r>
        <w:br w:type="page"/>
      </w:r>
    </w:p>
    <w:p>
      <w:pPr>
        <w:pStyle w:val="Heading1"/>
        <w:spacing w:before="340" w:after="330" w:line="360" w:lineRule="auto"/>
        <w:jc w:val="center"/>
      </w:pPr>
      <w:r>
        <w:rPr>
          <w:rFonts w:ascii="Times New Roman" w:hAnsi="Times New Roman" w:eastAsia="黑体"/>
          <w:b w:val="0"/>
          <w:color w:val="000000"/>
          <w:sz w:val="32"/>
        </w:rPr>
        <w:t>致  谢</w:t>
      </w:r>
    </w:p>
    <w:p>
      <w:pPr>
        <w:spacing w:line="360" w:lineRule="auto"/>
        <w:ind w:firstLineChars="200" w:firstLine="480"/>
      </w:pPr>
      <w:r>
        <w:rPr>
          <w:rFonts w:ascii="Times New Roman" w:hAnsi="Times New Roman" w:eastAsia="宋体"/>
          <w:b w:val="0"/>
          <w:color w:val="000000"/>
          <w:sz w:val="24"/>
        </w:rPr>
        <w:t>（此处撰写致谢：感谢导师的指导、同学的帮助与家人的支持。建议亲自撰写，结合具体的帮助细节，这部分通常不查重但最见真情。）</w:t>
      </w:r>
    </w:p>
    <w:sectPr w:rsidR="00FC693F" w:rsidRPr="0006063C" w:rsidSect="00034616">
      <w:headerReference w:type="default" r:id="rId9"/>
      <w:footerReference w:type="default" r:id="rId10"/>
      <w:pgSz w:w="11906" w:h="16838"/>
      <w:pgMar w:top="1474" w:right="1417" w:bottom="1474" w:left="1701" w:header="850" w:footer="99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color w:val="000000"/>
        <w:sz w:val="21"/>
      </w:rPr>
      <w:fldChar w:fldCharType="begin"/>
    </w:r>
    <w:r>
      <w:rPr>
        <w:rFonts w:ascii="Times New Roman" w:hAnsi="Times New Roman" w:eastAsia="宋体"/>
        <w:b w:val="0"/>
        <w:color w:val="000000"/>
        <w:sz w:val="21"/>
      </w:rPr>
      <w:instrText xml:space="preserve">PAGE</w:instrText>
    </w:r>
    <w:r>
      <w:rPr>
        <w:rFonts w:ascii="Times New Roman" w:hAnsi="Times New Roman" w:eastAsia="宋体"/>
        <w:b w:val="0"/>
        <w:color w:val="000000"/>
        <w:sz w:val="21"/>
      </w:rPr>
      <w:fldChar w:fldCharType="separate"/>
    </w:r>
    <w:r>
      <w:rPr>
        <w:rFonts w:ascii="Times New Roman" w:hAnsi="Times New Roman" w:eastAsia="宋体"/>
        <w:b w:val="0"/>
        <w:color w:val="000000"/>
        <w:sz w:val="21"/>
      </w:rPr>
      <w:t>1</w:t>
    </w:r>
    <w:r>
      <w:rPr>
        <w:rFonts w:ascii="Times New Roman" w:hAnsi="Times New Roman" w:eastAsia="宋体"/>
        <w:b w:val="0"/>
        <w:color w:val="000000"/>
        <w:sz w:val="21"/>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b w:val="0"/>
        <w:color w:val="666666"/>
        <w:sz w:val="18"/>
      </w:rPr>
      <w:t>演示学校本科毕业设计（论文）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