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333399"/>
          <w:sz w:val="44"/>
        </w:rPr>
        <w:t>用户体验对比故事板</w:t>
      </w:r>
    </w:p>
    <w:p>
      <w:pPr>
        <w:jc w:val="center"/>
      </w:pPr>
      <w:r>
        <w:rPr>
          <w:color w:val="666666"/>
          <w:sz w:val="22"/>
        </w:rPr>
        <w:t>《如何成为一个优雅的中世纪人》· 传统载体 vs H5小游戏载体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E8D5B7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4"/>
              </w:rPr>
            </w:r>
          </w:p>
        </w:tc>
        <w:tc>
          <w:tcPr>
            <w:tcW w:type="dxa" w:w="3402"/>
            <w:shd w:fill="E8D5B7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4"/>
              </w:rPr>
              <w:t>传统载体（科普纸质书）</w:t>
            </w:r>
          </w:p>
        </w:tc>
        <w:tc>
          <w:tcPr>
            <w:tcW w:type="dxa" w:w="3402"/>
            <w:shd w:fill="E8D5B7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4"/>
              </w:rPr>
              <w:t>H5小游戏载体</w:t>
            </w:r>
          </w:p>
        </w:tc>
      </w:tr>
      <w:tr>
        <w:tc>
          <w:tcPr>
            <w:tcW w:type="dxa" w:w="1701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核心体验</w:t>
              <w:br/>
              <w:t>- 体验过程</w:t>
            </w:r>
          </w:p>
        </w:tc>
        <w:tc>
          <w:tcPr>
            <w:tcW w:type="dxa" w:w="3402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8B6914"/>
                <w:sz w:val="20"/>
              </w:rPr>
              <w:t>【镜头1】</w:t>
            </w:r>
            <w:r>
              <w:br/>
            </w:r>
            <w:r>
              <w:rPr>
                <w:color w:val="666666"/>
                <w:sz w:val="18"/>
              </w:rPr>
              <w:t>场景：用户在图书馆/书房阅读纸质书</w:t>
              <w:br/>
            </w:r>
            <w:r>
              <w:rPr>
                <w:i/>
                <w:color w:val="555555"/>
                <w:sz w:val="18"/>
              </w:rPr>
              <w:t>用户台词："我希望获得纯粹的知识。"</w:t>
              <w:br/>
            </w:r>
            <w:r>
              <w:rPr>
                <w:color w:val="888888"/>
                <w:sz w:val="18"/>
              </w:rPr>
              <w:t>体验特征：静态阅读，单向输入</w:t>
            </w:r>
          </w:p>
        </w:tc>
        <w:tc>
          <w:tcPr>
            <w:tcW w:type="dxa" w:w="3402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8B6914"/>
                <w:sz w:val="20"/>
              </w:rPr>
              <w:t>【镜头2】</w:t>
            </w:r>
            <w:r>
              <w:br/>
            </w:r>
            <w:r>
              <w:rPr>
                <w:color w:val="666666"/>
                <w:sz w:val="18"/>
              </w:rPr>
              <w:t>场景：用户在咖啡馆/家中用手机打开H5</w:t>
              <w:br/>
            </w:r>
            <w:r>
              <w:rPr>
                <w:i/>
                <w:color w:val="555555"/>
                <w:sz w:val="18"/>
              </w:rPr>
              <w:t>用户台词："哦？看起来很好玩！"</w:t>
              <w:br/>
            </w:r>
            <w:r>
              <w:rPr>
                <w:color w:val="888888"/>
                <w:sz w:val="18"/>
              </w:rPr>
              <w:t>体验特征：动态交互，即时反馈</w:t>
            </w:r>
          </w:p>
        </w:tc>
      </w:tr>
      <w:tr>
        <w:tc>
          <w:tcPr>
            <w:tcW w:type="dxa" w:w="1701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r>
              <w:rPr>
                <w:b/>
                <w:color w:val="333333"/>
                <w:sz w:val="22"/>
              </w:rPr>
            </w:r>
          </w:p>
        </w:tc>
        <w:tc>
          <w:tcPr>
            <w:tcW w:type="dxa" w:w="3402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8B6914"/>
                <w:sz w:val="20"/>
              </w:rPr>
              <w:t>【镜头3】</w:t>
            </w:r>
            <w:r>
              <w:br/>
            </w:r>
            <w:r>
              <w:rPr>
                <w:color w:val="666666"/>
                <w:sz w:val="18"/>
              </w:rPr>
              <w:t>场景：用户翻阅书籍，阅读中世纪礼仪知识</w:t>
              <w:br/>
            </w:r>
            <w:r>
              <w:rPr>
                <w:i/>
                <w:color w:val="555555"/>
                <w:sz w:val="18"/>
              </w:rPr>
              <w:t>用户台词："这个礼仪需要沉思……"</w:t>
              <w:br/>
            </w:r>
            <w:r>
              <w:rPr>
                <w:color w:val="888888"/>
                <w:sz w:val="18"/>
              </w:rPr>
              <w:t>体验特征：文字为主，图文静态呈现</w:t>
            </w:r>
          </w:p>
        </w:tc>
        <w:tc>
          <w:tcPr>
            <w:tcW w:type="dxa" w:w="3402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8B6914"/>
                <w:sz w:val="20"/>
              </w:rPr>
              <w:t>【镜头4】</w:t>
            </w:r>
            <w:r>
              <w:br/>
            </w:r>
            <w:r>
              <w:rPr>
                <w:color w:val="666666"/>
                <w:sz w:val="18"/>
              </w:rPr>
              <w:t>场景：用户在手机上进行剧情分支选择</w:t>
              <w:br/>
            </w:r>
            <w:r>
              <w:rPr>
                <w:i/>
                <w:color w:val="555555"/>
                <w:sz w:val="18"/>
              </w:rPr>
              <w:t>用户台词："哈哈，拒绝试试。"</w:t>
              <w:br/>
            </w:r>
            <w:r>
              <w:rPr>
                <w:color w:val="888888"/>
                <w:sz w:val="18"/>
              </w:rPr>
              <w:t>体验特征：剧情分支，主动选择，角色代入</w:t>
            </w:r>
          </w:p>
        </w:tc>
      </w:tr>
      <w:tr>
        <w:tc>
          <w:tcPr>
            <w:tcW w:type="dxa" w:w="1701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体验收尾</w:t>
              <w:br/>
              <w:t>- 结果与反馈</w:t>
            </w:r>
          </w:p>
        </w:tc>
        <w:tc>
          <w:tcPr>
            <w:tcW w:type="dxa" w:w="3402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8B6914"/>
                <w:sz w:val="20"/>
              </w:rPr>
              <w:t>【镜头5】</w:t>
            </w:r>
            <w:r>
              <w:br/>
            </w:r>
            <w:r>
              <w:rPr>
                <w:color w:val="666666"/>
                <w:sz w:val="18"/>
              </w:rPr>
              <w:t>场景：用户合上书，在书房中沉思</w:t>
              <w:br/>
            </w:r>
            <w:r>
              <w:rPr>
                <w:i/>
                <w:color w:val="555555"/>
                <w:sz w:val="18"/>
              </w:rPr>
              <w:t>用户台词："学了很多，感觉变优雅了。"</w:t>
              <w:br/>
            </w:r>
            <w:r>
              <w:rPr>
                <w:color w:val="888888"/>
                <w:sz w:val="18"/>
              </w:rPr>
              <w:t>体验特征：静态阅读，深刻感悟</w:t>
            </w:r>
          </w:p>
        </w:tc>
        <w:tc>
          <w:tcPr>
            <w:tcW w:type="dxa" w:w="3402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8B6914"/>
                <w:sz w:val="20"/>
              </w:rPr>
              <w:t>【镜头6】</w:t>
            </w:r>
            <w:r>
              <w:br/>
            </w:r>
            <w:r>
              <w:rPr>
                <w:color w:val="666666"/>
                <w:sz w:val="18"/>
              </w:rPr>
              <w:t>场景：用户获得专属中世纪人设卡片</w:t>
              <w:br/>
            </w:r>
            <w:r>
              <w:rPr>
                <w:i/>
                <w:color w:val="555555"/>
                <w:sz w:val="18"/>
              </w:rPr>
              <w:t>用户台词："太有趣了，我也要分享！"</w:t>
              <w:br/>
            </w:r>
            <w:r>
              <w:rPr>
                <w:color w:val="888888"/>
                <w:sz w:val="18"/>
              </w:rPr>
              <w:t>体验特征：动态反馈，成就达成，社交裂变</w:t>
            </w:r>
          </w:p>
        </w:tc>
      </w:tr>
      <w:tr>
        <w:tc>
          <w:tcPr>
            <w:tcW w:type="dxa" w:w="1701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/>
        </w:tc>
        <w:tc>
          <w:tcPr>
            <w:tcW w:type="dxa" w:w="3402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/>
        </w:tc>
        <w:tc>
          <w:tcPr>
            <w:tcW w:type="dxa" w:w="3402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/>
        </w:tc>
      </w:tr>
      <w:tr>
        <w:tc>
          <w:tcPr>
            <w:tcW w:type="dxa" w:w="1701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/>
        </w:tc>
        <w:tc>
          <w:tcPr>
            <w:tcW w:type="dxa" w:w="3402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/>
        </w:tc>
        <w:tc>
          <w:tcPr>
            <w:tcW w:type="dxa" w:w="3402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/>
        </w:tc>
      </w:tr>
      <w:tr>
        <w:tc>
          <w:tcPr>
            <w:tcW w:type="dxa" w:w="1701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/>
        </w:tc>
        <w:tc>
          <w:tcPr>
            <w:tcW w:type="dxa" w:w="3402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/>
        </w:tc>
        <w:tc>
          <w:tcPr>
            <w:tcW w:type="dxa" w:w="3402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/>
        </w:tc>
      </w:tr>
    </w:tbl>
    <w:p/>
    <w:p/>
    <w:p>
      <w:pPr>
        <w:jc w:val="center"/>
      </w:pPr>
      <w:r>
        <w:rPr>
          <w:b/>
          <w:color w:val="333399"/>
          <w:sz w:val="28"/>
        </w:rPr>
        <w:t>【体验对比总结】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E8D5B7" w:val="clear"/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对比维度</w:t>
            </w:r>
          </w:p>
        </w:tc>
        <w:tc>
          <w:tcPr>
            <w:tcW w:type="dxa" w:w="3402"/>
            <w:shd w:fill="E8D5B7" w:val="clear"/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传统载体（科普纸质书）</w:t>
            </w:r>
          </w:p>
        </w:tc>
        <w:tc>
          <w:tcPr>
            <w:tcW w:type="dxa" w:w="3402"/>
            <w:shd w:fill="E8D5B7" w:val="clear"/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H5小游戏载体</w:t>
            </w:r>
          </w:p>
        </w:tc>
      </w:tr>
      <w:tr>
        <w:tc>
          <w:tcPr>
            <w:tcW w:type="dxa" w:w="2268"/>
            <w:tcBorders>
              <w:top w:val="single" w:sz="4" w:space="0" w:color="C4A35A"/>
              <w:left w:val="single" w:sz="4" w:space="0" w:color="C4A35A"/>
              <w:bottom w:val="single" w:sz="4" w:space="0" w:color="C4A35A"/>
              <w:right w:val="single" w:sz="4" w:space="0" w:color="C4A35A"/>
            </w:tcBorders>
          </w:tcPr>
          <w:p>
            <w:pPr>
              <w:jc w:val="left"/>
            </w:pPr>
            <w:r>
              <w:rPr>
                <w:color w:val="555555"/>
                <w:sz w:val="20"/>
              </w:rPr>
              <w:t>信息传递</w:t>
            </w:r>
          </w:p>
        </w:tc>
        <w:tc>
          <w:tcPr>
            <w:tcW w:type="dxa" w:w="3402"/>
            <w:tcBorders>
              <w:top w:val="single" w:sz="4" w:space="0" w:color="C4A35A"/>
              <w:left w:val="single" w:sz="4" w:space="0" w:color="C4A35A"/>
              <w:bottom w:val="single" w:sz="4" w:space="0" w:color="C4A35A"/>
              <w:right w:val="single" w:sz="4" w:space="0" w:color="C4A35A"/>
            </w:tcBorders>
          </w:tcPr>
          <w:p>
            <w:pPr>
              <w:jc w:val="center"/>
            </w:pPr>
            <w:r>
              <w:rPr>
                <w:color w:val="555555"/>
                <w:sz w:val="20"/>
              </w:rPr>
              <w:t>单向输出，文字为主</w:t>
            </w:r>
          </w:p>
        </w:tc>
        <w:tc>
          <w:tcPr>
            <w:tcW w:type="dxa" w:w="3402"/>
            <w:tcBorders>
              <w:top w:val="single" w:sz="4" w:space="0" w:color="C4A35A"/>
              <w:left w:val="single" w:sz="4" w:space="0" w:color="C4A35A"/>
              <w:bottom w:val="single" w:sz="4" w:space="0" w:color="C4A35A"/>
              <w:right w:val="single" w:sz="4" w:space="0" w:color="C4A35A"/>
            </w:tcBorders>
          </w:tcPr>
          <w:p>
            <w:pPr>
              <w:jc w:val="center"/>
            </w:pPr>
            <w:r>
              <w:rPr>
                <w:color w:val="555555"/>
                <w:sz w:val="20"/>
              </w:rPr>
              <w:t>双向交互，剧情驱动</w:t>
            </w:r>
          </w:p>
        </w:tc>
      </w:tr>
      <w:tr>
        <w:tc>
          <w:tcPr>
            <w:tcW w:type="dxa" w:w="2268"/>
            <w:tcBorders>
              <w:top w:val="single" w:sz="4" w:space="0" w:color="C4A35A"/>
              <w:left w:val="single" w:sz="4" w:space="0" w:color="C4A35A"/>
              <w:bottom w:val="single" w:sz="4" w:space="0" w:color="C4A35A"/>
              <w:right w:val="single" w:sz="4" w:space="0" w:color="C4A35A"/>
            </w:tcBorders>
          </w:tcPr>
          <w:p>
            <w:pPr>
              <w:jc w:val="left"/>
            </w:pPr>
            <w:r>
              <w:rPr>
                <w:color w:val="555555"/>
                <w:sz w:val="20"/>
              </w:rPr>
              <w:t>用户角色</w:t>
            </w:r>
          </w:p>
        </w:tc>
        <w:tc>
          <w:tcPr>
            <w:tcW w:type="dxa" w:w="3402"/>
            <w:tcBorders>
              <w:top w:val="single" w:sz="4" w:space="0" w:color="C4A35A"/>
              <w:left w:val="single" w:sz="4" w:space="0" w:color="C4A35A"/>
              <w:bottom w:val="single" w:sz="4" w:space="0" w:color="C4A35A"/>
              <w:right w:val="single" w:sz="4" w:space="0" w:color="C4A35A"/>
            </w:tcBorders>
          </w:tcPr>
          <w:p>
            <w:pPr>
              <w:jc w:val="center"/>
            </w:pPr>
            <w:r>
              <w:rPr>
                <w:color w:val="555555"/>
                <w:sz w:val="20"/>
              </w:rPr>
              <w:t>被动接受者</w:t>
            </w:r>
          </w:p>
        </w:tc>
        <w:tc>
          <w:tcPr>
            <w:tcW w:type="dxa" w:w="3402"/>
            <w:tcBorders>
              <w:top w:val="single" w:sz="4" w:space="0" w:color="C4A35A"/>
              <w:left w:val="single" w:sz="4" w:space="0" w:color="C4A35A"/>
              <w:bottom w:val="single" w:sz="4" w:space="0" w:color="C4A35A"/>
              <w:right w:val="single" w:sz="4" w:space="0" w:color="C4A35A"/>
            </w:tcBorders>
          </w:tcPr>
          <w:p>
            <w:pPr>
              <w:jc w:val="center"/>
            </w:pPr>
            <w:r>
              <w:rPr>
                <w:color w:val="555555"/>
                <w:sz w:val="20"/>
              </w:rPr>
              <w:t>主动参与者/角色代入</w:t>
            </w:r>
          </w:p>
        </w:tc>
      </w:tr>
      <w:tr>
        <w:tc>
          <w:tcPr>
            <w:tcW w:type="dxa" w:w="2268"/>
            <w:tcBorders>
              <w:top w:val="single" w:sz="4" w:space="0" w:color="C4A35A"/>
              <w:left w:val="single" w:sz="4" w:space="0" w:color="C4A35A"/>
              <w:bottom w:val="single" w:sz="4" w:space="0" w:color="C4A35A"/>
              <w:right w:val="single" w:sz="4" w:space="0" w:color="C4A35A"/>
            </w:tcBorders>
          </w:tcPr>
          <w:p>
            <w:pPr>
              <w:jc w:val="left"/>
            </w:pPr>
            <w:r>
              <w:rPr>
                <w:color w:val="555555"/>
                <w:sz w:val="20"/>
              </w:rPr>
              <w:t>反馈机制</w:t>
            </w:r>
          </w:p>
        </w:tc>
        <w:tc>
          <w:tcPr>
            <w:tcW w:type="dxa" w:w="3402"/>
            <w:tcBorders>
              <w:top w:val="single" w:sz="4" w:space="0" w:color="C4A35A"/>
              <w:left w:val="single" w:sz="4" w:space="0" w:color="C4A35A"/>
              <w:bottom w:val="single" w:sz="4" w:space="0" w:color="C4A35A"/>
              <w:right w:val="single" w:sz="4" w:space="0" w:color="C4A35A"/>
            </w:tcBorders>
          </w:tcPr>
          <w:p>
            <w:pPr>
              <w:jc w:val="center"/>
            </w:pPr>
            <w:r>
              <w:rPr>
                <w:color w:val="555555"/>
                <w:sz w:val="20"/>
              </w:rPr>
              <w:t>无即时反馈，需自我消化</w:t>
            </w:r>
          </w:p>
        </w:tc>
        <w:tc>
          <w:tcPr>
            <w:tcW w:type="dxa" w:w="3402"/>
            <w:tcBorders>
              <w:top w:val="single" w:sz="4" w:space="0" w:color="C4A35A"/>
              <w:left w:val="single" w:sz="4" w:space="0" w:color="C4A35A"/>
              <w:bottom w:val="single" w:sz="4" w:space="0" w:color="C4A35A"/>
              <w:right w:val="single" w:sz="4" w:space="0" w:color="C4A35A"/>
            </w:tcBorders>
          </w:tcPr>
          <w:p>
            <w:pPr>
              <w:jc w:val="center"/>
            </w:pPr>
            <w:r>
              <w:rPr>
                <w:color w:val="555555"/>
                <w:sz w:val="20"/>
              </w:rPr>
              <w:t>实时优雅值变化，成就系统</w:t>
            </w:r>
          </w:p>
        </w:tc>
      </w:tr>
      <w:tr>
        <w:tc>
          <w:tcPr>
            <w:tcW w:type="dxa" w:w="2268"/>
            <w:tcBorders>
              <w:top w:val="single" w:sz="4" w:space="0" w:color="C4A35A"/>
              <w:left w:val="single" w:sz="4" w:space="0" w:color="C4A35A"/>
              <w:bottom w:val="single" w:sz="4" w:space="0" w:color="C4A35A"/>
              <w:right w:val="single" w:sz="4" w:space="0" w:color="C4A35A"/>
            </w:tcBorders>
          </w:tcPr>
          <w:p>
            <w:pPr>
              <w:jc w:val="left"/>
            </w:pPr>
            <w:r>
              <w:rPr>
                <w:color w:val="555555"/>
                <w:sz w:val="20"/>
              </w:rPr>
              <w:t>社交属性</w:t>
            </w:r>
          </w:p>
        </w:tc>
        <w:tc>
          <w:tcPr>
            <w:tcW w:type="dxa" w:w="3402"/>
            <w:tcBorders>
              <w:top w:val="single" w:sz="4" w:space="0" w:color="C4A35A"/>
              <w:left w:val="single" w:sz="4" w:space="0" w:color="C4A35A"/>
              <w:bottom w:val="single" w:sz="4" w:space="0" w:color="C4A35A"/>
              <w:right w:val="single" w:sz="4" w:space="0" w:color="C4A35A"/>
            </w:tcBorders>
          </w:tcPr>
          <w:p>
            <w:pPr>
              <w:jc w:val="center"/>
            </w:pPr>
            <w:r>
              <w:rPr>
                <w:color w:val="555555"/>
                <w:sz w:val="20"/>
              </w:rPr>
              <w:t>个人阅读，难以分享</w:t>
            </w:r>
          </w:p>
        </w:tc>
        <w:tc>
          <w:tcPr>
            <w:tcW w:type="dxa" w:w="3402"/>
            <w:tcBorders>
              <w:top w:val="single" w:sz="4" w:space="0" w:color="C4A35A"/>
              <w:left w:val="single" w:sz="4" w:space="0" w:color="C4A35A"/>
              <w:bottom w:val="single" w:sz="4" w:space="0" w:color="C4A35A"/>
              <w:right w:val="single" w:sz="4" w:space="0" w:color="C4A35A"/>
            </w:tcBorders>
          </w:tcPr>
          <w:p>
            <w:pPr>
              <w:jc w:val="center"/>
            </w:pPr>
            <w:r>
              <w:rPr>
                <w:color w:val="555555"/>
                <w:sz w:val="20"/>
              </w:rPr>
              <w:t>一键生成卡片，社交裂变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