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hint="eastAsia"/>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hint="eastAsia"/>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hint="eastAsia"/>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hint="eastAsia"/>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hint="eastAsia"/>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hint="eastAsia"/>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hint="eastAsia"/>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hint="eastAsia"/>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hint="eastAsia"/>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hint="eastAsia"/>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hint="eastAsia"/>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hint="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w:t>
      </w:r>
      <w:r>
        <w:rPr>
          <w:rFonts w:ascii="Yu Mincho" w:eastAsia="Yu Mincho" w:hAnsi="Yu Mincho" w:hint="eastAsia"/>
          <w:lang w:eastAsia="ja-JP"/>
        </w:rPr>
        <w:t>作</w:t>
      </w:r>
      <w:r>
        <w:rPr>
          <w:rFonts w:ascii="Yu Mincho" w:eastAsia="Yu Mincho" w:hAnsi="Yu Mincho" w:hint="eastAsia"/>
          <w:lang w:eastAsia="ja-JP"/>
        </w:rPr>
        <w:t>る。</w:t>
      </w:r>
    </w:p>
    <w:p w14:paraId="51F85EE0" w14:textId="27A90A99" w:rsidR="00A4445B" w:rsidRPr="00893147"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rPr>
        <w:t>来看</w:t>
      </w:r>
    </w:p>
    <w:p w14:paraId="2A786FBD" w14:textId="72356E8D" w:rsidR="00854AA4" w:rsidRDefault="00A4445B" w:rsidP="00A4445B">
      <w:pPr>
        <w:snapToGrid w:val="0"/>
        <w:contextualSpacing/>
        <w:jc w:val="left"/>
        <w:rPr>
          <w:rFonts w:ascii="Yu Mincho" w:hAnsi="Yu Mincho"/>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w:t>
      </w:r>
      <w:r w:rsidR="00854AA4">
        <w:rPr>
          <w:rFonts w:ascii="Yu Mincho" w:hAnsi="Yu Mincho" w:hint="eastAsia"/>
        </w:rPr>
        <w:t>，以及担心、不满、惊奇等心情。到底</w:t>
      </w:r>
      <w:r w:rsidR="00854AA4">
        <w:rPr>
          <w:rFonts w:ascii="Yu Mincho" w:hAnsi="Yu Mincho"/>
        </w:rPr>
        <w:t xml:space="preserve">…… </w:t>
      </w:r>
      <w:r w:rsidR="00854AA4">
        <w:rPr>
          <w:rFonts w:ascii="Yu Mincho" w:hAnsi="Yu Mincho" w:hint="eastAsia"/>
        </w:rPr>
        <w:t>，究竟</w:t>
      </w:r>
      <w:r w:rsidR="00854AA4">
        <w:rPr>
          <w:rFonts w:ascii="Yu Mincho" w:hAnsi="Yu Mincho"/>
        </w:rPr>
        <w:t>……</w:t>
      </w:r>
      <w:r w:rsidR="00854AA4">
        <w:rPr>
          <w:rFonts w:ascii="Yu Mincho" w:hAnsi="Yu Mincho" w:hint="eastAsia"/>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rPr>
        <w:t>连接使用</w:t>
      </w:r>
    </w:p>
    <w:p w14:paraId="2564CE1C" w14:textId="4447C31C" w:rsidR="00854AA4" w:rsidRPr="00854AA4" w:rsidRDefault="00854AA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rPr>
        <w:t>…</w:t>
      </w:r>
      <w:r w:rsidR="00526E6F">
        <w:rPr>
          <w:rFonts w:ascii="Yu Mincho" w:hAnsi="Yu Mincho" w:hint="eastAsia"/>
        </w:rPr>
        <w:t>不</w:t>
      </w:r>
      <w:r w:rsidR="00526E6F">
        <w:rPr>
          <w:rFonts w:ascii="Yu Mincho" w:hAnsi="Yu Mincho"/>
        </w:rPr>
        <w:t>……</w:t>
      </w:r>
    </w:p>
    <w:p w14:paraId="77D5C506" w14:textId="7E7C6324" w:rsidR="00526E6F" w:rsidRPr="00526E6F" w:rsidRDefault="00526E6F"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rPr>
        <w:t>表示委婉的断定。</w:t>
      </w:r>
    </w:p>
    <w:p w14:paraId="0176F960" w14:textId="3C94BC55" w:rsidR="00095B75" w:rsidRPr="00095B75" w:rsidRDefault="00095B75"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w:t>
      </w:r>
      <w:r w:rsidR="006C303F">
        <w:rPr>
          <w:rFonts w:ascii="Yu Mincho" w:hAnsi="Yu Mincho" w:hint="eastAsia"/>
        </w:rPr>
        <w:t>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动词终止形</w:t>
      </w:r>
      <w:r>
        <w:rPr>
          <w:rFonts w:ascii="Yu Mincho" w:hAnsi="Yu Mincho" w:hint="eastAsia"/>
        </w:rPr>
        <w:t>/</w:t>
      </w:r>
      <w:r>
        <w:rPr>
          <w:rFonts w:ascii="Yu Mincho" w:hAnsi="Yu Mincho" w:hint="eastAsia"/>
        </w:rPr>
        <w:t>名词</w:t>
      </w:r>
      <w:r>
        <w:rPr>
          <w:rFonts w:ascii="Yu Mincho" w:hAnsi="Yu Mincho" w:hint="eastAsia"/>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rPr>
        <w:t>列举有代表性的事物。以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rPr>
        <w:t>构成。</w:t>
      </w:r>
      <w:r>
        <w:rPr>
          <w:rFonts w:ascii="Yu Mincho" w:eastAsia="Yu Mincho" w:hAnsi="Yu Mincho" w:hint="eastAsia"/>
          <w:lang w:eastAsia="ja-JP"/>
        </w:rPr>
        <w:t>から</w:t>
      </w:r>
      <w:r>
        <w:rPr>
          <w:rFonts w:ascii="Yu Mincho" w:hAnsi="Yu Mincho" w:hint="eastAsia"/>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rPr>
      </w:pPr>
      <w:r>
        <w:rPr>
          <w:rFonts w:ascii="Yu Mincho" w:hAnsi="Yu Mincho" w:hint="eastAsia"/>
          <w:lang w:eastAsia="ja-JP"/>
        </w:rPr>
        <w:t>表示出了</w:t>
      </w:r>
      <w:r>
        <w:rPr>
          <w:rFonts w:ascii="Yu Mincho" w:hAnsi="Yu Mincho"/>
          <w:lang w:eastAsia="ja-JP"/>
        </w:rPr>
        <w:t>…</w:t>
      </w:r>
      <w:r>
        <w:rPr>
          <w:rFonts w:ascii="Yu Mincho" w:hAnsi="Yu Mincho"/>
        </w:rPr>
        <w:t>…</w:t>
      </w:r>
      <w:r>
        <w:rPr>
          <w:rFonts w:ascii="Yu Mincho" w:hAnsi="Yu Mincho" w:hint="eastAsia"/>
        </w:rPr>
        <w:t>之外没有其他办法。</w:t>
      </w:r>
      <w:r>
        <w:rPr>
          <w:rFonts w:ascii="Yu Mincho" w:hAnsi="Yu Mincho" w:hint="eastAsia"/>
          <w:lang w:eastAsia="ja-JP"/>
        </w:rPr>
        <w:t>只好</w:t>
      </w:r>
      <w:r>
        <w:rPr>
          <w:rFonts w:ascii="Yu Mincho" w:hAnsi="Yu Mincho"/>
          <w:lang w:eastAsia="ja-JP"/>
        </w:rPr>
        <w:t>……</w:t>
      </w:r>
      <w:r>
        <w:rPr>
          <w:rFonts w:ascii="Yu Mincho" w:hAnsi="Yu Mincho" w:hint="eastAsia"/>
          <w:lang w:eastAsia="ja-JP"/>
        </w:rPr>
        <w:t>，只能</w:t>
      </w:r>
      <w:r>
        <w:rPr>
          <w:rFonts w:ascii="Yu Mincho" w:hAnsi="Yu Mincho"/>
          <w:lang w:eastAsia="ja-JP"/>
        </w:rPr>
        <w:t>…</w:t>
      </w:r>
      <w:r>
        <w:rPr>
          <w:rFonts w:ascii="Yu Mincho" w:hAnsi="Yu Mincho"/>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lastRenderedPageBreak/>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rPr>
        <w:t>表示代替，代理。替</w:t>
      </w:r>
      <w:r>
        <w:rPr>
          <w:rFonts w:ascii="Yu Mincho" w:hAnsi="Yu Mincho"/>
        </w:rPr>
        <w:t>……</w:t>
      </w:r>
      <w:r>
        <w:rPr>
          <w:rFonts w:ascii="Yu Mincho" w:hAnsi="Yu Mincho" w:hint="eastAsia"/>
        </w:rPr>
        <w:t>，代替</w:t>
      </w:r>
      <w:r>
        <w:rPr>
          <w:rFonts w:ascii="Yu Mincho" w:hAnsi="Yu Mincho"/>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hint="eastAsia"/>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w:t>
      </w:r>
      <w:r w:rsidR="00551287">
        <w:rPr>
          <w:rFonts w:asciiTheme="minorEastAsia" w:hAnsiTheme="minorEastAsia" w:hint="eastAsia"/>
        </w:rPr>
        <w:t>连</w:t>
      </w:r>
      <w:r w:rsidR="00551287">
        <w:rPr>
          <w:rFonts w:asciiTheme="minorEastAsia" w:hAnsiTheme="minorEastAsia"/>
        </w:rPr>
        <w:t>……</w:t>
      </w:r>
      <w:r w:rsidR="00551287">
        <w:rPr>
          <w:rFonts w:asciiTheme="minorEastAsia" w:hAnsiTheme="minorEastAsia" w:hint="eastAsia"/>
        </w:rPr>
        <w:t>都</w:t>
      </w:r>
      <w:r w:rsidR="00551287">
        <w:rPr>
          <w:rFonts w:asciiTheme="minorEastAsia" w:hAnsiTheme="minorEastAsia"/>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hint="eastAsia"/>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hint="eastAsia"/>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rPr>
        <w:t>表示花费的费用</w:t>
      </w:r>
    </w:p>
    <w:p w14:paraId="3643C409" w14:textId="1CF1935D" w:rsidR="00B1019A" w:rsidRPr="00B1019A" w:rsidRDefault="00B1019A" w:rsidP="00FB1A3D">
      <w:pPr>
        <w:snapToGrid w:val="0"/>
        <w:contextualSpacing/>
        <w:jc w:val="left"/>
        <w:rPr>
          <w:rFonts w:ascii="Yu Mincho" w:eastAsia="Yu Mincho" w:hAnsi="Yu Mincho" w:hint="eastAsia"/>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rPr>
        <w:t>表示用途或评价基准。</w:t>
      </w:r>
      <w:r w:rsidR="0065671E">
        <w:rPr>
          <w:rFonts w:ascii="Yu Mincho" w:hAnsi="Yu Mincho" w:hint="eastAsia"/>
          <w:lang w:eastAsia="ja-JP"/>
        </w:rPr>
        <w:t>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r w:rsidR="0065671E">
        <w:rPr>
          <w:rFonts w:ascii="Yu Mincho" w:hAnsi="Yu Mincho" w:hint="eastAsia"/>
        </w:rPr>
        <w:t>。</w:t>
      </w:r>
    </w:p>
    <w:p w14:paraId="61973959" w14:textId="740DD01B" w:rsidR="0065671E" w:rsidRPr="0065671E" w:rsidRDefault="0065671E"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hint="eastAsia"/>
        </w:rPr>
      </w:pPr>
      <w:r>
        <w:rPr>
          <w:rFonts w:ascii="Yu Mincho" w:eastAsia="Yu Mincho" w:hAnsi="Yu Mincho" w:hint="eastAsia"/>
          <w:lang w:eastAsia="ja-JP"/>
        </w:rPr>
        <w:t>こそ</w:t>
      </w:r>
      <w:r w:rsidR="00F43BEF">
        <w:rPr>
          <w:rFonts w:ascii="Yu Mincho" w:hAnsi="Yu Mincho" w:hint="eastAsia"/>
        </w:rPr>
        <w:t xml:space="preserve"> </w:t>
      </w:r>
      <w:r w:rsidR="00F43BEF">
        <w:rPr>
          <w:rFonts w:ascii="Yu Mincho" w:hAnsi="Yu Mincho"/>
        </w:rPr>
        <w:t xml:space="preserve"> </w:t>
      </w:r>
      <w:r w:rsidR="00F43BEF">
        <w:rPr>
          <w:rFonts w:ascii="Yu Mincho" w:hAnsi="Yu Mincho" w:hint="eastAsia"/>
        </w:rPr>
        <w:t>强调前向事物。</w:t>
      </w:r>
    </w:p>
    <w:p w14:paraId="345B6B80" w14:textId="7D5F77D3" w:rsidR="00CD3B52"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lastRenderedPageBreak/>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hint="eastAsia"/>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hint="eastAsia"/>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hint="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78839" w14:textId="77777777" w:rsidR="000C4110" w:rsidRDefault="000C4110" w:rsidP="00005D3A">
      <w:r>
        <w:separator/>
      </w:r>
    </w:p>
  </w:endnote>
  <w:endnote w:type="continuationSeparator" w:id="0">
    <w:p w14:paraId="000BAF93" w14:textId="77777777" w:rsidR="000C4110" w:rsidRDefault="000C4110"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2DB97" w14:textId="77777777" w:rsidR="000C4110" w:rsidRDefault="000C4110" w:rsidP="00005D3A">
      <w:r>
        <w:separator/>
      </w:r>
    </w:p>
  </w:footnote>
  <w:footnote w:type="continuationSeparator" w:id="0">
    <w:p w14:paraId="47FD25CB" w14:textId="77777777" w:rsidR="000C4110" w:rsidRDefault="000C4110"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2"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816A7"/>
    <w:rsid w:val="00095B75"/>
    <w:rsid w:val="000A0F13"/>
    <w:rsid w:val="000A55F4"/>
    <w:rsid w:val="000A6557"/>
    <w:rsid w:val="000C4110"/>
    <w:rsid w:val="000E0552"/>
    <w:rsid w:val="001031CD"/>
    <w:rsid w:val="0011358B"/>
    <w:rsid w:val="0012163C"/>
    <w:rsid w:val="00121DAB"/>
    <w:rsid w:val="001363B1"/>
    <w:rsid w:val="001471E7"/>
    <w:rsid w:val="00190A73"/>
    <w:rsid w:val="001B5F57"/>
    <w:rsid w:val="001C2FDD"/>
    <w:rsid w:val="001F0F22"/>
    <w:rsid w:val="00212BA6"/>
    <w:rsid w:val="0021516C"/>
    <w:rsid w:val="002220AC"/>
    <w:rsid w:val="00276111"/>
    <w:rsid w:val="002C7F85"/>
    <w:rsid w:val="003307A7"/>
    <w:rsid w:val="00336A20"/>
    <w:rsid w:val="003474F3"/>
    <w:rsid w:val="00355689"/>
    <w:rsid w:val="0037043A"/>
    <w:rsid w:val="003815D4"/>
    <w:rsid w:val="00385E05"/>
    <w:rsid w:val="003862AE"/>
    <w:rsid w:val="003F1D0C"/>
    <w:rsid w:val="00402110"/>
    <w:rsid w:val="00413FD0"/>
    <w:rsid w:val="00452CF2"/>
    <w:rsid w:val="00475B27"/>
    <w:rsid w:val="004F0195"/>
    <w:rsid w:val="00501663"/>
    <w:rsid w:val="005037AA"/>
    <w:rsid w:val="005163B3"/>
    <w:rsid w:val="00526E6F"/>
    <w:rsid w:val="00551287"/>
    <w:rsid w:val="005735FB"/>
    <w:rsid w:val="0059288A"/>
    <w:rsid w:val="005A4802"/>
    <w:rsid w:val="005A5A9B"/>
    <w:rsid w:val="005A7454"/>
    <w:rsid w:val="005D28E6"/>
    <w:rsid w:val="0061401A"/>
    <w:rsid w:val="006211FB"/>
    <w:rsid w:val="0065671E"/>
    <w:rsid w:val="00676841"/>
    <w:rsid w:val="00685259"/>
    <w:rsid w:val="00687683"/>
    <w:rsid w:val="006950BC"/>
    <w:rsid w:val="006A7D29"/>
    <w:rsid w:val="006B6595"/>
    <w:rsid w:val="006C303F"/>
    <w:rsid w:val="006C7383"/>
    <w:rsid w:val="006D39A5"/>
    <w:rsid w:val="006E2FF2"/>
    <w:rsid w:val="006F6316"/>
    <w:rsid w:val="0070380E"/>
    <w:rsid w:val="00717286"/>
    <w:rsid w:val="00752FC0"/>
    <w:rsid w:val="00775B0B"/>
    <w:rsid w:val="0078381A"/>
    <w:rsid w:val="00793662"/>
    <w:rsid w:val="007A7C3C"/>
    <w:rsid w:val="007C31C5"/>
    <w:rsid w:val="007C4586"/>
    <w:rsid w:val="00804A5E"/>
    <w:rsid w:val="0081155B"/>
    <w:rsid w:val="00812727"/>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267CD"/>
    <w:rsid w:val="009613FF"/>
    <w:rsid w:val="00964AB8"/>
    <w:rsid w:val="009863B8"/>
    <w:rsid w:val="009B7392"/>
    <w:rsid w:val="00A15580"/>
    <w:rsid w:val="00A215E9"/>
    <w:rsid w:val="00A4114B"/>
    <w:rsid w:val="00A4445B"/>
    <w:rsid w:val="00A60D81"/>
    <w:rsid w:val="00A75699"/>
    <w:rsid w:val="00A7625C"/>
    <w:rsid w:val="00A87B3A"/>
    <w:rsid w:val="00AA060C"/>
    <w:rsid w:val="00AA4593"/>
    <w:rsid w:val="00AB1465"/>
    <w:rsid w:val="00AD5820"/>
    <w:rsid w:val="00AE2F18"/>
    <w:rsid w:val="00B1019A"/>
    <w:rsid w:val="00B166F9"/>
    <w:rsid w:val="00B5703C"/>
    <w:rsid w:val="00B60246"/>
    <w:rsid w:val="00B63B6E"/>
    <w:rsid w:val="00B93E74"/>
    <w:rsid w:val="00B9436F"/>
    <w:rsid w:val="00BD1D73"/>
    <w:rsid w:val="00BD26E2"/>
    <w:rsid w:val="00BE49D4"/>
    <w:rsid w:val="00BF5FBC"/>
    <w:rsid w:val="00C309BF"/>
    <w:rsid w:val="00C4669E"/>
    <w:rsid w:val="00C63340"/>
    <w:rsid w:val="00C73C1A"/>
    <w:rsid w:val="00C86801"/>
    <w:rsid w:val="00C939B9"/>
    <w:rsid w:val="00CA6E24"/>
    <w:rsid w:val="00CA780D"/>
    <w:rsid w:val="00CC2107"/>
    <w:rsid w:val="00CC2B1D"/>
    <w:rsid w:val="00CD3B52"/>
    <w:rsid w:val="00CE6726"/>
    <w:rsid w:val="00D16E97"/>
    <w:rsid w:val="00D1786C"/>
    <w:rsid w:val="00D331BA"/>
    <w:rsid w:val="00DD2554"/>
    <w:rsid w:val="00DE5FD2"/>
    <w:rsid w:val="00E449AD"/>
    <w:rsid w:val="00E53BA3"/>
    <w:rsid w:val="00E651BE"/>
    <w:rsid w:val="00E84871"/>
    <w:rsid w:val="00E85F32"/>
    <w:rsid w:val="00E95549"/>
    <w:rsid w:val="00E979A9"/>
    <w:rsid w:val="00EF366A"/>
    <w:rsid w:val="00EF6650"/>
    <w:rsid w:val="00F05B46"/>
    <w:rsid w:val="00F0713C"/>
    <w:rsid w:val="00F2627F"/>
    <w:rsid w:val="00F43BEF"/>
    <w:rsid w:val="00F50103"/>
    <w:rsid w:val="00F845E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16825</TotalTime>
  <Pages>17</Pages>
  <Words>3061</Words>
  <Characters>17453</Characters>
  <Application>Microsoft Office Word</Application>
  <DocSecurity>0</DocSecurity>
  <Lines>145</Lines>
  <Paragraphs>40</Paragraphs>
  <ScaleCrop>false</ScaleCrop>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114</cp:revision>
  <dcterms:created xsi:type="dcterms:W3CDTF">2021-05-24T13:21:00Z</dcterms:created>
  <dcterms:modified xsi:type="dcterms:W3CDTF">2021-06-16T13:57:00Z</dcterms:modified>
</cp:coreProperties>
</file>