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项目周报 / Weekly Status</w:t>
      </w:r>
    </w:p>
    <w:p>
      <w:r>
        <w:t>本周完成登录模块联调，缺陷修复 12 项。</w:t>
      </w:r>
    </w:p>
    <w:p>
      <w:r>
        <w:t>Next week: OCR pipeline integration and load testing.</w:t>
      </w:r>
    </w:p>
    <w:p>
      <w:pPr>
        <w:pStyle w:val="Heading1"/>
      </w:pPr>
      <w:r>
        <w:t>Highlights</w:t>
      </w:r>
    </w:p>
    <w:p>
      <w:pPr>
        <w:pStyle w:val="ListBullet"/>
      </w:pPr>
      <w:r>
        <w:t>营收增长 18.5%</w:t>
      </w:r>
    </w:p>
    <w:p>
      <w:pPr>
        <w:pStyle w:val="ListBullet"/>
      </w:pPr>
      <w:r>
        <w:t>新增客户 42 家</w:t>
      </w:r>
    </w:p>
    <w:p>
      <w:pPr>
        <w:pStyle w:val="ListBullet"/>
      </w:pPr>
      <w:r>
        <w:t>Latency p95 &lt; 200 ms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指标 Metric</w:t>
            </w:r>
          </w:p>
        </w:tc>
        <w:tc>
          <w:tcPr>
            <w:tcW w:type="dxa" w:w="2880"/>
          </w:tcPr>
          <w:p>
            <w:r>
              <w:t>本期 Current</w:t>
            </w:r>
          </w:p>
        </w:tc>
        <w:tc>
          <w:tcPr>
            <w:tcW w:type="dxa" w:w="2880"/>
          </w:tcPr>
          <w:p>
            <w:r>
              <w:t>环比 MoM</w:t>
            </w:r>
          </w:p>
        </w:tc>
      </w:tr>
      <w:tr>
        <w:tc>
          <w:tcPr>
            <w:tcW w:type="dxa" w:w="2880"/>
          </w:tcPr>
          <w:p>
            <w:r>
              <w:t>营收 Revenue</w:t>
            </w:r>
          </w:p>
        </w:tc>
        <w:tc>
          <w:tcPr>
            <w:tcW w:type="dxa" w:w="2880"/>
          </w:tcPr>
          <w:p>
            <w:r>
              <w:t>1,280,500 元</w:t>
            </w:r>
          </w:p>
        </w:tc>
        <w:tc>
          <w:tcPr>
            <w:tcW w:type="dxa" w:w="2880"/>
          </w:tcPr>
          <w:p>
            <w:r>
              <w:t>+18.5%</w:t>
            </w:r>
          </w:p>
        </w:tc>
      </w:tr>
      <w:tr>
        <w:tc>
          <w:tcPr>
            <w:tcW w:type="dxa" w:w="2880"/>
          </w:tcPr>
          <w:p>
            <w:r>
              <w:t>客户 Customers</w:t>
            </w:r>
          </w:p>
        </w:tc>
        <w:tc>
          <w:tcPr>
            <w:tcW w:type="dxa" w:w="2880"/>
          </w:tcPr>
          <w:p>
            <w:r>
              <w:t>4,210</w:t>
            </w:r>
          </w:p>
        </w:tc>
        <w:tc>
          <w:tcPr>
            <w:tcW w:type="dxa" w:w="2880"/>
          </w:tcPr>
          <w:p>
            <w:r>
              <w:t>+3.2%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