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0CF4F">
      <w:pPr>
        <w:spacing w:after="0" w:line="240" w:lineRule="auto"/>
        <w:rPr>
          <w:rFonts w:hint="default" w:ascii="仿宋" w:hAnsi="仿宋" w:eastAsia="仿宋" w:cs="仿宋"/>
          <w:sz w:val="24"/>
          <w:lang w:val="en-US" w:eastAsia="zh-CN"/>
        </w:rPr>
      </w:pPr>
      <w:r>
        <w:rPr>
          <w:rFonts w:hint="eastAsia" w:ascii="仿宋" w:hAnsi="仿宋" w:eastAsia="仿宋" w:cs="仿宋"/>
          <w:sz w:val="24"/>
          <w:lang w:val="en-US" w:eastAsia="zh-CN"/>
        </w:rPr>
        <w:t>公司名称    ：SHT INTERNATIONAL PTE</w:t>
      </w:r>
      <w:r>
        <w:rPr>
          <w:rFonts w:hint="default" w:ascii="仿宋" w:hAnsi="仿宋" w:eastAsia="仿宋" w:cs="仿宋"/>
          <w:sz w:val="24"/>
          <w:lang w:val="en-US" w:eastAsia="zh-CN"/>
        </w:rPr>
        <w:t>.LTD.</w:t>
      </w:r>
    </w:p>
    <w:p w14:paraId="1004FCCF">
      <w:pPr>
        <w:spacing w:after="0" w:line="240" w:lineRule="auto"/>
        <w:rPr>
          <w:rFonts w:hint="default" w:ascii="仿宋" w:hAnsi="仿宋" w:eastAsia="仿宋" w:cs="仿宋"/>
          <w:sz w:val="24"/>
          <w:lang w:val="en-US" w:eastAsia="zh-CN"/>
        </w:rPr>
      </w:pPr>
      <w:r>
        <w:rPr>
          <w:rFonts w:hint="eastAsia" w:ascii="仿宋" w:hAnsi="仿宋" w:eastAsia="仿宋" w:cs="仿宋"/>
          <w:sz w:val="24"/>
          <w:lang w:val="en-US" w:eastAsia="zh-CN"/>
        </w:rPr>
        <w:t>联系人</w:t>
      </w:r>
      <w:r>
        <w:rPr>
          <w:rFonts w:hint="eastAsia" w:ascii="仿宋" w:hAnsi="仿宋" w:eastAsia="仿宋" w:cs="仿宋"/>
          <w:sz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lang w:val="en-US" w:eastAsia="zh-CN"/>
        </w:rPr>
        <w:t>：Zhang Sansan</w:t>
      </w:r>
    </w:p>
    <w:p w14:paraId="6D6A6996">
      <w:pPr>
        <w:spacing w:after="0" w:line="240" w:lineRule="auto"/>
        <w:rPr>
          <w:rFonts w:hint="eastAsia" w:ascii="仿宋" w:hAnsi="仿宋" w:eastAsia="仿宋" w:cs="仿宋"/>
          <w:sz w:val="24"/>
          <w:lang w:val="en-US" w:eastAsia="zh-CN"/>
        </w:rPr>
      </w:pPr>
      <w:r>
        <w:rPr>
          <w:rFonts w:hint="eastAsia" w:ascii="仿宋" w:hAnsi="仿宋" w:eastAsia="仿宋" w:cs="仿宋"/>
          <w:sz w:val="24"/>
          <w:lang w:val="en-US" w:eastAsia="zh-CN"/>
        </w:rPr>
        <w:t>联系方式    ：13666668888</w:t>
      </w:r>
      <w:bookmarkStart w:id="0" w:name="_GoBack"/>
      <w:bookmarkEnd w:id="0"/>
    </w:p>
    <w:p w14:paraId="3EEF3FC5">
      <w:pPr>
        <w:spacing w:after="0" w:line="240" w:lineRule="auto"/>
        <w:rPr>
          <w:rFonts w:hint="eastAsia" w:ascii="仿宋" w:hAnsi="仿宋" w:eastAsia="仿宋" w:cs="仿宋"/>
          <w:sz w:val="24"/>
          <w:lang w:val="en-US" w:eastAsia="zh-CN"/>
        </w:rPr>
      </w:pPr>
      <w:r>
        <w:rPr>
          <w:rFonts w:hint="eastAsia" w:ascii="仿宋" w:hAnsi="仿宋" w:eastAsia="仿宋" w:cs="仿宋"/>
          <w:sz w:val="24"/>
        </w:rPr>
        <w:t>报价日期</w:t>
      </w:r>
      <w:r>
        <w:rPr>
          <w:rFonts w:hint="eastAsia" w:ascii="仿宋" w:hAnsi="仿宋" w:eastAsia="仿宋" w:cs="仿宋"/>
          <w:sz w:val="24"/>
        </w:rPr>
        <w:tab/>
      </w:r>
      <w:r>
        <w:rPr>
          <w:rFonts w:hint="eastAsia" w:ascii="仿宋" w:hAnsi="仿宋" w:eastAsia="仿宋" w:cs="仿宋"/>
          <w:sz w:val="24"/>
        </w:rPr>
        <w:t>：</w:t>
      </w:r>
      <w:r>
        <w:rPr>
          <w:rFonts w:hint="eastAsia" w:ascii="仿宋" w:hAnsi="仿宋" w:eastAsia="仿宋" w:cs="仿宋"/>
          <w:sz w:val="24"/>
          <w:lang w:val="en-US" w:eastAsia="zh-CN"/>
        </w:rPr>
        <w:t>2026.6.6</w:t>
      </w:r>
    </w:p>
    <w:p w14:paraId="470D7B22">
      <w:pPr>
        <w:spacing w:after="0" w:line="240" w:lineRule="auto"/>
        <w:rPr>
          <w:rFonts w:hint="eastAsia" w:ascii="仿宋" w:hAnsi="仿宋" w:eastAsia="仿宋" w:cs="仿宋"/>
          <w:sz w:val="24"/>
          <w:lang w:val="en-US" w:eastAsia="zh-CN"/>
        </w:rPr>
      </w:pPr>
      <w:r>
        <w:rPr>
          <w:rFonts w:hint="eastAsia" w:ascii="仿宋" w:hAnsi="仿宋" w:eastAsia="仿宋" w:cs="仿宋"/>
          <w:sz w:val="24"/>
          <w:lang w:val="en-US" w:eastAsia="zh-CN"/>
        </w:rPr>
        <w:t>合同号      ：SHMSG/V/2026/S999</w:t>
      </w:r>
    </w:p>
    <w:p w14:paraId="7B6E2BD9">
      <w:pPr>
        <w:pBdr>
          <w:bottom w:val="single" w:color="4472C4" w:themeColor="accent1" w:sz="4" w:space="1"/>
        </w:pBdr>
        <w:spacing w:before="200" w:after="280"/>
        <w:ind w:left="936" w:right="936"/>
        <w:jc w:val="center"/>
        <w:rPr>
          <w:rFonts w:hint="eastAsia" w:ascii="仿宋" w:hAnsi="仿宋" w:eastAsia="仿宋" w:cs="仿宋"/>
          <w:b/>
          <w:bCs/>
          <w:iCs/>
          <w:color w:val="4472C4" w:themeColor="accent1"/>
          <w:sz w:val="40"/>
          <w:szCs w:val="40"/>
          <w14:textFill>
            <w14:solidFill>
              <w14:schemeClr w14:val="accent1"/>
            </w14:solidFill>
          </w14:textFill>
        </w:rPr>
      </w:pPr>
      <w:r>
        <w:rPr>
          <w:rFonts w:hint="eastAsia" w:ascii="仿宋" w:hAnsi="仿宋" w:eastAsia="仿宋" w:cs="仿宋"/>
          <w:b/>
          <w:bCs/>
          <w:iCs/>
          <w:color w:val="4472C4" w:themeColor="accent1"/>
          <w:sz w:val="40"/>
          <w:szCs w:val="40"/>
          <w:lang w:val="en-US" w:eastAsia="zh-CN"/>
          <w14:textFill>
            <w14:solidFill>
              <w14:schemeClr w14:val="accent1"/>
            </w14:solidFill>
          </w14:textFill>
        </w:rPr>
        <w:t>埃及投资</w:t>
      </w:r>
      <w:r>
        <w:rPr>
          <w:rFonts w:hint="eastAsia" w:ascii="仿宋" w:hAnsi="仿宋" w:eastAsia="仿宋" w:cs="仿宋"/>
          <w:b/>
          <w:bCs/>
          <w:iCs/>
          <w:color w:val="4472C4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配套服务方案</w:t>
      </w:r>
    </w:p>
    <w:p w14:paraId="4C952861">
      <w:pPr>
        <w:pStyle w:val="26"/>
        <w:spacing w:after="0" w:line="240" w:lineRule="auto"/>
        <w:ind w:left="0"/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1.服务内容</w:t>
      </w:r>
    </w:p>
    <w:tbl>
      <w:tblPr>
        <w:tblStyle w:val="11"/>
        <w:tblpPr w:leftFromText="180" w:rightFromText="180" w:vertAnchor="text" w:horzAnchor="page" w:tblpX="1121" w:tblpY="374"/>
        <w:tblOverlap w:val="never"/>
        <w:tblW w:w="100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"/>
        <w:gridCol w:w="2714"/>
        <w:gridCol w:w="765"/>
        <w:gridCol w:w="1873"/>
        <w:gridCol w:w="4251"/>
      </w:tblGrid>
      <w:tr w14:paraId="5C7AC348">
        <w:trPr>
          <w:trHeight w:val="622" w:hRule="atLeast"/>
        </w:trPr>
        <w:tc>
          <w:tcPr>
            <w:tcW w:w="431" w:type="dxa"/>
            <w:shd w:val="clear" w:color="auto" w:fill="BDD6EE" w:themeFill="accent5" w:themeFillTint="66"/>
            <w:vAlign w:val="center"/>
          </w:tcPr>
          <w:p w14:paraId="113AF785">
            <w:pPr>
              <w:spacing w:line="240" w:lineRule="auto"/>
              <w:ind w:left="-288" w:right="-288"/>
              <w:contextualSpacing/>
              <w:jc w:val="center"/>
              <w:rPr>
                <w:rFonts w:hint="eastAsia" w:ascii="仿宋" w:hAnsi="仿宋" w:eastAsia="仿宋" w:cs="仿宋"/>
                <w:b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0"/>
              </w:rPr>
              <w:t>序号</w:t>
            </w:r>
          </w:p>
        </w:tc>
        <w:tc>
          <w:tcPr>
            <w:tcW w:w="2714" w:type="dxa"/>
            <w:shd w:val="clear" w:color="auto" w:fill="BDD6EE" w:themeFill="accent5" w:themeFillTint="66"/>
            <w:vAlign w:val="center"/>
          </w:tcPr>
          <w:p w14:paraId="1E365A79">
            <w:pPr>
              <w:spacing w:line="240" w:lineRule="auto"/>
              <w:contextualSpacing/>
              <w:jc w:val="center"/>
              <w:rPr>
                <w:rFonts w:hint="eastAsia" w:ascii="仿宋" w:hAnsi="仿宋" w:eastAsia="仿宋" w:cs="仿宋"/>
                <w:b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0"/>
              </w:rPr>
              <w:t>服务内容</w:t>
            </w:r>
          </w:p>
        </w:tc>
        <w:tc>
          <w:tcPr>
            <w:tcW w:w="765" w:type="dxa"/>
            <w:shd w:val="clear" w:color="auto" w:fill="BDD6EE" w:themeFill="accent5" w:themeFillTint="66"/>
            <w:vAlign w:val="center"/>
          </w:tcPr>
          <w:p w14:paraId="08F374A7">
            <w:pPr>
              <w:spacing w:line="240" w:lineRule="auto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数量</w:t>
            </w:r>
          </w:p>
        </w:tc>
        <w:tc>
          <w:tcPr>
            <w:tcW w:w="1873" w:type="dxa"/>
            <w:shd w:val="clear" w:color="auto" w:fill="BDD6EE" w:themeFill="accent5" w:themeFillTint="66"/>
            <w:vAlign w:val="center"/>
          </w:tcPr>
          <w:p w14:paraId="7ECEED47">
            <w:pPr>
              <w:spacing w:line="240" w:lineRule="auto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/>
              </w:rPr>
              <w:t>价格</w:t>
            </w:r>
          </w:p>
          <w:p w14:paraId="6371A8FD">
            <w:pPr>
              <w:spacing w:line="240" w:lineRule="auto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/>
              </w:rPr>
              <w:t>(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埃及镑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4251" w:type="dxa"/>
            <w:shd w:val="clear" w:color="auto" w:fill="BDD6EE" w:themeFill="accent5" w:themeFillTint="66"/>
            <w:vAlign w:val="center"/>
          </w:tcPr>
          <w:p w14:paraId="1A6CD6D7">
            <w:pPr>
              <w:spacing w:line="240" w:lineRule="auto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备注</w:t>
            </w:r>
          </w:p>
        </w:tc>
      </w:tr>
      <w:tr w14:paraId="5B51BB18">
        <w:trPr>
          <w:trHeight w:val="430" w:hRule="atLeast"/>
        </w:trPr>
        <w:tc>
          <w:tcPr>
            <w:tcW w:w="431" w:type="dxa"/>
            <w:vAlign w:val="center"/>
          </w:tcPr>
          <w:p w14:paraId="11AC5128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2714" w:type="dxa"/>
            <w:vAlign w:val="center"/>
          </w:tcPr>
          <w:p w14:paraId="1AB229B9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公司年度企业所得税申报</w:t>
            </w:r>
          </w:p>
        </w:tc>
        <w:tc>
          <w:tcPr>
            <w:tcW w:w="765" w:type="dxa"/>
            <w:vAlign w:val="center"/>
          </w:tcPr>
          <w:p w14:paraId="3FF76EE8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873" w:type="dxa"/>
            <w:vAlign w:val="center"/>
          </w:tcPr>
          <w:p w14:paraId="126685D0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1,190</w:t>
            </w:r>
          </w:p>
        </w:tc>
        <w:tc>
          <w:tcPr>
            <w:tcW w:w="4251" w:type="dxa"/>
            <w:vAlign w:val="center"/>
          </w:tcPr>
          <w:p w14:paraId="022833A4">
            <w:pPr>
              <w:pStyle w:val="34"/>
              <w:tabs>
                <w:tab w:val="left" w:pos="527"/>
              </w:tabs>
              <w:spacing w:before="2" w:line="242" w:lineRule="auto"/>
              <w:ind w:left="0" w:right="94"/>
              <w:jc w:val="both"/>
              <w:rPr>
                <w:rFonts w:hint="eastAsia" w:ascii="仿宋" w:hAnsi="仿宋" w:eastAsia="仿宋" w:cs="仿宋"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新加坡公司成立后需按财政年度向 IRAS 报税，每年 11 月 30 日前完成。满足 ECI 豁免条件（年营业额 &lt;500 万新币且无应税利润）的公司只需一次申报；不满足的需在财年结束三个月内申报预估税。无需审计的公司出具未经审计财务报表即可，需审计的须先完成审计报告。逾期申报可能被罚款，最高可达一万元新币。</w:t>
            </w:r>
          </w:p>
        </w:tc>
      </w:tr>
      <w:tr w14:paraId="1DA5E49B">
        <w:trPr>
          <w:trHeight w:val="430" w:hRule="atLeast"/>
        </w:trPr>
        <w:tc>
          <w:tcPr>
            <w:tcW w:w="431" w:type="dxa"/>
            <w:vAlign w:val="center"/>
          </w:tcPr>
          <w:p w14:paraId="3BD9ACC7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2714" w:type="dxa"/>
            <w:vAlign w:val="center"/>
          </w:tcPr>
          <w:p w14:paraId="28C6200B">
            <w:pPr>
              <w:tabs>
                <w:tab w:val="left" w:pos="3165"/>
              </w:tabs>
              <w:spacing w:after="0" w:line="24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公司注册</w:t>
            </w:r>
          </w:p>
        </w:tc>
        <w:tc>
          <w:tcPr>
            <w:tcW w:w="765" w:type="dxa"/>
            <w:vAlign w:val="center"/>
          </w:tcPr>
          <w:p w14:paraId="53C7FFFD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873" w:type="dxa"/>
            <w:vAlign w:val="center"/>
          </w:tcPr>
          <w:p w14:paraId="3AB47D61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2,400</w:t>
            </w:r>
          </w:p>
        </w:tc>
        <w:tc>
          <w:tcPr>
            <w:tcW w:w="4251" w:type="dxa"/>
            <w:vAlign w:val="center"/>
          </w:tcPr>
          <w:p w14:paraId="393ABE5E">
            <w:pPr>
              <w:pStyle w:val="34"/>
              <w:tabs>
                <w:tab w:val="left" w:pos="527"/>
              </w:tabs>
              <w:spacing w:before="2" w:line="242" w:lineRule="auto"/>
              <w:ind w:left="0" w:right="94"/>
              <w:rPr>
                <w:rFonts w:hint="eastAsia" w:ascii="仿宋" w:hAnsi="仿宋" w:eastAsia="仿宋" w:cs="仿宋"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新加坡私人有限公司要求至少 1 名股东（最多 20 名）、至少 2 名董事（含 1 名新加坡常驻居民）及 1 名法定秘书（新加坡常驻居民）。注册资本最低 1 新币，不验资。公司须指定一名数据保护官（DPO），无国籍限制。办理流程：名称查重 → 背景调查 → 起草法定文件 → 客户签署 → ACRA 提交 → 政府审核 → 颁发文件。</w:t>
            </w:r>
          </w:p>
        </w:tc>
      </w:tr>
      <w:tr w14:paraId="5B1DDF8C">
        <w:trPr>
          <w:trHeight w:val="430" w:hRule="atLeast"/>
        </w:trPr>
        <w:tc>
          <w:tcPr>
            <w:tcW w:w="431" w:type="dxa"/>
            <w:vAlign w:val="center"/>
          </w:tcPr>
          <w:p w14:paraId="6F6EBA98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2714" w:type="dxa"/>
            <w:vAlign w:val="center"/>
          </w:tcPr>
          <w:p w14:paraId="05F95DC5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SFA食品进口商许可证</w:t>
            </w:r>
          </w:p>
        </w:tc>
        <w:tc>
          <w:tcPr>
            <w:tcW w:w="765" w:type="dxa"/>
            <w:vAlign w:val="center"/>
          </w:tcPr>
          <w:p w14:paraId="4A8F0E7B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873" w:type="dxa"/>
            <w:vAlign w:val="center"/>
          </w:tcPr>
          <w:p w14:paraId="6D2B5C33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2,800</w:t>
            </w:r>
          </w:p>
        </w:tc>
        <w:tc>
          <w:tcPr>
            <w:tcW w:w="4251" w:type="dxa"/>
            <w:vAlign w:val="center"/>
          </w:tcPr>
          <w:p w14:paraId="337CF05D">
            <w:pPr>
              <w:spacing w:after="0" w:line="240" w:lineRule="auto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根据 SFA 及《食品销售法》，拟在新加坡进口食品的企业须取得合法进口资质，每批货物抵境前须完成通关准证申请。SFA 将进口资质分为注册号（Registration）与许可证（Licence）两类。高风险食品（肉类、海鲜、蛋类、生鲜果蔬等）须申请 Licence 且海外工厂须在 SFA 白名单。许可证有效期 1 年，由银行 GIRO 自动划扣年费，资质绑定公司UEN 不可转让。</w:t>
            </w:r>
          </w:p>
        </w:tc>
      </w:tr>
      <w:tr w14:paraId="2E0B6C37">
        <w:trPr>
          <w:trHeight w:val="389" w:hRule="atLeast"/>
        </w:trPr>
        <w:tc>
          <w:tcPr>
            <w:tcW w:w="3910" w:type="dxa"/>
            <w:gridSpan w:val="3"/>
            <w:vAlign w:val="center"/>
          </w:tcPr>
          <w:p w14:paraId="34E29F2A">
            <w:pPr>
              <w:spacing w:line="240" w:lineRule="auto"/>
              <w:jc w:val="right"/>
              <w:rPr>
                <w:rFonts w:hint="eastAsia" w:ascii="仿宋" w:hAnsi="仿宋" w:eastAsia="仿宋" w:cs="仿宋"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/>
              </w:rPr>
              <w:t>小计</w:t>
            </w:r>
          </w:p>
        </w:tc>
        <w:tc>
          <w:tcPr>
            <w:tcW w:w="6124" w:type="dxa"/>
            <w:gridSpan w:val="2"/>
            <w:vAlign w:val="center"/>
          </w:tcPr>
          <w:p w14:paraId="3E286084">
            <w:pPr>
              <w:spacing w:line="24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6,390</w:t>
            </w:r>
          </w:p>
        </w:tc>
      </w:tr>
      <w:tr w14:paraId="6F26F530">
        <w:trPr>
          <w:trHeight w:val="389" w:hRule="atLeast"/>
        </w:trPr>
        <w:tc>
          <w:tcPr>
            <w:tcW w:w="3910" w:type="dxa"/>
            <w:gridSpan w:val="3"/>
            <w:vAlign w:val="center"/>
          </w:tcPr>
          <w:p w14:paraId="3DF6899C">
            <w:pPr>
              <w:spacing w:line="240" w:lineRule="auto"/>
              <w:jc w:val="right"/>
              <w:rPr>
                <w:rFonts w:hint="default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优惠金额</w:t>
            </w:r>
          </w:p>
        </w:tc>
        <w:tc>
          <w:tcPr>
            <w:tcW w:w="6124" w:type="dxa"/>
            <w:gridSpan w:val="2"/>
            <w:vAlign w:val="center"/>
          </w:tcPr>
          <w:p w14:paraId="42C41DE9">
            <w:pPr>
              <w:spacing w:line="24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390</w:t>
            </w:r>
          </w:p>
        </w:tc>
      </w:tr>
      <w:tr w14:paraId="0ADFA829">
        <w:trPr>
          <w:trHeight w:val="389" w:hRule="atLeast"/>
        </w:trPr>
        <w:tc>
          <w:tcPr>
            <w:tcW w:w="3910" w:type="dxa"/>
            <w:gridSpan w:val="3"/>
            <w:vAlign w:val="center"/>
          </w:tcPr>
          <w:p w14:paraId="07433FAB">
            <w:pPr>
              <w:wordWrap w:val="0"/>
              <w:spacing w:line="240" w:lineRule="auto"/>
              <w:jc w:val="right"/>
              <w:rPr>
                <w:rFonts w:hint="eastAsia" w:ascii="仿宋" w:hAnsi="仿宋" w:eastAsia="仿宋" w:cs="仿宋"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/>
              </w:rPr>
              <w:t xml:space="preserve">增值税 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10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/>
              </w:rPr>
              <w:t>%</w:t>
            </w:r>
          </w:p>
        </w:tc>
        <w:tc>
          <w:tcPr>
            <w:tcW w:w="6124" w:type="dxa"/>
            <w:gridSpan w:val="2"/>
            <w:vAlign w:val="center"/>
          </w:tcPr>
          <w:p w14:paraId="0244222C">
            <w:pPr>
              <w:spacing w:line="24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600</w:t>
            </w:r>
          </w:p>
        </w:tc>
      </w:tr>
      <w:tr w14:paraId="15824291">
        <w:trPr>
          <w:trHeight w:val="389" w:hRule="atLeast"/>
        </w:trPr>
        <w:tc>
          <w:tcPr>
            <w:tcW w:w="3910" w:type="dxa"/>
            <w:gridSpan w:val="3"/>
            <w:vAlign w:val="center"/>
          </w:tcPr>
          <w:p w14:paraId="4142ECE3">
            <w:pPr>
              <w:spacing w:line="240" w:lineRule="auto"/>
              <w:jc w:val="right"/>
              <w:rPr>
                <w:rFonts w:hint="eastAsia" w:ascii="仿宋" w:hAnsi="仿宋" w:eastAsia="仿宋" w:cs="仿宋"/>
                <w:b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0"/>
                <w:lang w:val="en-US"/>
              </w:rPr>
              <w:t>含税总计</w:t>
            </w:r>
          </w:p>
        </w:tc>
        <w:tc>
          <w:tcPr>
            <w:tcW w:w="6124" w:type="dxa"/>
            <w:gridSpan w:val="2"/>
            <w:vAlign w:val="center"/>
          </w:tcPr>
          <w:p w14:paraId="283F0A7E">
            <w:pPr>
              <w:spacing w:line="24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6,600</w:t>
            </w:r>
          </w:p>
        </w:tc>
      </w:tr>
    </w:tbl>
    <w:p w14:paraId="100083ED">
      <w:pPr>
        <w:pStyle w:val="4"/>
        <w:spacing w:before="78" w:line="240" w:lineRule="auto"/>
        <w:contextualSpacing/>
        <w:rPr>
          <w:rFonts w:hint="eastAsia" w:ascii="仿宋" w:hAnsi="仿宋" w:eastAsia="仿宋" w:cs="仿宋"/>
          <w:sz w:val="22"/>
          <w:szCs w:val="22"/>
          <w:lang w:val="zh-CN"/>
        </w:rPr>
      </w:pPr>
      <w:r>
        <w:rPr>
          <w:rFonts w:hint="eastAsia" w:ascii="仿宋" w:hAnsi="仿宋" w:eastAsia="仿宋" w:cs="仿宋"/>
          <w:b/>
          <w:bCs/>
          <w:color w:val="FF0000"/>
          <w:lang w:val="en-US" w:eastAsia="zh-CN"/>
        </w:rPr>
        <w:t>*备注：</w:t>
      </w:r>
    </w:p>
    <w:p w14:paraId="2C842783">
      <w:pPr>
        <w:spacing w:after="0" w:line="240" w:lineRule="auto"/>
        <w:contextualSpacing/>
        <w:rPr>
          <w:rFonts w:hint="eastAsia" w:ascii="仿宋" w:hAnsi="仿宋" w:eastAsia="仿宋" w:cs="仿宋"/>
          <w:sz w:val="22"/>
          <w:szCs w:val="22"/>
          <w:lang w:val="zh-CN"/>
        </w:rPr>
      </w:pPr>
      <w:r>
        <w:rPr>
          <w:rFonts w:hint="eastAsia" w:ascii="仿宋" w:hAnsi="仿宋" w:eastAsia="仿宋" w:cs="仿宋"/>
          <w:sz w:val="22"/>
          <w:szCs w:val="22"/>
          <w:lang w:val="zh-CN"/>
        </w:rPr>
        <w:t>以上服务报价不包括：</w:t>
      </w:r>
    </w:p>
    <w:p w14:paraId="64ECA17B">
      <w:pPr>
        <w:spacing w:after="0" w:line="240" w:lineRule="auto"/>
        <w:contextualSpacing/>
        <w:rPr>
          <w:rFonts w:hint="eastAsia" w:ascii="仿宋" w:hAnsi="仿宋" w:eastAsia="仿宋" w:cs="仿宋"/>
          <w:sz w:val="22"/>
          <w:szCs w:val="22"/>
          <w:lang w:val="zh-CN"/>
        </w:rPr>
      </w:pPr>
      <w:r>
        <w:rPr>
          <w:rFonts w:hint="eastAsia" w:ascii="仿宋" w:hAnsi="仿宋" w:eastAsia="仿宋" w:cs="仿宋"/>
          <w:sz w:val="22"/>
          <w:szCs w:val="22"/>
          <w:lang w:val="zh-CN"/>
        </w:rPr>
        <w:t>-中</w:t>
      </w: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新</w:t>
      </w:r>
      <w:r>
        <w:rPr>
          <w:rFonts w:hint="eastAsia" w:ascii="仿宋" w:hAnsi="仿宋" w:eastAsia="仿宋" w:cs="仿宋"/>
          <w:sz w:val="22"/>
          <w:szCs w:val="22"/>
          <w:lang w:val="zh-CN"/>
        </w:rPr>
        <w:t>文件翻译费用（如需）：129 元/页 （普通翻译）或 195元/页 (宣誓翻译)；</w:t>
      </w:r>
    </w:p>
    <w:p w14:paraId="64FBE42B">
      <w:pPr>
        <w:spacing w:after="0" w:line="240" w:lineRule="auto"/>
        <w:contextualSpacing/>
        <w:rPr>
          <w:rFonts w:hint="eastAsia" w:ascii="仿宋" w:hAnsi="仿宋" w:eastAsia="仿宋" w:cs="仿宋"/>
          <w:sz w:val="22"/>
          <w:szCs w:val="22"/>
          <w:lang w:val="zh-CN"/>
        </w:rPr>
      </w:pPr>
      <w:r>
        <w:rPr>
          <w:rFonts w:hint="eastAsia" w:ascii="仿宋" w:hAnsi="仿宋" w:eastAsia="仿宋" w:cs="仿宋"/>
          <w:sz w:val="22"/>
          <w:szCs w:val="22"/>
          <w:lang w:val="zh-CN"/>
        </w:rPr>
        <w:t>-国际快递费用；</w:t>
      </w:r>
    </w:p>
    <w:p w14:paraId="50F8AD41">
      <w:pPr>
        <w:spacing w:after="0" w:line="240" w:lineRule="auto"/>
        <w:contextualSpacing/>
        <w:rPr>
          <w:rFonts w:hint="default" w:ascii="仿宋" w:hAnsi="仿宋" w:eastAsia="仿宋" w:cs="仿宋"/>
          <w:sz w:val="22"/>
          <w:szCs w:val="22"/>
          <w:lang w:val="en-US" w:eastAsia="zh-CN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- 官费</w:t>
      </w:r>
    </w:p>
    <w:p w14:paraId="52396BB6">
      <w:pPr>
        <w:spacing w:after="0" w:line="240" w:lineRule="auto"/>
        <w:contextualSpacing/>
        <w:rPr>
          <w:rFonts w:ascii="FangSong" w:hAnsi="FangSong" w:eastAsia="FangSong" w:cs="FangSong"/>
          <w:sz w:val="24"/>
          <w:szCs w:val="24"/>
          <w:lang w:val="en-US"/>
        </w:rPr>
      </w:pPr>
    </w:p>
    <w:p w14:paraId="0E44B949">
      <w:pPr>
        <w:shd w:val="clear" w:color="auto" w:fill="FFFFFF"/>
        <w:spacing w:after="0" w:line="240" w:lineRule="auto"/>
        <w:rPr>
          <w:rFonts w:ascii="FangSong" w:hAnsi="FangSong" w:eastAsia="FangSong"/>
          <w:spacing w:val="-1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2.付款条件：</w:t>
      </w:r>
    </w:p>
    <w:p w14:paraId="799E55F4">
      <w:pPr>
        <w:spacing w:after="0" w:line="240" w:lineRule="auto"/>
        <w:rPr>
          <w:rFonts w:hint="eastAsia" w:ascii="仿宋" w:hAnsi="仿宋" w:eastAsia="仿宋" w:cs="仿宋"/>
          <w:color w:val="000000"/>
          <w:sz w:val="22"/>
          <w:szCs w:val="22"/>
          <w:lang w:val="en-US"/>
        </w:rPr>
      </w:pPr>
      <w:r>
        <w:rPr>
          <w:rFonts w:hint="eastAsia" w:ascii="仿宋" w:hAnsi="仿宋" w:eastAsia="仿宋" w:cs="仿宋"/>
          <w:color w:val="000000"/>
          <w:sz w:val="22"/>
          <w:szCs w:val="22"/>
          <w:lang w:val="en-US"/>
        </w:rPr>
        <w:t>1.同意报价确认合同后，甲方支付合同金额70%作为首付款。</w:t>
      </w:r>
    </w:p>
    <w:p w14:paraId="7BFF7862">
      <w:pPr>
        <w:spacing w:after="0" w:line="240" w:lineRule="auto"/>
        <w:rPr>
          <w:rFonts w:hint="eastAsia" w:ascii="仿宋" w:hAnsi="仿宋" w:eastAsia="仿宋" w:cs="仿宋"/>
          <w:color w:val="000000"/>
          <w:sz w:val="22"/>
          <w:szCs w:val="22"/>
          <w:lang w:val="en-US"/>
        </w:rPr>
      </w:pPr>
      <w:r>
        <w:rPr>
          <w:rFonts w:hint="eastAsia" w:ascii="仿宋" w:hAnsi="仿宋" w:eastAsia="仿宋" w:cs="仿宋"/>
          <w:color w:val="000000"/>
          <w:sz w:val="22"/>
          <w:szCs w:val="22"/>
          <w:lang w:val="en-US"/>
        </w:rPr>
        <w:t>2.乙方</w:t>
      </w:r>
      <w:r>
        <w:rPr>
          <w:rFonts w:hint="eastAsia" w:ascii="仿宋" w:hAnsi="仿宋" w:eastAsia="仿宋" w:cs="仿宋"/>
          <w:color w:val="000000"/>
          <w:sz w:val="22"/>
          <w:szCs w:val="22"/>
          <w:lang w:val="en-US" w:eastAsia="zh-CN"/>
        </w:rPr>
        <w:t>完成所有服务</w:t>
      </w:r>
      <w:r>
        <w:rPr>
          <w:rFonts w:hint="eastAsia" w:ascii="仿宋" w:hAnsi="仿宋" w:eastAsia="仿宋" w:cs="仿宋"/>
          <w:color w:val="000000"/>
          <w:sz w:val="22"/>
          <w:szCs w:val="22"/>
          <w:lang w:val="en-US"/>
        </w:rPr>
        <w:t>后，甲方支付合同金额30%作为尾款。</w:t>
      </w:r>
    </w:p>
    <w:p w14:paraId="46199DF0">
      <w:pPr>
        <w:spacing w:after="0" w:line="240" w:lineRule="auto"/>
        <w:rPr>
          <w:rFonts w:hint="eastAsia" w:ascii="FangSong" w:hAnsi="FangSong" w:eastAsia="FangSong" w:cs="Times New Roman"/>
          <w:color w:val="000000"/>
          <w:sz w:val="24"/>
          <w:szCs w:val="24"/>
          <w:lang w:val="en-US"/>
        </w:rPr>
      </w:pPr>
    </w:p>
    <w:p w14:paraId="502B4FD9">
      <w:pPr>
        <w:pStyle w:val="26"/>
        <w:spacing w:after="0" w:line="240" w:lineRule="auto"/>
        <w:ind w:left="0"/>
        <w:jc w:val="left"/>
        <w:rPr>
          <w:rFonts w:hint="eastAsia" w:ascii="仿宋" w:hAnsi="仿宋" w:eastAsia="仿宋" w:cs="仿宋"/>
          <w:color w:val="000000"/>
          <w:sz w:val="28"/>
          <w:szCs w:val="28"/>
          <w:lang w:val="en-US"/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3.服务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流程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时间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及</w:t>
      </w:r>
      <w:r>
        <w:rPr>
          <w:rFonts w:hint="eastAsia" w:ascii="仿宋" w:hAnsi="仿宋" w:eastAsia="仿宋" w:cs="仿宋"/>
          <w:b/>
          <w:bCs/>
          <w:sz w:val="28"/>
          <w:szCs w:val="28"/>
          <w:shd w:val="clear" w:color="auto" w:fill="FFFFFF"/>
        </w:rPr>
        <w:t>交付</w:t>
      </w:r>
      <w:r>
        <w:rPr>
          <w:rFonts w:hint="eastAsia" w:ascii="仿宋" w:hAnsi="仿宋" w:eastAsia="仿宋" w:cs="仿宋"/>
          <w:b/>
          <w:bCs/>
          <w:sz w:val="28"/>
          <w:szCs w:val="28"/>
          <w:shd w:val="clear" w:color="auto" w:fill="FFFFFF"/>
          <w:lang w:val="en-US" w:eastAsia="zh-CN"/>
        </w:rPr>
        <w:t>文件</w:t>
      </w:r>
      <w:r>
        <w:rPr>
          <w:rFonts w:hint="eastAsia" w:ascii="仿宋" w:hAnsi="仿宋" w:eastAsia="仿宋" w:cs="仿宋"/>
          <w:b/>
          <w:bCs/>
          <w:sz w:val="28"/>
          <w:szCs w:val="28"/>
          <w:shd w:val="clear" w:color="auto" w:fill="FFFFFF"/>
        </w:rPr>
        <w:t>清单</w:t>
      </w:r>
    </w:p>
    <w:tbl>
      <w:tblPr>
        <w:tblStyle w:val="11"/>
        <w:tblpPr w:leftFromText="180" w:rightFromText="180" w:vertAnchor="text" w:horzAnchor="page" w:tblpX="1145" w:tblpY="376"/>
        <w:tblOverlap w:val="never"/>
        <w:tblW w:w="527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"/>
        <w:gridCol w:w="2181"/>
        <w:gridCol w:w="1039"/>
        <w:gridCol w:w="3581"/>
        <w:gridCol w:w="2670"/>
      </w:tblGrid>
      <w:tr w14:paraId="7C7B0878">
        <w:trPr>
          <w:trHeight w:val="381" w:hRule="atLeast"/>
        </w:trPr>
        <w:tc>
          <w:tcPr>
            <w:tcW w:w="296" w:type="pct"/>
            <w:vAlign w:val="center"/>
          </w:tcPr>
          <w:p w14:paraId="16B0ADBA">
            <w:pPr>
              <w:spacing w:after="0" w:line="240" w:lineRule="auto"/>
              <w:ind w:left="-110" w:leftChars="-50" w:right="-110" w:rightChars="-50"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/>
              </w:rPr>
              <w:t>序号</w:t>
            </w:r>
          </w:p>
        </w:tc>
        <w:tc>
          <w:tcPr>
            <w:tcW w:w="1083" w:type="pct"/>
            <w:vAlign w:val="center"/>
          </w:tcPr>
          <w:p w14:paraId="2EC0DEF9">
            <w:pPr>
              <w:spacing w:after="0" w:line="240" w:lineRule="auto"/>
              <w:jc w:val="center"/>
              <w:rPr>
                <w:rFonts w:hint="default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 w:eastAsia="zh-CN"/>
              </w:rPr>
              <w:t>服务内容</w:t>
            </w:r>
          </w:p>
        </w:tc>
        <w:tc>
          <w:tcPr>
            <w:tcW w:w="516" w:type="pct"/>
            <w:vAlign w:val="center"/>
          </w:tcPr>
          <w:p w14:paraId="468C1C51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 w:eastAsia="zh-CN"/>
              </w:rPr>
              <w:t>办理时间</w:t>
            </w:r>
          </w:p>
        </w:tc>
        <w:tc>
          <w:tcPr>
            <w:tcW w:w="1778" w:type="pct"/>
            <w:vAlign w:val="center"/>
          </w:tcPr>
          <w:p w14:paraId="3E570144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/>
              </w:rPr>
              <w:t>流程</w:t>
            </w:r>
          </w:p>
        </w:tc>
        <w:tc>
          <w:tcPr>
            <w:tcW w:w="1326" w:type="pct"/>
            <w:vAlign w:val="center"/>
          </w:tcPr>
          <w:p w14:paraId="3BF7CF7F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</w:rPr>
              <w:t>服务完成后交付文件</w:t>
            </w:r>
          </w:p>
        </w:tc>
      </w:tr>
      <w:tr w14:paraId="7640713C">
        <w:trPr>
          <w:trHeight w:val="1014" w:hRule="atLeast"/>
        </w:trPr>
        <w:tc>
          <w:tcPr>
            <w:tcW w:w="296" w:type="pct"/>
            <w:vAlign w:val="center"/>
          </w:tcPr>
          <w:p w14:paraId="56D887AD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1083" w:type="pct"/>
            <w:vAlign w:val="center"/>
          </w:tcPr>
          <w:p w14:paraId="3BBFFC90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公司年度企业所得税申报</w:t>
            </w:r>
          </w:p>
        </w:tc>
        <w:tc>
          <w:tcPr>
            <w:tcW w:w="516" w:type="pct"/>
            <w:vAlign w:val="center"/>
          </w:tcPr>
          <w:p w14:paraId="5C93060C">
            <w:pPr>
              <w:spacing w:after="0" w:line="240" w:lineRule="auto"/>
              <w:jc w:val="center"/>
              <w:rPr>
                <w:rFonts w:hint="default" w:ascii="仿宋" w:hAnsi="仿宋" w:eastAsia="仿宋" w:cs="仿宋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  <w:t>15个工作日</w:t>
            </w:r>
          </w:p>
        </w:tc>
        <w:tc>
          <w:tcPr>
            <w:tcW w:w="1778" w:type="pct"/>
          </w:tcPr>
          <w:p w14:paraId="23B21173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第一步：收集资料</w:t>
            </w:r>
          </w:p>
          <w:p w14:paraId="35AC1C7D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10"/>
                <w:sz w:val="20"/>
                <w:szCs w:val="20"/>
                <w:shd w:val="clear" w:fill="FFFFFF"/>
              </w:rPr>
              <w:t>第二步：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整理报税表格（4 个工作日）</w:t>
            </w:r>
          </w:p>
          <w:p w14:paraId="5DFBA8FA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10"/>
                <w:sz w:val="20"/>
                <w:szCs w:val="20"/>
                <w:shd w:val="clear" w:fill="FFFFFF"/>
              </w:rPr>
              <w:t>第三步：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在税务局提交纳税申请（7 个工作日）</w:t>
            </w:r>
          </w:p>
          <w:p w14:paraId="03F56A9E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10"/>
                <w:sz w:val="20"/>
                <w:szCs w:val="20"/>
                <w:shd w:val="clear" w:fill="FFFFFF"/>
              </w:rPr>
              <w:t>第四步：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收到企业所得税评估通知（3 个工作日）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10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10"/>
                <w:sz w:val="20"/>
                <w:szCs w:val="20"/>
                <w:shd w:val="clear" w:fill="FFFFFF"/>
              </w:rPr>
              <w:t>第五步：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缴纳税费（1 个工作日）</w:t>
            </w:r>
          </w:p>
        </w:tc>
        <w:tc>
          <w:tcPr>
            <w:tcW w:w="1326" w:type="pct"/>
          </w:tcPr>
          <w:p w14:paraId="126FAE68">
            <w:pPr>
              <w:pStyle w:val="9"/>
              <w:numPr>
                <w:ilvl w:val="0"/>
                <w:numId w:val="0"/>
              </w:numPr>
              <w:shd w:val="clear" w:color="auto" w:fill="FFFFFF"/>
              <w:spacing w:line="240" w:lineRule="auto"/>
              <w:ind w:leftChars="0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已缴税完成通知书</w:t>
            </w:r>
          </w:p>
        </w:tc>
      </w:tr>
      <w:tr w14:paraId="7E374DB2">
        <w:trPr>
          <w:trHeight w:val="1014" w:hRule="atLeast"/>
        </w:trPr>
        <w:tc>
          <w:tcPr>
            <w:tcW w:w="296" w:type="pct"/>
            <w:vAlign w:val="center"/>
          </w:tcPr>
          <w:p w14:paraId="061EFA29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1083" w:type="pct"/>
            <w:vAlign w:val="center"/>
          </w:tcPr>
          <w:p w14:paraId="0F8F085C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公司注册</w:t>
            </w:r>
          </w:p>
        </w:tc>
        <w:tc>
          <w:tcPr>
            <w:tcW w:w="516" w:type="pct"/>
            <w:vAlign w:val="center"/>
          </w:tcPr>
          <w:p w14:paraId="6569C06A">
            <w:pPr>
              <w:pStyle w:val="9"/>
              <w:numPr>
                <w:ilvl w:val="0"/>
                <w:numId w:val="0"/>
              </w:numPr>
              <w:spacing w:beforeAutospacing="1" w:after="0" w:afterAutospacing="1" w:line="240" w:lineRule="auto"/>
              <w:jc w:val="center"/>
              <w:rPr>
                <w:rFonts w:hint="default" w:ascii="仿宋" w:hAnsi="仿宋" w:eastAsia="仿宋" w:cs="仿宋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  <w:t>18个工作日</w:t>
            </w:r>
          </w:p>
        </w:tc>
        <w:tc>
          <w:tcPr>
            <w:tcW w:w="1778" w:type="pct"/>
            <w:vAlign w:val="top"/>
          </w:tcPr>
          <w:p w14:paraId="3E2191BC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第一步：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  <w:lang w:val="en-US" w:eastAsia="zh-CN"/>
              </w:rPr>
              <w:t>收集资料</w:t>
            </w:r>
          </w:p>
          <w:p w14:paraId="21ED6EED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第二步：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公司名称查重（1 个工作日）</w:t>
            </w:r>
          </w:p>
          <w:p w14:paraId="3269A62B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第三步：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客户背景调查（5 个工作日）</w:t>
            </w:r>
          </w:p>
          <w:p w14:paraId="45F73DA4">
            <w:pPr>
              <w:spacing w:after="0" w:line="280" w:lineRule="auto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第四步：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起草法定文件（5 个工作日）</w:t>
            </w:r>
          </w:p>
          <w:p w14:paraId="63886BE9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第五步：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客户签署文件</w:t>
            </w:r>
          </w:p>
          <w:p w14:paraId="1AAC6C7C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第六步：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在新加坡公司注册局（ACRA）提交申请（1 个工作日）</w:t>
            </w:r>
          </w:p>
          <w:p w14:paraId="306287CC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第七步：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政府审核（5 个工作日）</w:t>
            </w:r>
          </w:p>
          <w:p w14:paraId="276B5AC5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第八步：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颁发交付文件（1 个工作日）</w:t>
            </w:r>
          </w:p>
        </w:tc>
        <w:tc>
          <w:tcPr>
            <w:tcW w:w="1326" w:type="pct"/>
          </w:tcPr>
          <w:p w14:paraId="56D1ED12">
            <w:pPr>
              <w:numPr>
                <w:ilvl w:val="0"/>
                <w:numId w:val="1"/>
              </w:numPr>
              <w:spacing w:after="0" w:line="280" w:lineRule="auto"/>
              <w:ind w:leftChars="0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新加坡公司营业执照</w:t>
            </w:r>
          </w:p>
          <w:p w14:paraId="65A79B39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成立公告</w:t>
            </w:r>
          </w:p>
          <w:p w14:paraId="0F977704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注册纸</w:t>
            </w:r>
          </w:p>
          <w:p w14:paraId="3459E3C2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股份登记文件</w:t>
            </w:r>
          </w:p>
          <w:p w14:paraId="17ED9B2A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挂名董事协议</w:t>
            </w:r>
          </w:p>
          <w:p w14:paraId="365292DF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商业秘书授权文件</w:t>
            </w:r>
          </w:p>
          <w:p w14:paraId="15F467F8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申请股份表</w:t>
            </w:r>
          </w:p>
          <w:p w14:paraId="63AE1D31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第一次董事会议记录</w:t>
            </w:r>
          </w:p>
          <w:p w14:paraId="4F7499EC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董事通知</w:t>
            </w:r>
          </w:p>
          <w:p w14:paraId="14720B26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公司章程</w:t>
            </w:r>
          </w:p>
          <w:p w14:paraId="798BF841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公司印章（翻章、钢印）</w:t>
            </w:r>
          </w:p>
        </w:tc>
      </w:tr>
      <w:tr w14:paraId="2A148A86">
        <w:trPr>
          <w:trHeight w:val="1014" w:hRule="atLeast"/>
        </w:trPr>
        <w:tc>
          <w:tcPr>
            <w:tcW w:w="296" w:type="pct"/>
            <w:vAlign w:val="center"/>
          </w:tcPr>
          <w:p w14:paraId="3EE47069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1083" w:type="pct"/>
            <w:vAlign w:val="center"/>
          </w:tcPr>
          <w:p w14:paraId="502F5D03">
            <w:pPr>
              <w:shd w:val="clear" w:color="auto" w:fill="FFFFFF"/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SFA食品进口商许可证</w:t>
            </w:r>
          </w:p>
        </w:tc>
        <w:tc>
          <w:tcPr>
            <w:tcW w:w="516" w:type="pct"/>
            <w:vAlign w:val="center"/>
          </w:tcPr>
          <w:p w14:paraId="49B48A16">
            <w:pPr>
              <w:tabs>
                <w:tab w:val="left" w:pos="312"/>
              </w:tabs>
              <w:spacing w:after="0" w:line="240" w:lineRule="auto"/>
              <w:jc w:val="center"/>
              <w:rPr>
                <w:rFonts w:hint="default" w:ascii="仿宋" w:hAnsi="仿宋" w:eastAsia="仿宋" w:cs="仿宋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  <w:t>15个工作日</w:t>
            </w:r>
          </w:p>
        </w:tc>
        <w:tc>
          <w:tcPr>
            <w:tcW w:w="1778" w:type="pct"/>
          </w:tcPr>
          <w:p w14:paraId="0D5A46F9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第一步：</w:t>
            </w: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id-ID"/>
              </w:rPr>
              <w:t>收集资料</w:t>
            </w:r>
          </w:p>
          <w:p w14:paraId="3BA0A3CA">
            <w:pPr>
              <w:spacing w:after="0" w:line="280" w:lineRule="auto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  <w:lang w:val="en-US" w:eastAsia="zh-CN"/>
              </w:rPr>
              <w:t>二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明确食品分类与资质类型</w:t>
            </w:r>
          </w:p>
          <w:p w14:paraId="4673C871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  <w:lang w:val="en-US" w:eastAsia="zh-CN"/>
              </w:rPr>
              <w:t>三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在线申请并缴纳官费（1 个工作日）</w:t>
            </w:r>
          </w:p>
          <w:p w14:paraId="3F68FDDF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  <w:lang w:val="en-US" w:eastAsia="zh-CN"/>
              </w:rPr>
              <w:t>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取得 SFA 进口资质批文（14 个工作日）</w:t>
            </w:r>
          </w:p>
        </w:tc>
        <w:tc>
          <w:tcPr>
            <w:tcW w:w="1326" w:type="pct"/>
          </w:tcPr>
          <w:p w14:paraId="1BA253B9">
            <w:pPr>
              <w:tabs>
                <w:tab w:val="left" w:pos="312"/>
              </w:tabs>
              <w:spacing w:after="0" w:line="240" w:lineRule="auto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val="en-US" w:eastAsia="zh-CN"/>
              </w:rPr>
              <w:t>新加坡公司食品进口商许可证</w:t>
            </w:r>
          </w:p>
        </w:tc>
      </w:tr>
    </w:tbl>
    <w:p w14:paraId="67AEC52F">
      <w:pPr>
        <w:spacing w:after="0" w:line="240" w:lineRule="auto"/>
        <w:rPr>
          <w:rFonts w:hint="eastAsia" w:ascii="FangSong" w:hAnsi="FangSong" w:eastAsia="FangSong" w:cs="宋体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04FBF400">
      <w:pPr>
        <w:spacing w:after="0" w:line="240" w:lineRule="auto"/>
        <w:rPr>
          <w:rFonts w:hint="eastAsia" w:ascii="仿宋" w:hAnsi="仿宋" w:eastAsia="仿宋" w:cs="仿宋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4.所需</w:t>
      </w:r>
      <w:r>
        <w:rPr>
          <w:rFonts w:hint="eastAsia" w:ascii="仿宋" w:hAnsi="仿宋" w:eastAsia="仿宋" w:cs="仿宋"/>
          <w:b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资料及信息</w:t>
      </w:r>
      <w:r>
        <w:rPr>
          <w:rFonts w:hint="eastAsia" w:ascii="仿宋" w:hAnsi="仿宋" w:eastAsia="仿宋" w:cs="仿宋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清单</w:t>
      </w:r>
    </w:p>
    <w:tbl>
      <w:tblPr>
        <w:tblStyle w:val="11"/>
        <w:tblpPr w:leftFromText="180" w:rightFromText="180" w:vertAnchor="text" w:horzAnchor="page" w:tblpX="1145" w:tblpY="422"/>
        <w:tblOverlap w:val="never"/>
        <w:tblW w:w="101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"/>
        <w:gridCol w:w="2219"/>
        <w:gridCol w:w="7229"/>
      </w:tblGrid>
      <w:tr w14:paraId="0CD0FB59">
        <w:tc>
          <w:tcPr>
            <w:tcW w:w="654" w:type="dxa"/>
            <w:vAlign w:val="center"/>
          </w:tcPr>
          <w:p w14:paraId="50CC6137">
            <w:pPr>
              <w:spacing w:after="0" w:line="240" w:lineRule="auto"/>
              <w:ind w:left="-110" w:leftChars="-50" w:right="-110" w:rightChars="-50"/>
              <w:jc w:val="center"/>
              <w:rPr>
                <w:rFonts w:hint="eastAsia" w:ascii="仿宋" w:hAnsi="仿宋" w:eastAsia="仿宋" w:cs="仿宋"/>
                <w:b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0"/>
                <w:lang w:val="en-US"/>
              </w:rPr>
              <w:t>序号</w:t>
            </w:r>
          </w:p>
        </w:tc>
        <w:tc>
          <w:tcPr>
            <w:tcW w:w="2219" w:type="dxa"/>
            <w:vAlign w:val="center"/>
          </w:tcPr>
          <w:p w14:paraId="4BBA642E">
            <w:pPr>
              <w:spacing w:after="0" w:line="240" w:lineRule="auto"/>
              <w:jc w:val="center"/>
              <w:rPr>
                <w:rFonts w:hint="default" w:ascii="仿宋" w:hAnsi="仿宋" w:eastAsia="仿宋" w:cs="仿宋"/>
                <w:b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0"/>
                <w:lang w:val="en-US" w:eastAsia="zh-CN"/>
              </w:rPr>
              <w:t>服务内容</w:t>
            </w:r>
          </w:p>
        </w:tc>
        <w:tc>
          <w:tcPr>
            <w:tcW w:w="7229" w:type="dxa"/>
            <w:vAlign w:val="center"/>
          </w:tcPr>
          <w:p w14:paraId="48A21373">
            <w:pPr>
              <w:snapToGrid w:val="0"/>
              <w:spacing w:after="0" w:line="240" w:lineRule="auto"/>
              <w:ind w:left="-76"/>
              <w:jc w:val="center"/>
              <w:rPr>
                <w:rFonts w:hint="eastAsia" w:ascii="仿宋" w:hAnsi="仿宋" w:eastAsia="仿宋" w:cs="仿宋"/>
                <w:b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所需</w:t>
            </w:r>
            <w:r>
              <w:rPr>
                <w:rFonts w:hint="eastAsia" w:ascii="仿宋" w:hAnsi="仿宋" w:eastAsia="仿宋" w:cs="仿宋"/>
                <w:b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资料及信息</w:t>
            </w:r>
          </w:p>
        </w:tc>
      </w:tr>
      <w:tr w14:paraId="776D49AE">
        <w:tc>
          <w:tcPr>
            <w:tcW w:w="654" w:type="dxa"/>
            <w:vAlign w:val="center"/>
          </w:tcPr>
          <w:p w14:paraId="3C58F247">
            <w:pPr>
              <w:pStyle w:val="9"/>
              <w:shd w:val="clear" w:color="auto" w:fill="FFFFFF"/>
              <w:spacing w:beforeAutospacing="0" w:afterAutospacing="0" w:line="240" w:lineRule="auto"/>
              <w:contextualSpacing/>
              <w:jc w:val="center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  <w:t>1</w:t>
            </w:r>
          </w:p>
        </w:tc>
        <w:tc>
          <w:tcPr>
            <w:tcW w:w="2219" w:type="dxa"/>
            <w:vAlign w:val="center"/>
          </w:tcPr>
          <w:p w14:paraId="60C04297">
            <w:pPr>
              <w:tabs>
                <w:tab w:val="left" w:pos="3165"/>
              </w:tabs>
              <w:spacing w:after="0" w:line="240" w:lineRule="auto"/>
              <w:jc w:val="center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/>
              </w:rPr>
            </w:pPr>
          </w:p>
          <w:p w14:paraId="3B53738C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公司年度企业所得税申报</w:t>
            </w:r>
          </w:p>
        </w:tc>
        <w:tc>
          <w:tcPr>
            <w:tcW w:w="7229" w:type="dxa"/>
          </w:tcPr>
          <w:p w14:paraId="533603A7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1. 公司基本资料：</w:t>
            </w:r>
          </w:p>
          <w:p w14:paraId="0B93D9AB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(1) 公司章程</w:t>
            </w:r>
          </w:p>
          <w:p w14:paraId="4951E6D0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(2) 最新注册纸</w:t>
            </w:r>
          </w:p>
          <w:p w14:paraId="639AB764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(3) 注册证书</w:t>
            </w:r>
          </w:p>
          <w:p w14:paraId="1A51F67D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(4) 周年申报表</w:t>
            </w:r>
          </w:p>
          <w:p w14:paraId="1C5ECF11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2. 财务单据：</w:t>
            </w:r>
          </w:p>
          <w:p w14:paraId="2AFB9ADE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(1) 财务账目（损益表、资产负债表、明细账、流水账）</w:t>
            </w:r>
          </w:p>
          <w:p w14:paraId="4330D76F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(2) 公司银行月结单（首年还需开户通知书）</w:t>
            </w:r>
          </w:p>
          <w:p w14:paraId="747A6AF3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(3) 收入记录（发票、合同、税票）</w:t>
            </w:r>
          </w:p>
          <w:p w14:paraId="270DB4EA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(4) 支出记录（工资、租金、运费等）</w:t>
            </w:r>
          </w:p>
          <w:p w14:paraId="14B61EDA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(5) 资产清单</w:t>
            </w:r>
          </w:p>
          <w:p w14:paraId="0B848EF7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(6) 年度最终版财务报表、财务报告、审计报告（如有）</w:t>
            </w:r>
          </w:p>
        </w:tc>
      </w:tr>
      <w:tr w14:paraId="607FDC8C">
        <w:tc>
          <w:tcPr>
            <w:tcW w:w="654" w:type="dxa"/>
            <w:vAlign w:val="center"/>
          </w:tcPr>
          <w:p w14:paraId="05AD2DDF">
            <w:pPr>
              <w:pStyle w:val="9"/>
              <w:shd w:val="clear" w:color="auto" w:fill="FFFFFF"/>
              <w:spacing w:beforeAutospacing="0" w:afterAutospacing="0" w:line="240" w:lineRule="auto"/>
              <w:contextualSpacing/>
              <w:jc w:val="center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  <w:t>2</w:t>
            </w:r>
          </w:p>
        </w:tc>
        <w:tc>
          <w:tcPr>
            <w:tcW w:w="2219" w:type="dxa"/>
            <w:vAlign w:val="center"/>
          </w:tcPr>
          <w:p w14:paraId="5FC57670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公司注册</w:t>
            </w:r>
          </w:p>
        </w:tc>
        <w:tc>
          <w:tcPr>
            <w:tcW w:w="7229" w:type="dxa"/>
          </w:tcPr>
          <w:p w14:paraId="176C380F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1. 新加坡公司注册信息收集表</w:t>
            </w:r>
          </w:p>
          <w:p w14:paraId="5562759D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2. 股东为公司时：</w:t>
            </w:r>
          </w:p>
          <w:p w14:paraId="645557C2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(1) 中国公司中英文版本营业执照、中文章程</w:t>
            </w:r>
          </w:p>
          <w:p w14:paraId="3B1470BE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(2) 法人身份证（正反面）、护照首页（需 CTC）</w:t>
            </w:r>
          </w:p>
          <w:p w14:paraId="195B0B06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(3) 董事身份证、护照首页（需 CTC）、电邮</w:t>
            </w:r>
          </w:p>
          <w:p w14:paraId="3AA00EBF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(4) 英文版董事名册（需签字）</w:t>
            </w:r>
          </w:p>
          <w:p w14:paraId="65B5D264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(5) 英文架构图（需签字）</w:t>
            </w:r>
          </w:p>
          <w:p w14:paraId="7F94C81A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(6) 最终受益人清晰版证件（身份证、护照需 CTC、电邮）</w:t>
            </w:r>
          </w:p>
          <w:p w14:paraId="49D1034E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(7) 最终受益人持股比例须超过 25%</w:t>
            </w:r>
          </w:p>
          <w:p w14:paraId="2DE8E0F0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(8) 所有持股超 25% 关联公司的中英文营业执照、章程、英文董事名册</w:t>
            </w:r>
          </w:p>
          <w:p w14:paraId="44A945B8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3. 股东为个人时：所有股东和董事的身份证、护照首页（需 CTC）、电邮</w:t>
            </w:r>
          </w:p>
          <w:p w14:paraId="7D743668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* 所有证件有效期须大于 6 个月</w:t>
            </w:r>
          </w:p>
        </w:tc>
      </w:tr>
      <w:tr w14:paraId="7B73B9C1">
        <w:tc>
          <w:tcPr>
            <w:tcW w:w="654" w:type="dxa"/>
            <w:vAlign w:val="center"/>
          </w:tcPr>
          <w:p w14:paraId="38E1815B">
            <w:pPr>
              <w:pStyle w:val="9"/>
              <w:shd w:val="clear" w:color="auto" w:fill="FFFFFF"/>
              <w:spacing w:beforeAutospacing="0" w:afterAutospacing="0" w:line="240" w:lineRule="auto"/>
              <w:contextualSpacing/>
              <w:jc w:val="center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  <w:t>3</w:t>
            </w:r>
          </w:p>
        </w:tc>
        <w:tc>
          <w:tcPr>
            <w:tcW w:w="2219" w:type="dxa"/>
            <w:vAlign w:val="center"/>
          </w:tcPr>
          <w:p w14:paraId="3E2C5D1F">
            <w:pPr>
              <w:pStyle w:val="9"/>
              <w:shd w:val="clear" w:color="auto" w:fill="FFFFFF"/>
              <w:spacing w:beforeAutospacing="0" w:afterAutospacing="0" w:line="240" w:lineRule="auto"/>
              <w:contextualSpacing/>
              <w:jc w:val="center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SFA食品进口商许可证</w:t>
            </w:r>
          </w:p>
        </w:tc>
        <w:tc>
          <w:tcPr>
            <w:tcW w:w="7229" w:type="dxa"/>
          </w:tcPr>
          <w:p w14:paraId="48638B11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1. 公司注册证书/信息摘要（ACRA BizFile）</w:t>
            </w:r>
          </w:p>
          <w:p w14:paraId="599CE23A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2. 董事及 CorpPass 授权人员信息（身份证/护照/FIN 卡）</w:t>
            </w:r>
          </w:p>
          <w:p w14:paraId="5C4E8283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3. 海关账户激活证明（Customs Registration Letter）</w:t>
            </w:r>
          </w:p>
          <w:p w14:paraId="7DC2335F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4. SFA GIRO 银行自动扣款申请表</w:t>
            </w:r>
          </w:p>
        </w:tc>
      </w:tr>
    </w:tbl>
    <w:p w14:paraId="21D14DDA">
      <w:pPr>
        <w:rPr>
          <w:rFonts w:hint="eastAsia" w:ascii="仿宋" w:hAnsi="仿宋" w:eastAsia="仿宋" w:cs="仿宋"/>
          <w:b/>
          <w:color w:val="000000"/>
          <w:sz w:val="20"/>
          <w:szCs w:val="20"/>
          <w:lang w:val="en-US"/>
        </w:rPr>
      </w:pPr>
    </w:p>
    <w:p w14:paraId="6D196257">
      <w:pPr>
        <w:rPr>
          <w:rFonts w:hint="eastAsia" w:ascii="仿宋" w:hAnsi="仿宋" w:eastAsia="仿宋" w:cs="仿宋"/>
          <w:b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b/>
          <w:color w:val="000000"/>
          <w:sz w:val="20"/>
          <w:szCs w:val="20"/>
          <w:lang w:val="en-US"/>
        </w:rPr>
        <w:t>备注：</w:t>
      </w:r>
    </w:p>
    <w:p w14:paraId="04C4A860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以上办理时间为收集齐所需资料及信息开始的官方办理时间，法定节假日及办证政府机构休息日不算入办理时间。</w:t>
      </w:r>
    </w:p>
    <w:p w14:paraId="4E4052EC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甲方必须提供办理服务所需资料及信息，如因资料及信息不足或提供不及时耽误了办理进度，则所产生的额外费用由甲方承担。</w:t>
      </w:r>
    </w:p>
    <w:p w14:paraId="5A05DCAE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以上服务价格和办理时间按照甲方提供的信息及资料进行评估，如发生变化，则根据最新信息及资料进行价格和时间调整。</w:t>
      </w:r>
    </w:p>
    <w:p w14:paraId="41A2ECF4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未列入本报价单或不属于本报价单服务范围内的服务，将另行报价。</w:t>
      </w:r>
    </w:p>
    <w:p w14:paraId="0E9CD4A2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本报价单中所列“（如需）”服务，须在办理过程中根据甲方实际需求及情况重新评估，最终服务价格、数量及办理时间以评估结果为准。</w:t>
      </w:r>
    </w:p>
    <w:p w14:paraId="7891367C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如果</w:t>
      </w:r>
      <w:r>
        <w:rPr>
          <w:rFonts w:hint="eastAsia" w:ascii="仿宋" w:hAnsi="仿宋" w:eastAsia="仿宋" w:cs="仿宋"/>
          <w:color w:val="000000"/>
          <w:sz w:val="20"/>
          <w:szCs w:val="20"/>
          <w:lang w:val="en-US" w:eastAsia="zh-CN"/>
        </w:rPr>
        <w:t>当地</w:t>
      </w: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法规发生变化，乙方有权调整价格及办理时间。</w:t>
      </w:r>
    </w:p>
    <w:p w14:paraId="0B965FCA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所有款项汇到指定的银行账户，银行账户信息如下 :</w:t>
      </w:r>
    </w:p>
    <w:p w14:paraId="0DEBE957">
      <w:pPr>
        <w:spacing w:after="0" w:line="240" w:lineRule="auto"/>
        <w:ind w:left="420"/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ms" w:eastAsia="zh-CN"/>
        </w:rPr>
      </w:pP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en-US" w:eastAsia="zh-CN"/>
        </w:rPr>
        <w:t>Bank Name</w:t>
      </w: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ms" w:eastAsia="zh-CN"/>
        </w:rPr>
        <w:t>: Qatar National Bank</w:t>
      </w: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en-US" w:eastAsia="zh-CN"/>
        </w:rPr>
        <w:t xml:space="preserve"> </w:t>
      </w: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ms" w:eastAsia="zh-CN"/>
        </w:rPr>
        <w:t>(QNB)</w:t>
      </w: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en-US" w:eastAsia="zh-CN"/>
        </w:rPr>
        <w:t xml:space="preserve"> </w:t>
      </w: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ms" w:eastAsia="zh-CN"/>
        </w:rPr>
        <w:t>-</w:t>
      </w: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en-US" w:eastAsia="zh-CN"/>
        </w:rPr>
        <w:t xml:space="preserve"> </w:t>
      </w: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ms" w:eastAsia="zh-CN"/>
        </w:rPr>
        <w:t>00037</w:t>
      </w:r>
    </w:p>
    <w:p w14:paraId="18D0A128">
      <w:pPr>
        <w:spacing w:after="0" w:line="240" w:lineRule="auto"/>
        <w:ind w:left="420"/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ms" w:eastAsia="zh-CN" w:bidi="ar-SA"/>
        </w:rPr>
      </w:pP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en-US" w:eastAsia="zh-CN" w:bidi="ar-SA"/>
        </w:rPr>
        <w:t>Bank Branch</w:t>
      </w: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ms" w:eastAsia="zh-CN" w:bidi="ar-SA"/>
        </w:rPr>
        <w:t>:00177</w:t>
      </w:r>
    </w:p>
    <w:p w14:paraId="7DFD92E5">
      <w:pPr>
        <w:spacing w:after="0" w:line="240" w:lineRule="auto"/>
        <w:ind w:left="420"/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ms" w:eastAsia="zh-CN" w:bidi="ar-SA"/>
        </w:rPr>
      </w:pP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ms" w:eastAsia="zh-CN" w:bidi="ar-SA"/>
        </w:rPr>
        <w:t>SWIFT CODE: QNBAEGCXXXX</w:t>
      </w:r>
    </w:p>
    <w:p w14:paraId="5E78ADF0">
      <w:pPr>
        <w:spacing w:after="0" w:line="240" w:lineRule="auto"/>
        <w:ind w:left="420"/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ms" w:eastAsia="zh-CN" w:bidi="ar-SA"/>
        </w:rPr>
      </w:pP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en-US" w:eastAsia="zh-CN"/>
        </w:rPr>
        <w:t>Beneficiary Name</w:t>
      </w: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ms" w:eastAsia="zh-CN" w:bidi="ar-SA"/>
        </w:rPr>
        <w:t>: SHAN HAI MAP FOR CONSULTING CO</w:t>
      </w:r>
    </w:p>
    <w:p w14:paraId="472E48D9">
      <w:pPr>
        <w:spacing w:after="0" w:line="240" w:lineRule="auto"/>
        <w:ind w:left="420"/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ms" w:eastAsia="zh-CN" w:bidi="ar-SA"/>
        </w:rPr>
      </w:pP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en-US" w:eastAsia="zh-CN" w:bidi="ar-SA"/>
        </w:rPr>
        <w:t>Account Number：20317533321</w:t>
      </w:r>
    </w:p>
    <w:p w14:paraId="52298365">
      <w:pPr>
        <w:spacing w:after="0" w:line="240" w:lineRule="auto"/>
        <w:ind w:left="420"/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ms" w:eastAsia="zh-CN" w:bidi="ar-SA"/>
        </w:rPr>
      </w:pP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ms" w:eastAsia="zh-CN" w:bidi="ar-SA"/>
        </w:rPr>
        <w:t>IBAN:EG690037017708402031753332119</w:t>
      </w:r>
    </w:p>
    <w:p w14:paraId="111E96F2">
      <w:pPr>
        <w:spacing w:after="0" w:line="240" w:lineRule="auto"/>
        <w:ind w:left="420"/>
        <w:rPr>
          <w:rFonts w:hint="eastAsia" w:ascii="仿宋" w:hAnsi="仿宋" w:eastAsia="仿宋" w:cs="仿宋"/>
          <w:b/>
          <w:color w:val="212121"/>
          <w:sz w:val="20"/>
          <w:szCs w:val="20"/>
          <w:lang w:val="ms"/>
        </w:rPr>
      </w:pP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en-US" w:eastAsia="zh-CN" w:bidi="ar-SA"/>
        </w:rPr>
        <w:t>Bank Address</w:t>
      </w: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ms" w:eastAsia="zh-CN" w:bidi="ar-SA"/>
        </w:rPr>
        <w:t>: Top 90 Mall, unit 133&amp;134, S Teseen, New Cairo 1, Cairo</w:t>
      </w: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en-US" w:eastAsia="zh-CN" w:bidi="ar-SA"/>
        </w:rPr>
        <w:t xml:space="preserve"> </w:t>
      </w: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ms" w:eastAsia="zh-CN" w:bidi="ar-SA"/>
        </w:rPr>
        <w:t>Governorate, EGYPT</w:t>
      </w:r>
    </w:p>
    <w:p w14:paraId="50E8B80E">
      <w:pPr>
        <w:pStyle w:val="26"/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 w:eastAsia="zh-CN"/>
        </w:rPr>
        <w:t>本公司</w:t>
      </w: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对客户提供的</w:t>
      </w:r>
      <w:r>
        <w:rPr>
          <w:rFonts w:hint="eastAsia" w:ascii="仿宋" w:hAnsi="仿宋" w:eastAsia="仿宋" w:cs="仿宋"/>
          <w:color w:val="000000"/>
          <w:sz w:val="20"/>
          <w:szCs w:val="20"/>
          <w:lang w:val="en-US" w:eastAsia="zh-CN"/>
        </w:rPr>
        <w:t>纸质</w:t>
      </w: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或电子版的证件、资料负有妥善保管和保密义务，不得将上述秘密泄露给任何第三方或用于其他用途。</w:t>
      </w:r>
    </w:p>
    <w:p w14:paraId="5721D5E9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此报价从报价日起生效30天。</w:t>
      </w:r>
    </w:p>
    <w:p w14:paraId="225697D3">
      <w:pPr>
        <w:numPr>
          <w:ilvl w:val="0"/>
          <w:numId w:val="0"/>
        </w:numPr>
        <w:spacing w:after="0" w:line="240" w:lineRule="auto"/>
        <w:ind w:leftChars="0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</w:p>
    <w:p w14:paraId="681598B5">
      <w:pPr>
        <w:spacing w:after="8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</w:p>
    <w:p w14:paraId="5ED6E9DD">
      <w:pPr>
        <w:spacing w:after="8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</w:p>
    <w:tbl>
      <w:tblPr>
        <w:tblStyle w:val="10"/>
        <w:tblW w:w="979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5"/>
        <w:gridCol w:w="4895"/>
      </w:tblGrid>
      <w:tr w14:paraId="4A21B98C">
        <w:tc>
          <w:tcPr>
            <w:tcW w:w="48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E34F2">
            <w:pPr>
              <w:spacing w:after="0" w:line="280" w:lineRule="auto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2"/>
                <w:szCs w:val="22"/>
                <w:lang w:val="en-US" w:eastAsia="zh-CN"/>
              </w:rPr>
              <w:t>报价人：</w:t>
            </w:r>
          </w:p>
        </w:tc>
        <w:tc>
          <w:tcPr>
            <w:tcW w:w="48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A9766">
            <w:pPr>
              <w:spacing w:after="0" w:line="280" w:lineRule="auto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2"/>
                <w:szCs w:val="22"/>
                <w:lang w:val="en-US" w:eastAsia="zh-CN"/>
              </w:rPr>
              <w:t>同意报价人：</w:t>
            </w:r>
          </w:p>
        </w:tc>
      </w:tr>
      <w:tr w14:paraId="3B7A9EA9">
        <w:tc>
          <w:tcPr>
            <w:tcW w:w="4895" w:type="dxa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3837E08F">
            <w:pPr>
              <w:spacing w:after="0" w:line="280" w:lineRule="auto"/>
              <w:rPr>
                <w:rFonts w:hint="default" w:ascii="仿宋" w:hAnsi="仿宋" w:eastAsia="仿宋" w:cs="仿宋"/>
                <w:sz w:val="22"/>
                <w:szCs w:val="22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212121"/>
                <w:sz w:val="20"/>
                <w:szCs w:val="20"/>
                <w:lang w:val="ms" w:eastAsia="zh-CN" w:bidi="ar-SA"/>
              </w:rPr>
              <w:t>SHAN HAI MAP FOR CONSULTING CO</w:t>
            </w:r>
          </w:p>
        </w:tc>
        <w:tc>
          <w:tcPr>
            <w:tcW w:w="4895" w:type="dxa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36CC384F">
            <w:pPr>
              <w:spacing w:after="0" w:line="280" w:lineRule="auto"/>
              <w:rPr>
                <w:rFonts w:hint="eastAsia" w:ascii="仿宋" w:hAnsi="仿宋" w:eastAsia="仿宋" w:cs="仿宋"/>
                <w:sz w:val="22"/>
                <w:szCs w:val="22"/>
              </w:rPr>
            </w:pPr>
          </w:p>
        </w:tc>
      </w:tr>
    </w:tbl>
    <w:p w14:paraId="493E0D3A">
      <w:pPr>
        <w:spacing w:after="160" w:line="259" w:lineRule="auto"/>
        <w:rPr>
          <w:rFonts w:hint="eastAsia" w:ascii="仿宋" w:hAnsi="仿宋" w:eastAsia="仿宋" w:cs="仿宋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sectPr>
      <w:headerReference r:id="rId5" w:type="default"/>
      <w:footerReference r:id="rId6" w:type="default"/>
      <w:pgSz w:w="11906" w:h="16838"/>
      <w:pgMar w:top="679" w:right="1133" w:bottom="1155" w:left="1440" w:header="567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JP Black">
    <w:altName w:val="苹方-简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FangSong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Microsoft JhengHei">
    <w:altName w:val="汉仪中简黑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after="180"/>
      <w:ind w:left="3228"/>
    </w:pPr>
    <w:r>
      <w:fldChar w:fldCharType="begin" w:dirty="true"/>
    </w:r>
    <w:r>
      <w:instrText xml:space="preserve"> PAGE  \* MERGEFORMAT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 w:dirty="true"/>
    </w:r>
    <w:r>
      <w:instrText xml:space="preserve"> NUMPAGES  \* MERGEFORMAT </w:instrText>
    </w:r>
    <w:r>
      <w:fldChar w:fldCharType="separate"/>
    </w:r>
    <w:r>
      <w:t>18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01B37">
    <w:pPr>
      <w:keepNext w:val="0"/>
      <w:keepLines w:val="0"/>
      <w:widowControl/>
      <w:suppressLineNumbers w:val="0"/>
      <w:spacing w:line="240" w:lineRule="auto"/>
      <w:jc w:val="right"/>
      <w:rPr>
        <w:rFonts w:hint="default" w:ascii="微软雅黑" w:hAnsi="微软雅黑" w:eastAsia="微软雅黑" w:cs="Microsoft JhengHei"/>
        <w:b/>
        <w:bCs/>
        <w:color w:val="0039C2"/>
        <w:sz w:val="36"/>
        <w:szCs w:val="36"/>
        <w:shd w:val="clear" w:color="auto" w:fill="FFFFFF"/>
        <w:lang w:val="en-US" w:eastAsia="zh-CN"/>
      </w:rPr>
    </w:pPr>
    <w:r>
      <w:rPr>
        <w:rFonts w:hint="default" w:ascii="Arial" w:hAnsi="Arial" w:eastAsia="微软雅黑" w:cs="Arial"/>
        <w:b w:val="0"/>
        <w:color w:val="0039C2"/>
        <w:sz w:val="44"/>
        <w:szCs w:val="44"/>
        <w:lang w:val="en-US" w:eastAsia="zh-CN"/>
      </w:rPr>
      <w:t>SHAN HAI MAP FOR CONSULTING CO</w:t>
    </w:r>
  </w:p>
  <w:p w14:paraId="4ACCFB87">
    <w:pPr>
      <w:spacing w:after="0" w:line="240" w:lineRule="auto"/>
      <w:jc w:val="center"/>
      <w:rPr>
        <w:rFonts w:hint="eastAsia" w:ascii="微软雅黑" w:hAnsi="微软雅黑" w:eastAsia="微软雅黑" w:cs="微软雅黑"/>
        <w:b w:val="0"/>
        <w:bCs w:val="0"/>
        <w:lang w:val="de-DE" w:eastAsia="zh-CN"/>
      </w:rPr>
    </w:pPr>
    <w:r>
      <w:rPr>
        <w:rFonts w:hint="eastAsia" w:ascii="微软雅黑" w:hAnsi="微软雅黑" w:eastAsia="微软雅黑" w:cs="微软雅黑"/>
        <w:b w:val="0"/>
        <w:bCs w:val="0"/>
        <w:lang w:val="de-DE" w:eastAsia="zh-CN"/>
      </w:rPr>
      <w:t>埃及新开罗90号大街TOP90</w:t>
    </w:r>
    <w:r>
      <w:rPr>
        <w:rFonts w:hint="eastAsia" w:ascii="微软雅黑" w:hAnsi="微软雅黑" w:eastAsia="微软雅黑" w:cs="微软雅黑"/>
        <w:b w:val="0"/>
        <w:bCs w:val="0"/>
        <w:lang w:val="en-US" w:eastAsia="zh-CN"/>
      </w:rPr>
      <w:t xml:space="preserve"> </w:t>
    </w:r>
    <w:r>
      <w:rPr>
        <w:rFonts w:hint="eastAsia" w:ascii="微软雅黑" w:hAnsi="微软雅黑" w:eastAsia="微软雅黑" w:cs="微软雅黑"/>
        <w:b w:val="0"/>
        <w:bCs w:val="0"/>
        <w:lang w:val="de-DE" w:eastAsia="zh-CN"/>
      </w:rPr>
      <w:t>1层134室</w:t>
    </w:r>
  </w:p>
  <w:p w14:paraId="4270C061">
    <w:pPr>
      <w:spacing w:after="0" w:line="240" w:lineRule="auto"/>
      <w:jc w:val="center"/>
      <w:rPr>
        <w:rFonts w:ascii="Arial" w:hAnsi="Arial" w:cs="Arial" w:eastAsiaTheme="minorEastAsia"/>
        <w:b/>
        <w:bCs/>
        <w:lang w:val="de-DE" w:eastAsia="zh-CN"/>
      </w:rPr>
    </w:pPr>
    <w:r>
      <w:rPr>
        <w:rFonts w:hint="default" w:ascii="Arial" w:hAnsi="Arial" w:cs="Arial"/>
        <w:b w:val="0"/>
        <w:bCs w:val="0"/>
      </w:rPr>
      <w:fldChar w:fldCharType="begin"/>
    </w:r>
    <w:r>
      <w:rPr>
        <w:rFonts w:hint="default" w:ascii="Arial" w:hAnsi="Arial" w:cs="Arial"/>
        <w:b w:val="0"/>
        <w:bCs w:val="0"/>
      </w:rPr>
      <w:instrText xml:space="preserve"> HYPERLINK "http://www.shanhaimap.com" </w:instrText>
    </w:r>
    <w:r>
      <w:rPr>
        <w:rFonts w:hint="default" w:ascii="Arial" w:hAnsi="Arial" w:cs="Arial"/>
        <w:b w:val="0"/>
        <w:bCs w:val="0"/>
      </w:rPr>
      <w:fldChar w:fldCharType="separate"/>
    </w:r>
    <w:r>
      <w:rPr>
        <w:rFonts w:hint="default" w:ascii="Arial" w:hAnsi="Arial" w:eastAsia="微软雅黑" w:cs="Arial"/>
        <w:b w:val="0"/>
        <w:bCs w:val="0"/>
        <w:lang w:val="de-DE" w:eastAsia="zh-CN"/>
      </w:rPr>
      <w:fldChar w:fldCharType="end"/>
    </w:r>
    <w:r>
      <w:rPr>
        <w:rFonts w:hint="default" w:ascii="Arial" w:hAnsi="Arial" w:eastAsia="微软雅黑" w:cs="Arial"/>
        <w:b w:val="0"/>
        <w:bCs w:val="0"/>
        <w:lang w:val="de-DE" w:eastAsia="zh-CN"/>
      </w:rPr>
      <w:t>Web: www.shanhaimap.com</w:t>
    </w:r>
  </w:p>
  <w:p w14:paraId="0C937CF4">
    <w:pPr>
      <w:pStyle w:val="5"/>
      <w:tabs>
        <w:tab w:val="right" w:pos="10260"/>
      </w:tabs>
      <w:spacing w:line="276" w:lineRule="auto"/>
      <w:ind w:left="1276" w:right="-279"/>
      <w:jc w:val="center"/>
      <w:rPr>
        <w:rFonts w:ascii="Arial" w:hAnsi="Arial" w:cs="Arial" w:eastAsiaTheme="minorEastAsia"/>
        <w:b/>
        <w:bCs/>
        <w:lang w:val="de-DE" w:eastAsia="zh-CN"/>
      </w:rPr>
    </w:pPr>
    <w:r>
      <w:rPr>
        <w:rFonts w:hint="default" w:ascii="Arial" w:hAnsi="Arial" w:cs="Arial" w:eastAsiaTheme="minorEastAsia"/>
        <w:b w:val="0"/>
        <w:bCs w:val="0"/>
        <w:lang w:eastAsia="zh-CN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32385</wp:posOffset>
          </wp:positionH>
          <wp:positionV relativeFrom="paragraph">
            <wp:posOffset>-841375</wp:posOffset>
          </wp:positionV>
          <wp:extent cx="682625" cy="791845"/>
          <wp:effectExtent l="0" t="0" r="53975" b="46355"/>
          <wp:wrapThrough wrapText="bothSides">
            <wp:wrapPolygon>
              <wp:start x="0" y="0"/>
              <wp:lineTo x="0" y="20786"/>
              <wp:lineTo x="20897" y="20786"/>
              <wp:lineTo x="20897" y="0"/>
              <wp:lineTo x="0" y="0"/>
            </wp:wrapPolygon>
          </wp:wrapThrough>
          <wp:docPr id="6" name="Picture 6" descr="Logo Baru SHM 20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Logo Baru SHM 202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625" cy="791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ascii="Arial" w:hAnsi="Arial" w:cs="Arial" w:eastAsiaTheme="minorEastAsia"/>
        <w:b w:val="0"/>
        <w:bCs w:val="0"/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-240665</wp:posOffset>
              </wp:positionH>
              <wp:positionV relativeFrom="paragraph">
                <wp:posOffset>77470</wp:posOffset>
              </wp:positionV>
              <wp:extent cx="6405245" cy="0"/>
              <wp:effectExtent l="0" t="19050" r="0" b="19050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4997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0039C2"/>
                        </a:solidFill>
                        <a:prstDash val="solid"/>
                        <a:miter lim="800000"/>
                      </a:ln>
                      <a:effectLst/>
                    </wps:spPr>
                    <wps:bodyPr upright="0"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8.95pt;margin-top:6.1pt;height:0pt;width:504.35pt;z-index:251660288;mso-width-relative:page;mso-height-relative:page;" filled="f" stroked="t" coordsize="21600,21600" o:gfxdata="UEsDBAoAAAAAAIdO4kAAAAAAAAAAAAAAAAAEAAAAZHJzL1BLAwQUAAAACACHTuJAUa14rdgAAAAJ&#10;AQAADwAAAGRycy9kb3ducmV2LnhtbE2PzU7DMBCE70i8g7VIXKrWbooIDXF6iISQyqkFCY5uvI0j&#10;4nUUuz/w9CziUI4782l2plydfS+OOMYukIb5TIFAaoLtqNXw9vo0fQARkyFr+kCo4QsjrKrrq9IU&#10;Npxog8dtagWHUCyMBpfSUEgZG4fexFkYkNjbh9GbxOfYSjuaE4f7XmZK3UtvOuIPzgxYO2w+twev&#10;IbyPa3Qf9SLUL/vnu3U+2QzfE61vb+bqEUTCc7rA8Fufq0PFnXbhQDaKXsN0kS8ZZSPLQDCwzBVv&#10;2f0Jsirl/wXVD1BLAwQUAAAACACHTuJAA5ogb/YBAADMAwAADgAAAGRycy9lMm9Eb2MueG1srVNN&#10;jtMwFN4jcQfLe5q0Uw1t1HQWrYYNgkrAAVzHTiz5T35u016CCyCxgxVL9tyG4Rg8O5kODJtZkIXz&#10;7Pf8PX+fP69uTkaTowignK3pdFJSIix3jbJtTT+8v32xoAQisw3TzoqangXQm/XzZ6veV2LmOqcb&#10;EQiCWKh6X9MuRl8VBfBOGAYT54XFpHTBsIjT0BZNYD2iG13MyvK66F1ofHBcAODqdkjSETE8BdBJ&#10;qbjYOn4wwsYBNQjNIlKCTnmg63xaKQWPb6UEEYmuKTKNecQmGO/TWKxXrGoD853i4xHYU47wiJNh&#10;ymLTC9SWRUYOQf0DZRQPDpyME+5MMRDJiiCLaflIm3cd8yJzQanBX0SH/wfL3xx3gaimpnNKLDN4&#10;4Xefvv/8+OXXj8843n37SuZJpN5DhbUbuwvjDPwuJMYnGUz6IxdyysKeL8KKUyQcF6/n5Xy5fEkJ&#10;v88VDxt9gPhKOENSUFOtbOLMKnZ8DRGbYel9SVq27lZpne9NW9LX9GoxLfE6OUMzSjQBhsYjIbAt&#10;JUy36HIeQ4YEp1WTticgCO1+owM5suSN8mq5mSWm2O6vstR7y6Ab6nJqcI1RER+CVqamizJ9425t&#10;E7rI5hsZJPUGvVK0d80ZRT/4oNouOzK1TRm85HyA0ZDJRX/Oc9XDI1z/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GteK3YAAAACQEAAA8AAAAAAAAAAQAgAAAAIgAAAGRycy9kb3ducmV2LnhtbFBL&#10;AQIUABQAAAAIAIdO4kADmiBv9gEAAMwDAAAOAAAAAAAAAAEAIAAAACcBAABkcnMvZTJvRG9jLnht&#10;bFBLBQYAAAAABgAGAFkBAACPBQAAAAA=&#10;">
              <v:fill on="f" focussize="0,0"/>
              <v:stroke weight="3pt" color="#0039C2" miterlimit="8" joinstyle="miter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4BD3AB"/>
    <w:multiLevelType w:val="singleLevel"/>
    <w:tmpl w:val="FB4BD3A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B4F366B"/>
    <w:multiLevelType w:val="multilevel"/>
    <w:tmpl w:val="2B4F366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8"/>
  <w:bordersDoNotSurroundHeader w:val="0"/>
  <w:bordersDoNotSurroundFooter w:val="0"/>
  <w:hideSpellingErrors/>
  <w:hideGrammatical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updateFields w:val="true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BlNTViZDQwODFlZmJhNzFiNGUwOGIxNDBkYmU5YWIifQ=="/>
  </w:docVars>
  <w:rsids>
    <w:rsidRoot w:val="00856E39"/>
    <w:rsid w:val="00010E01"/>
    <w:rsid w:val="00011CA8"/>
    <w:rsid w:val="00011DC3"/>
    <w:rsid w:val="00012C94"/>
    <w:rsid w:val="000160E6"/>
    <w:rsid w:val="00017F11"/>
    <w:rsid w:val="00034B60"/>
    <w:rsid w:val="0004343E"/>
    <w:rsid w:val="00045669"/>
    <w:rsid w:val="00045CB1"/>
    <w:rsid w:val="00046B25"/>
    <w:rsid w:val="00051C72"/>
    <w:rsid w:val="00056355"/>
    <w:rsid w:val="000644ED"/>
    <w:rsid w:val="000818D0"/>
    <w:rsid w:val="0009247E"/>
    <w:rsid w:val="00092F43"/>
    <w:rsid w:val="00093147"/>
    <w:rsid w:val="000941F9"/>
    <w:rsid w:val="00096B0D"/>
    <w:rsid w:val="000A26F7"/>
    <w:rsid w:val="000A5F0E"/>
    <w:rsid w:val="000A5F8A"/>
    <w:rsid w:val="000A678D"/>
    <w:rsid w:val="000C2120"/>
    <w:rsid w:val="000C591E"/>
    <w:rsid w:val="000D12FA"/>
    <w:rsid w:val="000F39D9"/>
    <w:rsid w:val="001026D7"/>
    <w:rsid w:val="0010572E"/>
    <w:rsid w:val="001230C6"/>
    <w:rsid w:val="001233FC"/>
    <w:rsid w:val="00127B36"/>
    <w:rsid w:val="00140BA5"/>
    <w:rsid w:val="001424B2"/>
    <w:rsid w:val="00146652"/>
    <w:rsid w:val="001466BC"/>
    <w:rsid w:val="001500D8"/>
    <w:rsid w:val="00156992"/>
    <w:rsid w:val="00162503"/>
    <w:rsid w:val="00165920"/>
    <w:rsid w:val="0017045A"/>
    <w:rsid w:val="00170E19"/>
    <w:rsid w:val="0017685A"/>
    <w:rsid w:val="0018701A"/>
    <w:rsid w:val="00187C47"/>
    <w:rsid w:val="001955D7"/>
    <w:rsid w:val="00197355"/>
    <w:rsid w:val="001A3432"/>
    <w:rsid w:val="001A3B6E"/>
    <w:rsid w:val="001A5D00"/>
    <w:rsid w:val="001B4ECF"/>
    <w:rsid w:val="001B63FA"/>
    <w:rsid w:val="001B7AF5"/>
    <w:rsid w:val="001D4A5E"/>
    <w:rsid w:val="001E0A0F"/>
    <w:rsid w:val="001F2F5D"/>
    <w:rsid w:val="001F38A5"/>
    <w:rsid w:val="001F63F7"/>
    <w:rsid w:val="00204248"/>
    <w:rsid w:val="002232F5"/>
    <w:rsid w:val="002249E7"/>
    <w:rsid w:val="0022537F"/>
    <w:rsid w:val="00232C59"/>
    <w:rsid w:val="0024124F"/>
    <w:rsid w:val="002416FB"/>
    <w:rsid w:val="002460BB"/>
    <w:rsid w:val="00250E7A"/>
    <w:rsid w:val="0025223D"/>
    <w:rsid w:val="00252399"/>
    <w:rsid w:val="002655FC"/>
    <w:rsid w:val="002667EE"/>
    <w:rsid w:val="002746B8"/>
    <w:rsid w:val="00275F8D"/>
    <w:rsid w:val="00290D40"/>
    <w:rsid w:val="002940D8"/>
    <w:rsid w:val="00294DAD"/>
    <w:rsid w:val="002B3951"/>
    <w:rsid w:val="002B4C0D"/>
    <w:rsid w:val="002B588D"/>
    <w:rsid w:val="002C0D03"/>
    <w:rsid w:val="002C21BD"/>
    <w:rsid w:val="002D1D50"/>
    <w:rsid w:val="002D2AE6"/>
    <w:rsid w:val="002D609E"/>
    <w:rsid w:val="002E2351"/>
    <w:rsid w:val="002E328B"/>
    <w:rsid w:val="002F4983"/>
    <w:rsid w:val="002F642D"/>
    <w:rsid w:val="00302388"/>
    <w:rsid w:val="0030605F"/>
    <w:rsid w:val="0030694C"/>
    <w:rsid w:val="00310D68"/>
    <w:rsid w:val="003115A3"/>
    <w:rsid w:val="0032065F"/>
    <w:rsid w:val="003220D3"/>
    <w:rsid w:val="00326B43"/>
    <w:rsid w:val="00345427"/>
    <w:rsid w:val="00350D0D"/>
    <w:rsid w:val="00357020"/>
    <w:rsid w:val="003601CE"/>
    <w:rsid w:val="00363F14"/>
    <w:rsid w:val="0036402B"/>
    <w:rsid w:val="00364292"/>
    <w:rsid w:val="00364A93"/>
    <w:rsid w:val="00371E44"/>
    <w:rsid w:val="00374745"/>
    <w:rsid w:val="00380CC8"/>
    <w:rsid w:val="00390F91"/>
    <w:rsid w:val="00391C6B"/>
    <w:rsid w:val="00393387"/>
    <w:rsid w:val="00396564"/>
    <w:rsid w:val="003B1E71"/>
    <w:rsid w:val="003B3E38"/>
    <w:rsid w:val="003C000E"/>
    <w:rsid w:val="003C3EF0"/>
    <w:rsid w:val="003C5681"/>
    <w:rsid w:val="003C5DC5"/>
    <w:rsid w:val="003D0593"/>
    <w:rsid w:val="003D7154"/>
    <w:rsid w:val="003F1E39"/>
    <w:rsid w:val="003F4D23"/>
    <w:rsid w:val="00427C8D"/>
    <w:rsid w:val="004303C7"/>
    <w:rsid w:val="004305F2"/>
    <w:rsid w:val="00430F85"/>
    <w:rsid w:val="004349B6"/>
    <w:rsid w:val="0044116C"/>
    <w:rsid w:val="00442E0A"/>
    <w:rsid w:val="00455E1C"/>
    <w:rsid w:val="00463C92"/>
    <w:rsid w:val="00464643"/>
    <w:rsid w:val="0046701E"/>
    <w:rsid w:val="0047029E"/>
    <w:rsid w:val="00471C63"/>
    <w:rsid w:val="00485454"/>
    <w:rsid w:val="00487A74"/>
    <w:rsid w:val="0049042A"/>
    <w:rsid w:val="00497979"/>
    <w:rsid w:val="004A4F06"/>
    <w:rsid w:val="004A62C4"/>
    <w:rsid w:val="004B24EB"/>
    <w:rsid w:val="004B2DA0"/>
    <w:rsid w:val="004C3299"/>
    <w:rsid w:val="004C4657"/>
    <w:rsid w:val="004D1FD3"/>
    <w:rsid w:val="004E0261"/>
    <w:rsid w:val="004E0653"/>
    <w:rsid w:val="004E0E4D"/>
    <w:rsid w:val="004E2199"/>
    <w:rsid w:val="004E32CE"/>
    <w:rsid w:val="004E4106"/>
    <w:rsid w:val="004E46B0"/>
    <w:rsid w:val="004E54BA"/>
    <w:rsid w:val="004F0750"/>
    <w:rsid w:val="004F223F"/>
    <w:rsid w:val="004F580A"/>
    <w:rsid w:val="00502408"/>
    <w:rsid w:val="00504D1A"/>
    <w:rsid w:val="00510E20"/>
    <w:rsid w:val="0051668D"/>
    <w:rsid w:val="005246D9"/>
    <w:rsid w:val="005263EF"/>
    <w:rsid w:val="005308B2"/>
    <w:rsid w:val="0053748D"/>
    <w:rsid w:val="0054367E"/>
    <w:rsid w:val="00546B35"/>
    <w:rsid w:val="00552530"/>
    <w:rsid w:val="0055436B"/>
    <w:rsid w:val="00555680"/>
    <w:rsid w:val="005567D0"/>
    <w:rsid w:val="00561650"/>
    <w:rsid w:val="00562FFB"/>
    <w:rsid w:val="0056508D"/>
    <w:rsid w:val="005717B6"/>
    <w:rsid w:val="00572AA8"/>
    <w:rsid w:val="005744C1"/>
    <w:rsid w:val="00574DEB"/>
    <w:rsid w:val="00587D3F"/>
    <w:rsid w:val="00594641"/>
    <w:rsid w:val="005946EB"/>
    <w:rsid w:val="005A573B"/>
    <w:rsid w:val="005A6D57"/>
    <w:rsid w:val="005B4270"/>
    <w:rsid w:val="005B56B0"/>
    <w:rsid w:val="005B67D9"/>
    <w:rsid w:val="005C5301"/>
    <w:rsid w:val="005D0BE4"/>
    <w:rsid w:val="005D5A9B"/>
    <w:rsid w:val="005D7389"/>
    <w:rsid w:val="005E113A"/>
    <w:rsid w:val="005E4355"/>
    <w:rsid w:val="005E7EED"/>
    <w:rsid w:val="005F49DC"/>
    <w:rsid w:val="005F4B3F"/>
    <w:rsid w:val="005F7B15"/>
    <w:rsid w:val="00607D0F"/>
    <w:rsid w:val="00610AEF"/>
    <w:rsid w:val="0061174F"/>
    <w:rsid w:val="00611D09"/>
    <w:rsid w:val="006129B0"/>
    <w:rsid w:val="00615CDE"/>
    <w:rsid w:val="00616C46"/>
    <w:rsid w:val="006208FF"/>
    <w:rsid w:val="0062136A"/>
    <w:rsid w:val="00624922"/>
    <w:rsid w:val="006464BF"/>
    <w:rsid w:val="0065062C"/>
    <w:rsid w:val="00652A4F"/>
    <w:rsid w:val="0065310D"/>
    <w:rsid w:val="0065377D"/>
    <w:rsid w:val="0065646E"/>
    <w:rsid w:val="00662F10"/>
    <w:rsid w:val="006658AF"/>
    <w:rsid w:val="00665E0B"/>
    <w:rsid w:val="0067153D"/>
    <w:rsid w:val="00672EC2"/>
    <w:rsid w:val="00674F0A"/>
    <w:rsid w:val="00680816"/>
    <w:rsid w:val="00683A5C"/>
    <w:rsid w:val="006853C4"/>
    <w:rsid w:val="006A03F9"/>
    <w:rsid w:val="006B1631"/>
    <w:rsid w:val="006B625F"/>
    <w:rsid w:val="006C1C33"/>
    <w:rsid w:val="006E02E3"/>
    <w:rsid w:val="006E3070"/>
    <w:rsid w:val="006E7CF3"/>
    <w:rsid w:val="006E7F72"/>
    <w:rsid w:val="006F5D0B"/>
    <w:rsid w:val="007021FE"/>
    <w:rsid w:val="00703D82"/>
    <w:rsid w:val="00714E01"/>
    <w:rsid w:val="00723BA2"/>
    <w:rsid w:val="00724C79"/>
    <w:rsid w:val="00727165"/>
    <w:rsid w:val="00731553"/>
    <w:rsid w:val="007315C6"/>
    <w:rsid w:val="00732DC9"/>
    <w:rsid w:val="007348E6"/>
    <w:rsid w:val="007356E2"/>
    <w:rsid w:val="007357FB"/>
    <w:rsid w:val="00737A27"/>
    <w:rsid w:val="0074273B"/>
    <w:rsid w:val="00747B6D"/>
    <w:rsid w:val="00751EEA"/>
    <w:rsid w:val="007529FC"/>
    <w:rsid w:val="0075496C"/>
    <w:rsid w:val="00760D93"/>
    <w:rsid w:val="00784C1E"/>
    <w:rsid w:val="007877DF"/>
    <w:rsid w:val="00797F2F"/>
    <w:rsid w:val="007A056D"/>
    <w:rsid w:val="007A15BB"/>
    <w:rsid w:val="007A547A"/>
    <w:rsid w:val="007A7539"/>
    <w:rsid w:val="007B0ED7"/>
    <w:rsid w:val="007B2299"/>
    <w:rsid w:val="007C25C9"/>
    <w:rsid w:val="007C446D"/>
    <w:rsid w:val="007C5008"/>
    <w:rsid w:val="007C53EF"/>
    <w:rsid w:val="007D7728"/>
    <w:rsid w:val="007E0552"/>
    <w:rsid w:val="007F50AF"/>
    <w:rsid w:val="00801B42"/>
    <w:rsid w:val="00820002"/>
    <w:rsid w:val="008206B2"/>
    <w:rsid w:val="00823436"/>
    <w:rsid w:val="0082596E"/>
    <w:rsid w:val="00825D3A"/>
    <w:rsid w:val="00827338"/>
    <w:rsid w:val="00833089"/>
    <w:rsid w:val="00837467"/>
    <w:rsid w:val="008537D7"/>
    <w:rsid w:val="00856E03"/>
    <w:rsid w:val="00856E39"/>
    <w:rsid w:val="00873F76"/>
    <w:rsid w:val="00874140"/>
    <w:rsid w:val="00887288"/>
    <w:rsid w:val="00887A8E"/>
    <w:rsid w:val="00897947"/>
    <w:rsid w:val="008A4669"/>
    <w:rsid w:val="008A494F"/>
    <w:rsid w:val="008B0357"/>
    <w:rsid w:val="008B0FB7"/>
    <w:rsid w:val="008B151B"/>
    <w:rsid w:val="008B190A"/>
    <w:rsid w:val="008B576D"/>
    <w:rsid w:val="008B7297"/>
    <w:rsid w:val="008D6BF5"/>
    <w:rsid w:val="008E5D05"/>
    <w:rsid w:val="008F0597"/>
    <w:rsid w:val="00902255"/>
    <w:rsid w:val="00905C26"/>
    <w:rsid w:val="0093790C"/>
    <w:rsid w:val="00941E20"/>
    <w:rsid w:val="00946961"/>
    <w:rsid w:val="009526DB"/>
    <w:rsid w:val="00957CB1"/>
    <w:rsid w:val="009637DE"/>
    <w:rsid w:val="00973C9F"/>
    <w:rsid w:val="00976D3D"/>
    <w:rsid w:val="0098015E"/>
    <w:rsid w:val="00980BB5"/>
    <w:rsid w:val="009853DA"/>
    <w:rsid w:val="00991621"/>
    <w:rsid w:val="00993975"/>
    <w:rsid w:val="00993E60"/>
    <w:rsid w:val="00996637"/>
    <w:rsid w:val="00997DBF"/>
    <w:rsid w:val="009A0229"/>
    <w:rsid w:val="009A11F6"/>
    <w:rsid w:val="009A2B10"/>
    <w:rsid w:val="009A4CE0"/>
    <w:rsid w:val="009B42BB"/>
    <w:rsid w:val="009B6633"/>
    <w:rsid w:val="009C0AAA"/>
    <w:rsid w:val="009E2445"/>
    <w:rsid w:val="009E365A"/>
    <w:rsid w:val="009E5753"/>
    <w:rsid w:val="009F528D"/>
    <w:rsid w:val="00A04549"/>
    <w:rsid w:val="00A106B7"/>
    <w:rsid w:val="00A15B5C"/>
    <w:rsid w:val="00A21C23"/>
    <w:rsid w:val="00A417BB"/>
    <w:rsid w:val="00A463CD"/>
    <w:rsid w:val="00A70506"/>
    <w:rsid w:val="00A71C3C"/>
    <w:rsid w:val="00A74FAE"/>
    <w:rsid w:val="00A80151"/>
    <w:rsid w:val="00A807D9"/>
    <w:rsid w:val="00A82B95"/>
    <w:rsid w:val="00A82FAE"/>
    <w:rsid w:val="00A8383A"/>
    <w:rsid w:val="00A85394"/>
    <w:rsid w:val="00A92B32"/>
    <w:rsid w:val="00A92F10"/>
    <w:rsid w:val="00A96453"/>
    <w:rsid w:val="00AA4B2B"/>
    <w:rsid w:val="00AA6B16"/>
    <w:rsid w:val="00AB1A3B"/>
    <w:rsid w:val="00AB3902"/>
    <w:rsid w:val="00AB75C8"/>
    <w:rsid w:val="00AB7DB5"/>
    <w:rsid w:val="00AC596A"/>
    <w:rsid w:val="00AE2736"/>
    <w:rsid w:val="00AE78B5"/>
    <w:rsid w:val="00AE7B25"/>
    <w:rsid w:val="00AF5EE7"/>
    <w:rsid w:val="00AF6C35"/>
    <w:rsid w:val="00B07D1A"/>
    <w:rsid w:val="00B14870"/>
    <w:rsid w:val="00B156F0"/>
    <w:rsid w:val="00B160F0"/>
    <w:rsid w:val="00B2422D"/>
    <w:rsid w:val="00B32BAE"/>
    <w:rsid w:val="00B33AC8"/>
    <w:rsid w:val="00B3757B"/>
    <w:rsid w:val="00B50A40"/>
    <w:rsid w:val="00B50CF2"/>
    <w:rsid w:val="00B574BE"/>
    <w:rsid w:val="00B631AC"/>
    <w:rsid w:val="00B72F5B"/>
    <w:rsid w:val="00B826A0"/>
    <w:rsid w:val="00B9286F"/>
    <w:rsid w:val="00B93D30"/>
    <w:rsid w:val="00B977A3"/>
    <w:rsid w:val="00BB3EAB"/>
    <w:rsid w:val="00BC0E1E"/>
    <w:rsid w:val="00BC3A0E"/>
    <w:rsid w:val="00BC6643"/>
    <w:rsid w:val="00BD1C08"/>
    <w:rsid w:val="00BD5CDD"/>
    <w:rsid w:val="00C0051F"/>
    <w:rsid w:val="00C01DF7"/>
    <w:rsid w:val="00C104FC"/>
    <w:rsid w:val="00C1107A"/>
    <w:rsid w:val="00C31BB5"/>
    <w:rsid w:val="00C3538D"/>
    <w:rsid w:val="00C37BC3"/>
    <w:rsid w:val="00C408E3"/>
    <w:rsid w:val="00C423CD"/>
    <w:rsid w:val="00C424A2"/>
    <w:rsid w:val="00C43DAB"/>
    <w:rsid w:val="00C65A29"/>
    <w:rsid w:val="00C701B8"/>
    <w:rsid w:val="00C7408C"/>
    <w:rsid w:val="00C74720"/>
    <w:rsid w:val="00C74A47"/>
    <w:rsid w:val="00C756C3"/>
    <w:rsid w:val="00C76B33"/>
    <w:rsid w:val="00C76C0D"/>
    <w:rsid w:val="00C82651"/>
    <w:rsid w:val="00C84BC7"/>
    <w:rsid w:val="00C87F38"/>
    <w:rsid w:val="00C90D69"/>
    <w:rsid w:val="00C921D8"/>
    <w:rsid w:val="00CA3267"/>
    <w:rsid w:val="00CA473C"/>
    <w:rsid w:val="00CA521F"/>
    <w:rsid w:val="00CA62FA"/>
    <w:rsid w:val="00CC0008"/>
    <w:rsid w:val="00CC4E37"/>
    <w:rsid w:val="00CC6193"/>
    <w:rsid w:val="00CD4E4D"/>
    <w:rsid w:val="00CD6E04"/>
    <w:rsid w:val="00CE52D7"/>
    <w:rsid w:val="00CE678B"/>
    <w:rsid w:val="00CF4084"/>
    <w:rsid w:val="00D018F2"/>
    <w:rsid w:val="00D03B69"/>
    <w:rsid w:val="00D056C4"/>
    <w:rsid w:val="00D05BC2"/>
    <w:rsid w:val="00D06FFD"/>
    <w:rsid w:val="00D11F07"/>
    <w:rsid w:val="00D16F73"/>
    <w:rsid w:val="00D32CEB"/>
    <w:rsid w:val="00D330BC"/>
    <w:rsid w:val="00D406CD"/>
    <w:rsid w:val="00D414B8"/>
    <w:rsid w:val="00D41760"/>
    <w:rsid w:val="00D435CF"/>
    <w:rsid w:val="00D512B5"/>
    <w:rsid w:val="00D53F4E"/>
    <w:rsid w:val="00D62E7B"/>
    <w:rsid w:val="00D6639F"/>
    <w:rsid w:val="00D76493"/>
    <w:rsid w:val="00D77432"/>
    <w:rsid w:val="00D777BA"/>
    <w:rsid w:val="00D94E0E"/>
    <w:rsid w:val="00DA173C"/>
    <w:rsid w:val="00DA3681"/>
    <w:rsid w:val="00DB0B14"/>
    <w:rsid w:val="00DB6D1F"/>
    <w:rsid w:val="00DC0C80"/>
    <w:rsid w:val="00DD40D9"/>
    <w:rsid w:val="00DE666F"/>
    <w:rsid w:val="00DE6735"/>
    <w:rsid w:val="00DF2D23"/>
    <w:rsid w:val="00DF4955"/>
    <w:rsid w:val="00E00566"/>
    <w:rsid w:val="00E06561"/>
    <w:rsid w:val="00E07105"/>
    <w:rsid w:val="00E07CBD"/>
    <w:rsid w:val="00E07CE3"/>
    <w:rsid w:val="00E1440F"/>
    <w:rsid w:val="00E23419"/>
    <w:rsid w:val="00E24646"/>
    <w:rsid w:val="00E2633F"/>
    <w:rsid w:val="00E32496"/>
    <w:rsid w:val="00E33500"/>
    <w:rsid w:val="00E37A0E"/>
    <w:rsid w:val="00E45309"/>
    <w:rsid w:val="00E503A8"/>
    <w:rsid w:val="00E52738"/>
    <w:rsid w:val="00E53C26"/>
    <w:rsid w:val="00E625AE"/>
    <w:rsid w:val="00E66294"/>
    <w:rsid w:val="00E82741"/>
    <w:rsid w:val="00E82A6F"/>
    <w:rsid w:val="00E8664B"/>
    <w:rsid w:val="00E90295"/>
    <w:rsid w:val="00E9183B"/>
    <w:rsid w:val="00E91D28"/>
    <w:rsid w:val="00E922E4"/>
    <w:rsid w:val="00E92E51"/>
    <w:rsid w:val="00EA08EE"/>
    <w:rsid w:val="00EA0BE1"/>
    <w:rsid w:val="00EA0FCC"/>
    <w:rsid w:val="00EB2607"/>
    <w:rsid w:val="00EB3DF1"/>
    <w:rsid w:val="00EB6F64"/>
    <w:rsid w:val="00EC3B5D"/>
    <w:rsid w:val="00EC4D50"/>
    <w:rsid w:val="00EC57AE"/>
    <w:rsid w:val="00ED1D8D"/>
    <w:rsid w:val="00ED2ACC"/>
    <w:rsid w:val="00ED37A5"/>
    <w:rsid w:val="00EE152C"/>
    <w:rsid w:val="00EE3E9E"/>
    <w:rsid w:val="00EE6D56"/>
    <w:rsid w:val="00EF51D4"/>
    <w:rsid w:val="00F02EA6"/>
    <w:rsid w:val="00F105EF"/>
    <w:rsid w:val="00F16006"/>
    <w:rsid w:val="00F200A4"/>
    <w:rsid w:val="00F27B67"/>
    <w:rsid w:val="00F320B6"/>
    <w:rsid w:val="00F33C18"/>
    <w:rsid w:val="00F346AC"/>
    <w:rsid w:val="00F36F5B"/>
    <w:rsid w:val="00F46975"/>
    <w:rsid w:val="00F504E4"/>
    <w:rsid w:val="00F576E7"/>
    <w:rsid w:val="00F57E80"/>
    <w:rsid w:val="00F6744C"/>
    <w:rsid w:val="00F83DCE"/>
    <w:rsid w:val="00F83E08"/>
    <w:rsid w:val="00F84271"/>
    <w:rsid w:val="00FA0921"/>
    <w:rsid w:val="00FB3D62"/>
    <w:rsid w:val="00FB63C4"/>
    <w:rsid w:val="00FB7E78"/>
    <w:rsid w:val="00FC5C25"/>
    <w:rsid w:val="00FC6528"/>
    <w:rsid w:val="00FD1112"/>
    <w:rsid w:val="00FD2AA6"/>
    <w:rsid w:val="00FF7C04"/>
    <w:rsid w:val="01C00AFA"/>
    <w:rsid w:val="031B3C53"/>
    <w:rsid w:val="0414071D"/>
    <w:rsid w:val="05D3076F"/>
    <w:rsid w:val="06430E31"/>
    <w:rsid w:val="07237EA0"/>
    <w:rsid w:val="07EE448B"/>
    <w:rsid w:val="0C261620"/>
    <w:rsid w:val="0D894C89"/>
    <w:rsid w:val="0F2F332B"/>
    <w:rsid w:val="0FF7D83B"/>
    <w:rsid w:val="120758F8"/>
    <w:rsid w:val="14744C68"/>
    <w:rsid w:val="15321997"/>
    <w:rsid w:val="15B84815"/>
    <w:rsid w:val="15D5268A"/>
    <w:rsid w:val="15FC4657"/>
    <w:rsid w:val="16BD3EC5"/>
    <w:rsid w:val="17761249"/>
    <w:rsid w:val="181A246B"/>
    <w:rsid w:val="18EC69DF"/>
    <w:rsid w:val="197FAAF6"/>
    <w:rsid w:val="1A8F2AE1"/>
    <w:rsid w:val="1B9B77D8"/>
    <w:rsid w:val="1BDF7371"/>
    <w:rsid w:val="1D4622ED"/>
    <w:rsid w:val="1D636CF6"/>
    <w:rsid w:val="1D874AD8"/>
    <w:rsid w:val="1D8E094C"/>
    <w:rsid w:val="1DAD3962"/>
    <w:rsid w:val="1DDA5B1A"/>
    <w:rsid w:val="1F7F577A"/>
    <w:rsid w:val="1FC72131"/>
    <w:rsid w:val="20045643"/>
    <w:rsid w:val="20256A06"/>
    <w:rsid w:val="2080575F"/>
    <w:rsid w:val="21630240"/>
    <w:rsid w:val="21C200C6"/>
    <w:rsid w:val="220B4883"/>
    <w:rsid w:val="23FC3C42"/>
    <w:rsid w:val="252E07FB"/>
    <w:rsid w:val="26396546"/>
    <w:rsid w:val="26FE0D3D"/>
    <w:rsid w:val="271A305E"/>
    <w:rsid w:val="278D02FC"/>
    <w:rsid w:val="27FDA530"/>
    <w:rsid w:val="2A356F5A"/>
    <w:rsid w:val="2B7E18C1"/>
    <w:rsid w:val="2CEB4EE3"/>
    <w:rsid w:val="2DBD6BB4"/>
    <w:rsid w:val="2E63007C"/>
    <w:rsid w:val="2FC40845"/>
    <w:rsid w:val="2FD761A3"/>
    <w:rsid w:val="2FEF6C8F"/>
    <w:rsid w:val="30995A74"/>
    <w:rsid w:val="31817E9E"/>
    <w:rsid w:val="31B86B15"/>
    <w:rsid w:val="33EB570D"/>
    <w:rsid w:val="36CC1840"/>
    <w:rsid w:val="3777BE6A"/>
    <w:rsid w:val="3ACB7C1F"/>
    <w:rsid w:val="3B42554A"/>
    <w:rsid w:val="3B7B68CC"/>
    <w:rsid w:val="3BBD0D5C"/>
    <w:rsid w:val="3BD156E2"/>
    <w:rsid w:val="3BFB1C88"/>
    <w:rsid w:val="3DD94C85"/>
    <w:rsid w:val="3EC9243F"/>
    <w:rsid w:val="3EE7E18E"/>
    <w:rsid w:val="3F5F591B"/>
    <w:rsid w:val="3F8F8417"/>
    <w:rsid w:val="3F9285E0"/>
    <w:rsid w:val="3FA65A02"/>
    <w:rsid w:val="3FCC083B"/>
    <w:rsid w:val="3FFF49D8"/>
    <w:rsid w:val="412A2E87"/>
    <w:rsid w:val="429B3DB9"/>
    <w:rsid w:val="44CC6046"/>
    <w:rsid w:val="44D4386D"/>
    <w:rsid w:val="45454746"/>
    <w:rsid w:val="45482571"/>
    <w:rsid w:val="47177187"/>
    <w:rsid w:val="474D3D17"/>
    <w:rsid w:val="479B514F"/>
    <w:rsid w:val="48BF66C2"/>
    <w:rsid w:val="48E16CB8"/>
    <w:rsid w:val="4B13594E"/>
    <w:rsid w:val="4D9BFC77"/>
    <w:rsid w:val="501A4937"/>
    <w:rsid w:val="514C17ED"/>
    <w:rsid w:val="526468BE"/>
    <w:rsid w:val="533FFD10"/>
    <w:rsid w:val="55265695"/>
    <w:rsid w:val="55593312"/>
    <w:rsid w:val="557D4C35"/>
    <w:rsid w:val="55F24813"/>
    <w:rsid w:val="58544147"/>
    <w:rsid w:val="586C3602"/>
    <w:rsid w:val="5B1A2962"/>
    <w:rsid w:val="5BFFDFBD"/>
    <w:rsid w:val="5D5DEE61"/>
    <w:rsid w:val="5DDE82A2"/>
    <w:rsid w:val="5DE6A359"/>
    <w:rsid w:val="5E1D09D0"/>
    <w:rsid w:val="5E7C22F4"/>
    <w:rsid w:val="5E9F754A"/>
    <w:rsid w:val="5F5EEFE7"/>
    <w:rsid w:val="5FEEA0DA"/>
    <w:rsid w:val="5FEF9902"/>
    <w:rsid w:val="5FF67928"/>
    <w:rsid w:val="608B23E6"/>
    <w:rsid w:val="618C45B4"/>
    <w:rsid w:val="62034376"/>
    <w:rsid w:val="620B2291"/>
    <w:rsid w:val="62F7557B"/>
    <w:rsid w:val="63201AF6"/>
    <w:rsid w:val="635C20CB"/>
    <w:rsid w:val="65354B2E"/>
    <w:rsid w:val="6773BE62"/>
    <w:rsid w:val="677EF487"/>
    <w:rsid w:val="68F87327"/>
    <w:rsid w:val="694D610D"/>
    <w:rsid w:val="699975D9"/>
    <w:rsid w:val="6AAA0A08"/>
    <w:rsid w:val="6ADF11D7"/>
    <w:rsid w:val="6B751839"/>
    <w:rsid w:val="6B7FB5C3"/>
    <w:rsid w:val="6BFAA11C"/>
    <w:rsid w:val="6C0A7533"/>
    <w:rsid w:val="6CF78120"/>
    <w:rsid w:val="6D08089B"/>
    <w:rsid w:val="6D2B3276"/>
    <w:rsid w:val="6DA31384"/>
    <w:rsid w:val="6DF94543"/>
    <w:rsid w:val="6ED9D513"/>
    <w:rsid w:val="6EFCCC98"/>
    <w:rsid w:val="6EFF96FB"/>
    <w:rsid w:val="6F23736B"/>
    <w:rsid w:val="6F650889"/>
    <w:rsid w:val="6FB5E437"/>
    <w:rsid w:val="6FF7E971"/>
    <w:rsid w:val="70FB4485"/>
    <w:rsid w:val="71732C50"/>
    <w:rsid w:val="71C1672B"/>
    <w:rsid w:val="73073E7D"/>
    <w:rsid w:val="7313696E"/>
    <w:rsid w:val="74047794"/>
    <w:rsid w:val="75391269"/>
    <w:rsid w:val="757F47BA"/>
    <w:rsid w:val="75D7FC35"/>
    <w:rsid w:val="75D90501"/>
    <w:rsid w:val="75F6721C"/>
    <w:rsid w:val="766E3CB5"/>
    <w:rsid w:val="76CF09D4"/>
    <w:rsid w:val="772342D4"/>
    <w:rsid w:val="77757F77"/>
    <w:rsid w:val="77E6E17D"/>
    <w:rsid w:val="78EC4051"/>
    <w:rsid w:val="78FFF6C2"/>
    <w:rsid w:val="793D4655"/>
    <w:rsid w:val="799A617B"/>
    <w:rsid w:val="7B7140CA"/>
    <w:rsid w:val="7B7723FB"/>
    <w:rsid w:val="7B99ECB8"/>
    <w:rsid w:val="7BBF05E9"/>
    <w:rsid w:val="7BDD543D"/>
    <w:rsid w:val="7BEF1595"/>
    <w:rsid w:val="7D1E5E3A"/>
    <w:rsid w:val="7DB73519"/>
    <w:rsid w:val="7DB84119"/>
    <w:rsid w:val="7DF6FB41"/>
    <w:rsid w:val="7E1E0B6A"/>
    <w:rsid w:val="7E86468E"/>
    <w:rsid w:val="7EBF65EC"/>
    <w:rsid w:val="7EE995B2"/>
    <w:rsid w:val="7EFF68D4"/>
    <w:rsid w:val="7EFFCD06"/>
    <w:rsid w:val="7F159260"/>
    <w:rsid w:val="7F5DA74B"/>
    <w:rsid w:val="7F7FC928"/>
    <w:rsid w:val="7F9F3A4F"/>
    <w:rsid w:val="7FAA638C"/>
    <w:rsid w:val="7FBF27ED"/>
    <w:rsid w:val="7FD7615D"/>
    <w:rsid w:val="7FDFD700"/>
    <w:rsid w:val="7FF63B06"/>
    <w:rsid w:val="7FF7552A"/>
    <w:rsid w:val="7FF84809"/>
    <w:rsid w:val="7FFA257D"/>
    <w:rsid w:val="7FFF4C8B"/>
    <w:rsid w:val="7FFFAE4C"/>
    <w:rsid w:val="87EFD2EC"/>
    <w:rsid w:val="8EFE4491"/>
    <w:rsid w:val="9137EFD5"/>
    <w:rsid w:val="97DF8C8D"/>
    <w:rsid w:val="97FFF81E"/>
    <w:rsid w:val="9AB70D98"/>
    <w:rsid w:val="9BD7EF83"/>
    <w:rsid w:val="9CEE5696"/>
    <w:rsid w:val="9D7F3FB9"/>
    <w:rsid w:val="9E6C5784"/>
    <w:rsid w:val="9EBF456F"/>
    <w:rsid w:val="9EDFBD6A"/>
    <w:rsid w:val="9EFB46F5"/>
    <w:rsid w:val="9F699238"/>
    <w:rsid w:val="9F6CBD05"/>
    <w:rsid w:val="9FBFA513"/>
    <w:rsid w:val="9FEFABCB"/>
    <w:rsid w:val="AAEFD2AA"/>
    <w:rsid w:val="AFFD733D"/>
    <w:rsid w:val="B57D470D"/>
    <w:rsid w:val="B6EEF6BC"/>
    <w:rsid w:val="B7373BAC"/>
    <w:rsid w:val="BADF363C"/>
    <w:rsid w:val="BAEB724B"/>
    <w:rsid w:val="BAF51213"/>
    <w:rsid w:val="BB7F2968"/>
    <w:rsid w:val="BBFFFA09"/>
    <w:rsid w:val="BDFFC510"/>
    <w:rsid w:val="BE9DB0A7"/>
    <w:rsid w:val="BEFA55B8"/>
    <w:rsid w:val="BF5F7FB6"/>
    <w:rsid w:val="BF9EB9DA"/>
    <w:rsid w:val="BFAFBCE6"/>
    <w:rsid w:val="BFB696A2"/>
    <w:rsid w:val="BFDF36D4"/>
    <w:rsid w:val="BFDF88F1"/>
    <w:rsid w:val="BFEF6E8F"/>
    <w:rsid w:val="C1B5D1A0"/>
    <w:rsid w:val="C5F7C48C"/>
    <w:rsid w:val="C7EF45BE"/>
    <w:rsid w:val="CA5F1CB1"/>
    <w:rsid w:val="CBEF069B"/>
    <w:rsid w:val="CCDF4864"/>
    <w:rsid w:val="CDF52287"/>
    <w:rsid w:val="CDF62A6D"/>
    <w:rsid w:val="CEDFEB85"/>
    <w:rsid w:val="D2DF5404"/>
    <w:rsid w:val="D4E21391"/>
    <w:rsid w:val="D5BB3ED7"/>
    <w:rsid w:val="D7D70942"/>
    <w:rsid w:val="D7FF55AF"/>
    <w:rsid w:val="DA8D4C10"/>
    <w:rsid w:val="DB7EC565"/>
    <w:rsid w:val="DBFD4CB0"/>
    <w:rsid w:val="DCBF05AD"/>
    <w:rsid w:val="DDB71E72"/>
    <w:rsid w:val="DDBF5CF5"/>
    <w:rsid w:val="DEDF7C59"/>
    <w:rsid w:val="DF7BE9F8"/>
    <w:rsid w:val="DFDE0ADA"/>
    <w:rsid w:val="DFEFF3B4"/>
    <w:rsid w:val="DFFB02B8"/>
    <w:rsid w:val="DFFD782D"/>
    <w:rsid w:val="DFFE8B85"/>
    <w:rsid w:val="DFFF8532"/>
    <w:rsid w:val="DFFFB0C9"/>
    <w:rsid w:val="E5B9CEF3"/>
    <w:rsid w:val="E7FA3E86"/>
    <w:rsid w:val="E7FF509E"/>
    <w:rsid w:val="E7FF7EA6"/>
    <w:rsid w:val="E9DB7CED"/>
    <w:rsid w:val="EBFF7CCE"/>
    <w:rsid w:val="ED8FC8A0"/>
    <w:rsid w:val="EF75090B"/>
    <w:rsid w:val="EFA37756"/>
    <w:rsid w:val="EFDDD2BE"/>
    <w:rsid w:val="EFEDB337"/>
    <w:rsid w:val="EFFDF154"/>
    <w:rsid w:val="EFFEA96E"/>
    <w:rsid w:val="EFFF95B0"/>
    <w:rsid w:val="F1EF3895"/>
    <w:rsid w:val="F3D36E39"/>
    <w:rsid w:val="F3D73CC4"/>
    <w:rsid w:val="F3EF7E87"/>
    <w:rsid w:val="F3F6A92D"/>
    <w:rsid w:val="F5332FF9"/>
    <w:rsid w:val="F5BF4A57"/>
    <w:rsid w:val="F6EB2067"/>
    <w:rsid w:val="F6FFB050"/>
    <w:rsid w:val="F76127D3"/>
    <w:rsid w:val="F7B390F7"/>
    <w:rsid w:val="F7DE5021"/>
    <w:rsid w:val="F7E8CFF7"/>
    <w:rsid w:val="F7FB68DC"/>
    <w:rsid w:val="F945E7EA"/>
    <w:rsid w:val="F97F0054"/>
    <w:rsid w:val="FAE932EB"/>
    <w:rsid w:val="FAF75397"/>
    <w:rsid w:val="FB1CF5C3"/>
    <w:rsid w:val="FB3F506C"/>
    <w:rsid w:val="FBAAB394"/>
    <w:rsid w:val="FBAFCF7C"/>
    <w:rsid w:val="FBDFCDE9"/>
    <w:rsid w:val="FBE6483A"/>
    <w:rsid w:val="FBF7A49F"/>
    <w:rsid w:val="FBFB3658"/>
    <w:rsid w:val="FBFF0FCF"/>
    <w:rsid w:val="FCB61E59"/>
    <w:rsid w:val="FCEE3F11"/>
    <w:rsid w:val="FD396301"/>
    <w:rsid w:val="FD3A3C1A"/>
    <w:rsid w:val="FD758268"/>
    <w:rsid w:val="FD9E9789"/>
    <w:rsid w:val="FDDD923B"/>
    <w:rsid w:val="FE3B71BA"/>
    <w:rsid w:val="FEDB986F"/>
    <w:rsid w:val="FEDFE81D"/>
    <w:rsid w:val="FEE9AD1F"/>
    <w:rsid w:val="FEF1B668"/>
    <w:rsid w:val="FEF5A47C"/>
    <w:rsid w:val="FEFF18DF"/>
    <w:rsid w:val="FEFF71CA"/>
    <w:rsid w:val="FF16D043"/>
    <w:rsid w:val="FF5E55B8"/>
    <w:rsid w:val="FF6B8116"/>
    <w:rsid w:val="FF6FC4C9"/>
    <w:rsid w:val="FF767030"/>
    <w:rsid w:val="FF9BCE98"/>
    <w:rsid w:val="FFA5385E"/>
    <w:rsid w:val="FFAB94D0"/>
    <w:rsid w:val="FFAF6A72"/>
    <w:rsid w:val="FFBE0D0D"/>
    <w:rsid w:val="FFBFE082"/>
    <w:rsid w:val="FFD66F8E"/>
    <w:rsid w:val="FFF34FB1"/>
    <w:rsid w:val="FFFD2C78"/>
    <w:rsid w:val="FFFD5AE9"/>
    <w:rsid w:val="FFFFF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id-ID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40" w:after="330" w:line="576" w:lineRule="auto"/>
      <w:outlineLvl w:val="0"/>
    </w:pPr>
    <w:rPr>
      <w:rFonts w:eastAsia="宋体"/>
      <w:b/>
      <w:kern w:val="44"/>
      <w:sz w:val="44"/>
      <w:lang w:val="en-US" w:eastAsia="en-US"/>
    </w:rPr>
  </w:style>
  <w:style w:type="paragraph" w:styleId="3">
    <w:name w:val="heading 2"/>
    <w:basedOn w:val="1"/>
    <w:next w:val="1"/>
    <w:link w:val="46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2">
    <w:name w:val="Default Paragraph Font"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180" w:after="180"/>
    </w:pPr>
    <w:rPr>
      <w:rFonts w:eastAsia="Calibri"/>
      <w:sz w:val="24"/>
      <w:szCs w:val="24"/>
      <w:lang w:eastAsia="en-US"/>
    </w:rPr>
  </w:style>
  <w:style w:type="paragraph" w:styleId="5">
    <w:name w:val="Balloon Text"/>
    <w:basedOn w:val="1"/>
    <w:link w:val="42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6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9">
    <w:name w:val="Normal (Web)"/>
    <w:basedOn w:val="1"/>
    <w:unhideWhenUsed/>
    <w:qFormat/>
    <w:uiPriority w:val="99"/>
    <w:pPr>
      <w:spacing w:beforeAutospacing="1" w:after="0" w:afterAutospacing="1"/>
    </w:pPr>
    <w:rPr>
      <w:rFonts w:eastAsia="宋体" w:cs="Times New Roman"/>
      <w:sz w:val="24"/>
      <w:lang w:val="en-US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Emphasis"/>
    <w:basedOn w:val="12"/>
    <w:qFormat/>
    <w:uiPriority w:val="20"/>
    <w:rPr>
      <w:i/>
      <w:iCs/>
    </w:rPr>
  </w:style>
  <w:style w:type="character" w:styleId="14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2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Header Char"/>
    <w:basedOn w:val="12"/>
    <w:link w:val="7"/>
    <w:qFormat/>
    <w:uiPriority w:val="99"/>
    <w:rPr>
      <w:lang w:val="id-ID"/>
    </w:rPr>
  </w:style>
  <w:style w:type="paragraph" w:styleId="17">
    <w:name w:val="Intense Quote"/>
    <w:basedOn w:val="1"/>
    <w:next w:val="1"/>
    <w:link w:val="18"/>
    <w:qFormat/>
    <w:uiPriority w:val="30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18">
    <w:name w:val="Intense Quote Char"/>
    <w:basedOn w:val="12"/>
    <w:link w:val="17"/>
    <w:qFormat/>
    <w:uiPriority w:val="30"/>
    <w:rPr>
      <w:b/>
      <w:bCs/>
      <w:i/>
      <w:iCs/>
      <w:color w:val="4472C4" w:themeColor="accent1"/>
      <w:lang w:val="id-ID"/>
      <w14:textFill>
        <w14:solidFill>
          <w14:schemeClr w14:val="accent1"/>
        </w14:solidFill>
      </w14:textFill>
    </w:rPr>
  </w:style>
  <w:style w:type="paragraph" w:styleId="19">
    <w:name w:val="No Spacing"/>
    <w:qFormat/>
    <w:uiPriority w:val="1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id-ID" w:eastAsia="zh-CN" w:bidi="ar-SA"/>
    </w:rPr>
  </w:style>
  <w:style w:type="paragraph" w:customStyle="1" w:styleId="20">
    <w:name w:val="正文1"/>
    <w:qFormat/>
    <w:uiPriority w:val="0"/>
    <w:pPr>
      <w:spacing w:before="100" w:beforeAutospacing="1" w:after="100" w:afterAutospacing="1" w:line="273" w:lineRule="auto"/>
    </w:pPr>
    <w:rPr>
      <w:rFonts w:ascii="Calibri" w:hAnsi="Calibri" w:eastAsia="宋体" w:cs="Times New Roman"/>
      <w:sz w:val="24"/>
      <w:szCs w:val="24"/>
      <w:lang w:val="id-ID" w:eastAsia="zh-CN" w:bidi="ar-SA"/>
    </w:rPr>
  </w:style>
  <w:style w:type="paragraph" w:customStyle="1" w:styleId="21">
    <w:name w:val="页脚1"/>
    <w:basedOn w:val="1"/>
    <w:semiHidden/>
    <w:qFormat/>
    <w:uiPriority w:val="0"/>
    <w:pPr>
      <w:spacing w:before="100" w:beforeAutospacing="1" w:after="100" w:afterAutospacing="1" w:line="240" w:lineRule="auto"/>
    </w:pPr>
    <w:rPr>
      <w:rFonts w:ascii="Calibri" w:hAnsi="Calibri" w:eastAsia="宋体" w:cs="Times New Roman"/>
      <w:sz w:val="24"/>
      <w:szCs w:val="24"/>
    </w:rPr>
  </w:style>
  <w:style w:type="table" w:customStyle="1" w:styleId="22">
    <w:name w:val="Table Grid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3">
    <w:name w:val="Heading 1 Char"/>
    <w:basedOn w:val="12"/>
    <w:link w:val="2"/>
    <w:qFormat/>
    <w:uiPriority w:val="9"/>
    <w:rPr>
      <w:rFonts w:eastAsia="宋体"/>
      <w:b/>
      <w:kern w:val="44"/>
      <w:sz w:val="44"/>
      <w:lang w:eastAsia="en-US"/>
    </w:rPr>
  </w:style>
  <w:style w:type="table" w:customStyle="1" w:styleId="24">
    <w:name w:val="网格型1"/>
    <w:basedOn w:val="10"/>
    <w:qFormat/>
    <w:uiPriority w:val="0"/>
    <w:rPr>
      <w:rFonts w:eastAsia="Times New Roman"/>
    </w:rPr>
    <w:tblPr>
      <w:tblCellMar>
        <w:left w:w="0" w:type="dxa"/>
        <w:right w:w="0" w:type="dxa"/>
      </w:tblCellMar>
    </w:tblPr>
  </w:style>
  <w:style w:type="table" w:customStyle="1" w:styleId="25">
    <w:name w:val="Table Grid3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6">
    <w:name w:val="List Paragraph"/>
    <w:basedOn w:val="1"/>
    <w:link w:val="44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8">
    <w:name w:val="Table Grid1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9">
    <w:name w:val="Table Grid5"/>
    <w:basedOn w:val="10"/>
    <w:qFormat/>
    <w:uiPriority w:val="39"/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2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3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网格型13"/>
    <w:basedOn w:val="10"/>
    <w:qFormat/>
    <w:uiPriority w:val="0"/>
    <w:rPr>
      <w:rFonts w:eastAsia="Times New Roman"/>
    </w:rPr>
    <w:tblPr>
      <w:tblCellMar>
        <w:left w:w="0" w:type="dxa"/>
        <w:right w:w="0" w:type="dxa"/>
      </w:tblCellMar>
    </w:tblPr>
  </w:style>
  <w:style w:type="paragraph" w:customStyle="1" w:styleId="34">
    <w:name w:val="Table Paragraph"/>
    <w:basedOn w:val="1"/>
    <w:qFormat/>
    <w:uiPriority w:val="1"/>
    <w:pPr>
      <w:widowControl w:val="0"/>
      <w:autoSpaceDE w:val="0"/>
      <w:autoSpaceDN w:val="0"/>
      <w:spacing w:after="0" w:line="388" w:lineRule="exact"/>
      <w:ind w:left="107"/>
    </w:pPr>
    <w:rPr>
      <w:rFonts w:ascii="Noto Sans CJK JP Black" w:hAnsi="Noto Sans CJK JP Black" w:eastAsia="Noto Sans CJK JP Black" w:cs="Noto Sans CJK JP Black"/>
      <w:lang w:val="en-US" w:eastAsia="en-US"/>
    </w:rPr>
  </w:style>
  <w:style w:type="table" w:customStyle="1" w:styleId="35">
    <w:name w:val="Table Grid6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7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8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32"/>
    <w:basedOn w:val="10"/>
    <w:qFormat/>
    <w:uiPriority w:val="39"/>
    <w:pPr>
      <w:spacing w:line="256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33"/>
    <w:basedOn w:val="10"/>
    <w:qFormat/>
    <w:uiPriority w:val="39"/>
    <w:pPr>
      <w:spacing w:line="256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列出段落 Char"/>
    <w:qFormat/>
    <w:uiPriority w:val="34"/>
    <w:rPr>
      <w:rFonts w:asciiTheme="minorHAnsi" w:hAnsiTheme="minorHAnsi" w:eastAsiaTheme="minorEastAsia" w:cstheme="minorBidi"/>
      <w:sz w:val="22"/>
      <w:szCs w:val="22"/>
      <w:lang w:val="id-ID"/>
    </w:rPr>
  </w:style>
  <w:style w:type="character" w:customStyle="1" w:styleId="41">
    <w:name w:val="normaltextrun"/>
    <w:basedOn w:val="12"/>
    <w:qFormat/>
    <w:uiPriority w:val="0"/>
  </w:style>
  <w:style w:type="character" w:customStyle="1" w:styleId="42">
    <w:name w:val="Balloon Text Char"/>
    <w:basedOn w:val="12"/>
    <w:link w:val="5"/>
    <w:semiHidden/>
    <w:qFormat/>
    <w:uiPriority w:val="99"/>
    <w:rPr>
      <w:rFonts w:asciiTheme="minorHAnsi" w:hAnsiTheme="minorHAnsi" w:eastAsiaTheme="minorEastAsia" w:cstheme="minorBidi"/>
      <w:sz w:val="18"/>
      <w:szCs w:val="18"/>
      <w:lang w:val="id-ID"/>
    </w:rPr>
  </w:style>
  <w:style w:type="paragraph" w:customStyle="1" w:styleId="43">
    <w:name w:val="msolistparagraph"/>
    <w:qFormat/>
    <w:uiPriority w:val="0"/>
    <w:pPr>
      <w:spacing w:after="200" w:line="276" w:lineRule="auto"/>
      <w:ind w:left="720"/>
      <w:contextualSpacing/>
    </w:pPr>
    <w:rPr>
      <w:rFonts w:ascii="Calibri" w:hAnsi="Calibri" w:eastAsia="DengXian" w:cs="Times New Roman"/>
      <w:sz w:val="22"/>
      <w:szCs w:val="22"/>
      <w:lang w:val="en-US" w:eastAsia="zh-CN" w:bidi="ar-SA"/>
    </w:rPr>
  </w:style>
  <w:style w:type="character" w:customStyle="1" w:styleId="44">
    <w:name w:val="List Paragraph Char"/>
    <w:link w:val="26"/>
    <w:qFormat/>
    <w:uiPriority w:val="34"/>
    <w:rPr>
      <w:rFonts w:hint="default" w:ascii="Calibri" w:hAnsi="Calibri" w:eastAsia="DengXian" w:cs="Times New Roman"/>
      <w:sz w:val="22"/>
      <w:szCs w:val="22"/>
      <w:lang w:val="id-ID"/>
    </w:rPr>
  </w:style>
  <w:style w:type="paragraph" w:customStyle="1" w:styleId="45">
    <w:name w:val="Badan"/>
    <w:qFormat/>
    <w:uiPriority w:val="0"/>
    <w:rPr>
      <w:rFonts w:hint="eastAsia" w:ascii="Arial Unicode MS" w:hAnsi="Arial Unicode MS" w:eastAsia="Arial Unicode MS" w:cs="Arial Unicode MS"/>
      <w:color w:val="000000"/>
      <w:sz w:val="22"/>
      <w:szCs w:val="22"/>
      <w:lang w:val="zh-TW" w:eastAsia="zh-TW" w:bidi="ar-SA"/>
    </w:rPr>
  </w:style>
  <w:style w:type="character" w:customStyle="1" w:styleId="46">
    <w:name w:val="Heading 2 Char"/>
    <w:basedOn w:val="12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  <w:lang w:val="id-I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8041A1-1842-4F02-82A7-AB2FFF0616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5693</Words>
  <Characters>6585</Characters>
  <Lines>58</Lines>
  <Paragraphs>16</Paragraphs>
  <TotalTime>27</TotalTime>
  <ScaleCrop>false</ScaleCrop>
  <LinksUpToDate>false</LinksUpToDate>
  <CharactersWithSpaces>7667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2026-01-14T11:58:00Z</dcterms:created>
  <dc:creator>olivi</dc:creator>
  <cp:lastModifiedBy>【祈祷】</cp:lastModifiedBy>
  <cp:lastPrinted>2025-11-26T04:54:00Z</cp:lastPrinted>
  <dcterms:modified xsi:type="dcterms:W3CDTF">2026-09-12T16:11:41Z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4768037C1E5B455D84FE77A139E8236B</vt:lpwstr>
  </property>
</Properties>
</file>