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p14">
  <w:body>
    <w:p>
      <w:pPr>
        <w:spacing w:after="0" w:line="280" w:lineRule="auto"/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公司名称：</w:t>
      </w: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/>
      </w:r>
    </w:p>
    <w:p>
      <w:pPr>
        <w:spacing w:after="0" w:line="280" w:lineRule="auto"/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联系人  ：</w:t>
      </w: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/>
      </w:r>
    </w:p>
    <w:p>
      <w:pPr>
        <w:spacing w:after="0" w:line="280" w:lineRule="auto"/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联系方式：</w:t>
      </w: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/>
      </w:r>
    </w:p>
    <w:p>
      <w:pPr>
        <w:spacing w:after="0" w:line="280" w:lineRule="auto"/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报价日期：</w:t>
      </w: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2026年7月3日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sz w:val="20"/>
          <w:szCs w:val="20"/>
          <w:lang w:val="en-US" w:eastAsia="zh-CN"/>
        </w:rPr>
        <w:t>合同号  ：</w:t>
      </w:r>
      <w:r>
        <w:rPr>
          <w:rFonts w:hint="eastAsia" w:ascii="仿宋" w:hAnsi="仿宋" w:eastAsia="仿宋" w:cs="仿宋"/>
          <w:caps/>
          <w:sz w:val="20"/>
          <w:szCs w:val="20"/>
          <w:lang w:val="en-US" w:eastAsia="zh-CN"/>
        </w:rPr>
        <w:t/>
      </w:r>
    </w:p>
    <w:p>
      <w:pPr>
        <w:spacing w:after="280" w:line="280" w:lineRule="auto" w:before="200"/>
        <w:pBdr>
          <w:bottom w:val="single" w:color="4472C4" w:sz="4" w:space="1"/>
        </w:pBdr>
        <w:ind w:left="936" w:right="936"/>
        <w:jc w:val="center"/>
      </w:pPr>
      <w:r>
        <w:rPr>
          <w:rFonts w:hint="eastAsia" w:ascii="仿宋" w:hAnsi="仿宋" w:eastAsia="仿宋" w:cs="仿宋"/>
          <w:b/>
          <w:bCs/>
          <w:color w:val="4472C4"/>
          <w:sz w:val="40"/>
          <w:szCs w:val="40"/>
          <w:lang w:val="en-US" w:eastAsia="zh-CN"/>
        </w:rPr>
        <w:t>印尼投资</w:t>
      </w:r>
      <w:r>
        <w:rPr>
          <w:rFonts w:hint="eastAsia" w:ascii="仿宋" w:hAnsi="仿宋" w:eastAsia="仿宋" w:cs="仿宋"/>
          <w:b/>
          <w:bCs/>
          <w:color w:val="4472C4"/>
          <w:sz w:val="40"/>
          <w:szCs w:val="40"/>
          <w:lang w:val="en-US" w:eastAsia="zh-CN"/>
        </w:rPr>
        <w:t>认证服务方案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1.服务内容</w:t>
      </w:r>
    </w:p>
    <w:tbl>
      <w:tblPr>
        <w:tblStyle w:val="11"/>
        <w:tblW w:w="10034" w:type="dxa"/>
        <w:tblInd w:w="-4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431"/>
        <w:gridCol w:w="2714"/>
        <w:gridCol w:w="765"/>
        <w:gridCol w:w="1835"/>
        <w:gridCol w:w="4289"/>
      </w:tblGrid>
      <w:tr>
        <w:trPr>
          <w:trHeight w:val="564"/>
          <w:trHeight w:hRule="atLeast"/>
        </w:trPr>
        <w:tc>
          <w:tcPr>
            <w:tcW w:w="431" w:type="dxa"/>
            <w:shd w:val="clear" w:color="auto" w:fill="BDD6EE"/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714" w:type="dxa"/>
            <w:shd w:val="clear" w:color="auto" w:fill="BDD6EE"/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服务内容</w:t>
            </w:r>
          </w:p>
        </w:tc>
        <w:tc>
          <w:tcPr>
            <w:tcW w:w="765" w:type="dxa"/>
            <w:shd w:val="clear" w:color="auto" w:fill="BDD6EE"/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数量</w:t>
            </w:r>
          </w:p>
        </w:tc>
        <w:tc>
          <w:tcPr>
            <w:tcW w:w="1835" w:type="dxa"/>
            <w:shd w:val="clear" w:color="auto" w:fill="BDD6EE"/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价格</w:t>
            </w:r>
          </w:p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(人民币)</w:t>
            </w:r>
          </w:p>
        </w:tc>
        <w:tc>
          <w:tcPr>
            <w:tcW w:w="4289" w:type="dxa"/>
            <w:shd w:val="clear" w:color="auto" w:fill="BDD6EE"/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备注</w:t>
            </w:r>
          </w:p>
        </w:tc>
      </w:tr>
      <w:tr>
        <w:trPr>
          <w:trHeight w:val="430" w:hRule="atLeast"/>
        </w:trPr>
        <w:tc>
          <w:tcPr>
            <w:tcW w:w="431" w:type="dxa"/>
            <w:vAlign w:val="top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714" w:type="dxa"/>
            <w:vAlign w:val="top"/>
          </w:tcPr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ID1504-BPOM 化妆品延期注册</w:t>
            </w:r>
          </w:p>
        </w:tc>
        <w:tc>
          <w:tcPr>
            <w:tcW w:w="765" w:type="dxa"/>
            <w:vAlign w:val="top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 项</w:t>
            </w:r>
          </w:p>
        </w:tc>
        <w:tc>
          <w:tcPr>
            <w:tcW w:w="1835" w:type="dxa"/>
            <w:vAlign w:val="top"/>
          </w:tcPr>
          <w:p>
            <w:pPr>
              <w:spacing w:after="0" w:line="280" w:lineRule="auto"/>
              <w:jc w:val="right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115,000</w:t>
            </w:r>
          </w:p>
        </w:tc>
        <w:tc>
          <w:tcPr>
            <w:tcW w:w="4289" w:type="dxa"/>
            <w:vAlign w:val="top"/>
          </w:tcPr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本服务为 BPOM 化妆品分销许可证（NIE）到期前的延期注册申请，无需更改产品配方即可提交。须在有效期到期前 100 天提交，且不得晚于到期前 30 天；许可证一旦过期只能重新申请。</w:t>
            </w:r>
          </w:p>
        </w:tc>
      </w:tr>
      <w:tr>
        <w:trPr>
          <w:trHeight w:val="430" w:hRule="atLeast"/>
        </w:trPr>
        <w:tc>
          <w:tcPr>
            <w:tcW w:w="3910" w:type="dxa"/>
            <w:gridSpan w:val="3"/>
            <w:vAlign w:val="center"/>
          </w:tcPr>
          <w:p>
            <w:pPr>
              <w:spacing w:after="0" w:line="280" w:lineRule="auto"/>
              <w:jc w:val="right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小计</w:t>
            </w:r>
          </w:p>
        </w:tc>
        <w:tc>
          <w:tcPr>
            <w:tcW w:w="6124" w:type="dxa"/>
            <w:gridSpan w:val="2"/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115,000</w:t>
            </w:r>
          </w:p>
        </w:tc>
      </w:tr>
      <w:tr>
        <w:trPr>
          <w:trHeight w:val="430" w:hRule="atLeast"/>
        </w:trPr>
        <w:tc>
          <w:tcPr>
            <w:tcW w:w="3910" w:type="dxa"/>
            <w:gridSpan w:val="3"/>
            <w:vAlign w:val="center"/>
          </w:tcPr>
          <w:p>
            <w:pPr>
              <w:spacing w:after="0" w:line="280" w:lineRule="auto"/>
              <w:jc w:val="right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增值税 6%</w:t>
            </w:r>
          </w:p>
        </w:tc>
        <w:tc>
          <w:tcPr>
            <w:tcW w:w="6124" w:type="dxa"/>
            <w:gridSpan w:val="2"/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6,900</w:t>
            </w:r>
          </w:p>
        </w:tc>
      </w:tr>
      <w:tr>
        <w:trPr>
          <w:trHeight w:val="430" w:hRule="atLeast"/>
        </w:trPr>
        <w:tc>
          <w:tcPr>
            <w:tcW w:w="3910" w:type="dxa"/>
            <w:gridSpan w:val="3"/>
            <w:vAlign w:val="center"/>
          </w:tcPr>
          <w:p>
            <w:pPr>
              <w:spacing w:after="0" w:line="280" w:lineRule="auto"/>
              <w:jc w:val="right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含税总计</w:t>
            </w:r>
          </w:p>
        </w:tc>
        <w:tc>
          <w:tcPr>
            <w:tcW w:w="6124" w:type="dxa"/>
            <w:gridSpan w:val="2"/>
            <w:shd w:val="clear" w:color="auto" w:fill="F2F2F2"/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121,900</w:t>
            </w:r>
          </w:p>
        </w:tc>
      </w:tr>
    </w:tbl>
    <w:p>
      <w:pPr>
        <w:spacing w:after="0" w:line="280" w:lineRule="auto"/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/>
      </w:r>
    </w:p>
    <w:p>
      <w:pPr>
        <w:spacing w:after="0" w:line="280" w:lineRule="auto"/>
      </w:pPr>
      <w:r>
        <w:rPr>
          <w:rFonts w:hint="eastAsia" w:ascii="仿宋" w:hAnsi="仿宋" w:eastAsia="仿宋" w:cs="仿宋"/>
          <w:b/>
          <w:bCs/>
          <w:sz w:val="20"/>
          <w:szCs w:val="20"/>
          <w:lang w:val="en-US" w:eastAsia="zh-CN"/>
        </w:rPr>
        <w:t>*备注：</w:t>
      </w:r>
    </w:p>
    <w:p>
      <w:pPr>
        <w:spacing w:after="0" w:line="280" w:lineRule="auto"/>
        <w:ind w:left="360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以上服务报价不包括：文件翻译费用（如需）、资料快递费用（国际）、差旅费/考察费（如有）。</w:t>
      </w:r>
    </w:p>
    <w:p>
      <w:pPr>
        <w:spacing w:after="0" w:line="280" w:lineRule="auto" w:before="40"/>
        <w:ind w:left="360"/>
      </w:pPr>
      <w:r>
        <w:rPr>
          <w:rFonts w:hint="eastAsia" w:ascii="仿宋" w:hAnsi="仿宋" w:eastAsia="仿宋" w:cs="仿宋"/>
          <w:b/>
          <w:bCs/>
          <w:sz w:val="22"/>
          <w:szCs w:val="22"/>
          <w:lang w:val="en-US" w:eastAsia="zh-CN"/>
        </w:rPr>
        <w:t>1. ID1504-BPOM 化妆品延期注册</w:t>
      </w:r>
    </w:p>
    <w:p>
      <w:pPr>
        <w:spacing w:after="0" w:line="280" w:lineRule="auto"/>
        <w:ind w:left="360"/>
      </w:pPr>
      <w:r>
        <w:rPr>
          <w:rFonts w:hint="eastAsia" w:ascii="仿宋" w:hAnsi="仿宋" w:eastAsia="仿宋" w:cs="仿宋"/>
          <w:b/>
          <w:bCs/>
          <w:sz w:val="22"/>
          <w:szCs w:val="22"/>
          <w:lang w:val="en-US" w:eastAsia="zh-CN"/>
        </w:rPr>
        <w:t>费用包含：</w:t>
      </w:r>
    </w:p>
    <w:p>
      <w:pPr>
        <w:spacing w:after="0" w:line="280" w:lineRule="auto"/>
        <w:ind w:left="540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山海图服务费</w:t>
      </w:r>
    </w:p>
    <w:p>
      <w:pPr>
        <w:spacing w:after="0" w:line="280" w:lineRule="auto"/>
        <w:ind w:left="360"/>
      </w:pPr>
      <w:r>
        <w:rPr>
          <w:rFonts w:hint="eastAsia" w:ascii="仿宋" w:hAnsi="仿宋" w:eastAsia="仿宋" w:cs="仿宋"/>
          <w:b/>
          <w:bCs/>
          <w:sz w:val="22"/>
          <w:szCs w:val="22"/>
          <w:lang w:val="en-US" w:eastAsia="zh-CN"/>
        </w:rPr>
        <w:t>费用不含：</w:t>
      </w:r>
    </w:p>
    <w:p>
      <w:pPr>
        <w:spacing w:after="0" w:line="280" w:lineRule="auto"/>
        <w:ind w:left="540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SPB 官费（东盟以外生产的化妆品 Rp1,500,000/产品）</w:t>
      </w:r>
    </w:p>
    <w:p>
      <w:pPr>
        <w:spacing w:after="0" w:line="280" w:lineRule="auto"/>
        <w:ind w:left="540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资料快递费（国际快递）</w:t>
      </w:r>
    </w:p>
    <w:p>
      <w:pPr>
        <w:spacing w:after="0" w:line="280" w:lineRule="auto"/>
        <w:ind w:left="540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文件翻译费</w:t>
      </w:r>
    </w:p>
    <w:p>
      <w:pPr>
        <w:spacing w:after="0" w:line="280" w:lineRule="auto" w:before="100"/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/>
      </w:r>
    </w:p>
    <w:p>
      <w:pPr>
        <w:spacing w:after="0" w:line="280" w:lineRule="auto"/>
      </w:pP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2.付款条件：</w:t>
      </w:r>
    </w:p>
    <w:p>
      <w:pPr>
        <w:spacing w:after="0" w:line="280" w:lineRule="auto"/>
        <w:ind w:left="360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合同签订后支付合同金额的 70%，剩余 30% 在所有服务完成后 5 个工作日内支付。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/>
      </w:r>
    </w:p>
    <w:p>
      <w:pPr>
        <w:spacing w:after="0" w:line="280" w:lineRule="auto"/>
      </w:pP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3.服务流程、时间及交付文件清单</w:t>
      </w:r>
    </w:p>
    <w:p>
      <w:pPr>
        <w:spacing w:after="120" w:line="280" w:lineRule="auto"/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/>
      </w:r>
    </w:p>
    <w:tbl>
      <w:tblPr>
        <w:tblStyle w:val="11"/>
        <w:tblW w:w="10067" w:type="dxa"/>
        <w:tblInd w:w="-4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596"/>
        <w:gridCol w:w="2249"/>
        <w:gridCol w:w="872"/>
        <w:gridCol w:w="3679"/>
        <w:gridCol w:w="2671"/>
      </w:tblGrid>
      <w:tr>
        <w:trPr>
          <w:trHeight w:val="564"/>
          <w:trHeight w:hRule="atLeast"/>
        </w:trPr>
        <w:tc>
          <w:tcPr>
            <w:tcW w:w="596" w:type="dxa"/>
            <w:shd w:val="clear" w:color="auto" w:fill="BDD6EE"/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249" w:type="dxa"/>
            <w:shd w:val="clear" w:color="auto" w:fill="BDD6EE"/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服务内容</w:t>
            </w:r>
          </w:p>
        </w:tc>
        <w:tc>
          <w:tcPr>
            <w:tcW w:w="872" w:type="dxa"/>
            <w:shd w:val="clear" w:color="auto" w:fill="BDD6EE"/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办理时间</w:t>
            </w:r>
          </w:p>
        </w:tc>
        <w:tc>
          <w:tcPr>
            <w:tcW w:w="3679" w:type="dxa"/>
            <w:shd w:val="clear" w:color="auto" w:fill="BDD6EE"/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流程</w:t>
            </w:r>
          </w:p>
        </w:tc>
        <w:tc>
          <w:tcPr>
            <w:tcW w:w="2671" w:type="dxa"/>
            <w:shd w:val="clear" w:color="auto" w:fill="BDD6EE"/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服务完成后交付文件</w:t>
            </w:r>
          </w:p>
        </w:tc>
      </w:tr>
      <w:tr>
        <w:trPr>
          <w:trHeight w:val="430" w:hRule="atLeast"/>
        </w:trPr>
        <w:tc>
          <w:tcPr>
            <w:tcW w:w="596" w:type="dxa"/>
            <w:vAlign w:val="top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249" w:type="dxa"/>
            <w:vAlign w:val="top"/>
          </w:tcPr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ID1504-BPOM 化妆品延期注册</w:t>
            </w:r>
          </w:p>
        </w:tc>
        <w:tc>
          <w:tcPr>
            <w:tcW w:w="872" w:type="dxa"/>
            <w:vAlign w:val="top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19个工作日</w:t>
            </w:r>
          </w:p>
        </w:tc>
        <w:tc>
          <w:tcPr>
            <w:tcW w:w="3679" w:type="dxa"/>
            <w:vAlign w:val="top"/>
          </w:tcPr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第一步：收集资料</w:t>
            </w:r>
          </w:p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第二步：提交 BPOM 化妆品注册延期申请及 SPB 付款通知（1 个工作日）</w:t>
            </w:r>
          </w:p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第三步：客户支付 SPB 官费（3 个工作日）</w:t>
            </w:r>
          </w:p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第四步：BPOM 审核产品资料（14 个工作日）</w:t>
            </w:r>
          </w:p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第五步：颁发 BPOM NIE 产品分销许可证号期延长函（1 个工作日）</w:t>
            </w:r>
          </w:p>
        </w:tc>
        <w:tc>
          <w:tcPr>
            <w:tcW w:w="2671" w:type="dxa"/>
            <w:vAlign w:val="top"/>
          </w:tcPr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1. BPOM NIE 产品分销许可证号期延长函</w:t>
            </w:r>
          </w:p>
        </w:tc>
      </w:tr>
    </w:tbl>
    <w:p>
      <w:pPr>
        <w:spacing w:after="0" w:line="280" w:lineRule="auto"/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/>
      </w:r>
    </w:p>
    <w:p>
      <w:pPr>
        <w:spacing w:after="0" w:line="280" w:lineRule="auto"/>
      </w:pP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4.所需资料及信息清单</w:t>
      </w:r>
    </w:p>
    <w:p>
      <w:pPr>
        <w:spacing w:after="120" w:line="280" w:lineRule="auto"/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/>
      </w:r>
    </w:p>
    <w:tbl>
      <w:tblPr>
        <w:tblStyle w:val="11"/>
        <w:tblW w:w="10102" w:type="dxa"/>
        <w:tblInd w:w="-4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654"/>
        <w:gridCol w:w="2219"/>
        <w:gridCol w:w="7229"/>
      </w:tblGrid>
      <w:tr>
        <w:trPr>
          <w:trHeight w:val="564"/>
          <w:trHeight w:hRule="atLeast"/>
        </w:trPr>
        <w:tc>
          <w:tcPr>
            <w:tcW w:w="654" w:type="dxa"/>
            <w:shd w:val="clear" w:color="auto" w:fill="BDD6EE"/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219" w:type="dxa"/>
            <w:shd w:val="clear" w:color="auto" w:fill="BDD6EE"/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服务内容</w:t>
            </w:r>
          </w:p>
        </w:tc>
        <w:tc>
          <w:tcPr>
            <w:tcW w:w="7229" w:type="dxa"/>
            <w:shd w:val="clear" w:color="auto" w:fill="BDD6EE"/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所需资料及信息</w:t>
            </w:r>
          </w:p>
        </w:tc>
      </w:tr>
      <w:tr>
        <w:trPr>
          <w:trHeight w:val="430" w:hRule="atLeast"/>
        </w:trPr>
        <w:tc>
          <w:tcPr>
            <w:tcW w:w="654" w:type="dxa"/>
            <w:vAlign w:val="top"/>
          </w:tcPr>
          <w:p>
            <w:pPr>
              <w:spacing w:after="0" w:line="280" w:lineRule="auto"/>
              <w:jc w:val="center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219" w:type="dxa"/>
            <w:vAlign w:val="top"/>
          </w:tcPr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ID1504-BPOM 化妆品延期注册</w:t>
            </w:r>
          </w:p>
        </w:tc>
        <w:tc>
          <w:tcPr>
            <w:tcW w:w="7229" w:type="dxa"/>
            <w:vAlign w:val="top"/>
          </w:tcPr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1. 商业登记证</w:t>
            </w:r>
          </w:p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2. 工厂与进口商的合作协议（印尼公证）/CFS 自由销售证书（海牙认证）</w:t>
            </w:r>
          </w:p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3. GMP / ISO 22716（海牙认证）</w:t>
            </w:r>
          </w:p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4. 印尼商标证书/商标注册证明</w:t>
            </w:r>
          </w:p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5. 化妆品成分表（含 INCI 名称、材料功能、百分比 100%）</w:t>
            </w:r>
          </w:p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6. 化妆品安全评估报告（山海图提供）</w:t>
            </w:r>
          </w:p>
        </w:tc>
      </w:tr>
    </w:tbl>
    <w:p>
      <w:pPr>
        <w:spacing w:after="0" w:line="280" w:lineRule="auto"/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/>
      </w:r>
    </w:p>
    <w:p>
      <w:pPr>
        <w:spacing w:after="0" w:line="280" w:lineRule="auto" w:before="80"/>
      </w:pPr>
      <w:r>
        <w:rPr>
          <w:rFonts w:hint="eastAsia" w:ascii="仿宋" w:hAnsi="仿宋" w:eastAsia="仿宋" w:cs="仿宋"/>
          <w:b/>
          <w:bCs/>
          <w:sz w:val="20"/>
          <w:szCs w:val="20"/>
          <w:lang w:val="en-US" w:eastAsia="zh-CN"/>
        </w:rPr>
        <w:t>备注：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1.以上办理时间为收集齐所需资料及信息开始的官方办理时间，法定节假日及办证政府机构休息日不算入办理时间。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2.甲方必须提供办理服务所需资料及信息，如因资料及信息不足或提供不及时耽误了办理进度，则所产生的额外费用由甲方承担。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3.以上服务价格和办理时间按照甲方提供的信息及资料进行评估，如发生变化，则根据最新信息及资料进行价格和时间调整。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4.未列入本报价单或不属于本报价单服务范围内的服务，将另行报价。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5.本报价单中所列“（如需）”服务，须在办理过程中根据甲方实际需求及情况重新评估，最终服务价格、数量及办理时间以评估结果为准。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6.如果当地法规发生变化，乙方有权调整价格及办理时间。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b/>
          <w:bCs/>
          <w:sz w:val="22"/>
          <w:szCs w:val="22"/>
          <w:lang w:val="en-US" w:eastAsia="zh-CN"/>
        </w:rPr>
        <w:t>7.所有款项汇到指定的银行账户，银行账户信息如下：</w:t>
      </w:r>
    </w:p>
    <w:p>
      <w:pPr>
        <w:spacing w:after="0" w:line="280" w:lineRule="auto"/>
        <w:ind w:left="420"/>
      </w:pPr>
      <w:r>
        <w:rPr>
          <w:rFonts w:hint="eastAsia" w:ascii="仿宋" w:hAnsi="仿宋" w:eastAsia="仿宋" w:cs="仿宋"/>
          <w:b/>
          <w:bCs/>
          <w:sz w:val="22"/>
          <w:szCs w:val="22"/>
          <w:lang w:val="en-US" w:eastAsia="zh-CN"/>
        </w:rPr>
        <w:t>账户名称：北京山海图科技有限公司西安分公司</w:t>
      </w:r>
    </w:p>
    <w:p>
      <w:pPr>
        <w:spacing w:after="0" w:line="280" w:lineRule="auto"/>
        <w:ind w:left="420"/>
      </w:pPr>
      <w:r>
        <w:rPr>
          <w:rFonts w:hint="eastAsia" w:ascii="仿宋" w:hAnsi="仿宋" w:eastAsia="仿宋" w:cs="仿宋"/>
          <w:b/>
          <w:bCs/>
          <w:sz w:val="22"/>
          <w:szCs w:val="22"/>
          <w:lang w:val="en-US" w:eastAsia="zh-CN"/>
        </w:rPr>
        <w:t>税号：91610131MAB11JW331</w:t>
      </w:r>
    </w:p>
    <w:p>
      <w:pPr>
        <w:spacing w:after="0" w:line="280" w:lineRule="auto"/>
        <w:ind w:left="420"/>
      </w:pPr>
      <w:r>
        <w:rPr>
          <w:rFonts w:hint="eastAsia" w:ascii="仿宋" w:hAnsi="仿宋" w:eastAsia="仿宋" w:cs="仿宋"/>
          <w:b/>
          <w:bCs/>
          <w:sz w:val="22"/>
          <w:szCs w:val="22"/>
          <w:lang w:val="en-US" w:eastAsia="zh-CN"/>
        </w:rPr>
        <w:t>开户行：中国银行西安高新技术开发区支行</w:t>
      </w:r>
    </w:p>
    <w:p>
      <w:pPr>
        <w:spacing w:after="0" w:line="280" w:lineRule="auto"/>
        <w:ind w:left="420"/>
      </w:pPr>
      <w:r>
        <w:rPr>
          <w:rFonts w:hint="eastAsia" w:ascii="仿宋" w:hAnsi="仿宋" w:eastAsia="仿宋" w:cs="仿宋"/>
          <w:b/>
          <w:bCs/>
          <w:sz w:val="22"/>
          <w:szCs w:val="22"/>
          <w:lang w:val="en-US" w:eastAsia="zh-CN"/>
        </w:rPr>
        <w:t>账号：1021 0955 7761</w:t>
      </w:r>
    </w:p>
    <w:p>
      <w:pPr>
        <w:spacing w:after="0" w:line="280" w:lineRule="auto"/>
        <w:ind w:left="420"/>
      </w:pPr>
      <w:r>
        <w:rPr>
          <w:rFonts w:hint="eastAsia" w:ascii="仿宋" w:hAnsi="仿宋" w:eastAsia="仿宋" w:cs="仿宋"/>
          <w:b/>
          <w:bCs/>
          <w:sz w:val="22"/>
          <w:szCs w:val="22"/>
          <w:lang w:val="en-US" w:eastAsia="zh-CN"/>
        </w:rPr>
        <w:t>联行开户银行：1047 9100 5904</w:t>
      </w:r>
    </w:p>
    <w:p>
      <w:pPr>
        <w:spacing w:after="0" w:line="280" w:lineRule="auto"/>
        <w:ind w:left="420"/>
      </w:pPr>
      <w:r>
        <w:rPr>
          <w:rFonts w:hint="eastAsia" w:ascii="仿宋" w:hAnsi="仿宋" w:eastAsia="仿宋" w:cs="仿宋"/>
          <w:b/>
          <w:bCs/>
          <w:sz w:val="22"/>
          <w:szCs w:val="22"/>
          <w:lang w:val="en-US" w:eastAsia="zh-CN"/>
        </w:rPr>
        <w:t>国际银行代码 SWIFT CODE：BKCHCNBJ620</w:t>
      </w:r>
    </w:p>
    <w:p>
      <w:pPr>
        <w:spacing w:after="0" w:line="280" w:lineRule="auto"/>
        <w:ind w:left="420"/>
      </w:pPr>
      <w:r>
        <w:rPr>
          <w:rFonts w:hint="eastAsia" w:ascii="仿宋" w:hAnsi="仿宋" w:eastAsia="仿宋" w:cs="仿宋"/>
          <w:b/>
          <w:bCs/>
          <w:sz w:val="22"/>
          <w:szCs w:val="22"/>
          <w:lang w:val="en-US" w:eastAsia="zh-CN"/>
        </w:rPr>
        <w:t>地址：陕西省西安市高新区科技路林凯国际大厦15层01-03室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8.本公司对客户提供的纸质或电子版的证件、资料负有妥善保管和保密义务，不得将上述秘密泄露给任何第三方或用于其他用途。</w:t>
      </w:r>
    </w:p>
    <w:p>
      <w:pPr>
        <w:spacing w:after="0" w:line="280" w:lineRule="auto"/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9.此报价从报价日起生效30天。</w:t>
      </w:r>
    </w:p>
    <w:p>
      <w:pPr>
        <w:spacing w:after="0" w:line="280" w:lineRule="auto" w:before="80"/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/>
      </w:r>
    </w:p>
    <w:tbl>
      <w:tblPr>
        <w:tblW w:w="9790" w:type="dxa"/>
        <w:tblLayout w:type="fixed"/>
      </w:tblPr>
      <w:tblGrid>
        <w:gridCol w:w="4895"/>
        <w:gridCol w:w="4895"/>
      </w:tblGrid>
      <w:tr>
        <w:tc>
          <w:tcPr>
            <w:tcW w:w="489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报价人：</w:t>
            </w:r>
          </w:p>
        </w:tc>
        <w:tc>
          <w:tcPr>
            <w:tcW w:w="489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同意报价人：</w:t>
            </w:r>
          </w:p>
        </w:tc>
      </w:tr>
      <w:tr>
        <w:tc>
          <w:tcPr>
            <w:tcW w:w="4895" w:type="dxa"/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北京山海图科技有限公司西安分公司</w:t>
            </w:r>
          </w:p>
        </w:tc>
        <w:tc>
          <w:tcPr>
            <w:tcW w:w="4895" w:type="dxa"/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after="0" w:line="280" w:lineRule="auto"/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/>
            </w:r>
          </w:p>
        </w:tc>
      </w:tr>
    </w:tbl>
    <w:sectPr>
      <w:headerReference r:id="rId5" w:type="default"/>
      <w:footerReference r:id="rId6" w:type="default"/>
      <w:pgSz w:w="11906" w:h="16838"/>
      <w:pgMar w:top="679" w:right="1133" w:bottom="1155" w:left="1440" w:header="227" w:footer="22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JP Black">
    <w:altName w:val="苹方-简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FangSong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Microsoft JhengHei">
    <w:altName w:val="汉仪中简黑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FangSong" w:eastAsia="仿宋" w:hAnsi="FangSong"/>
        <w:sz w:val="18"/>
      </w:rPr>
      <w:fldChar w:fldCharType="begin" w:dirty="true"/>
    </w:r>
    <w:r>
      <w:rPr>
        <w:rFonts w:ascii="FangSong" w:eastAsia="仿宋" w:hAnsi="FangSong"/>
        <w:sz w:val="18"/>
      </w:rPr>
      <w:instrText xml:space="preserve"> PAGE </w:instrText>
    </w:r>
    <w:r>
      <w:rPr>
        <w:rFonts w:ascii="FangSong" w:eastAsia="仿宋" w:hAnsi="FangSong"/>
        <w:sz w:val="18"/>
      </w:rPr>
      <w:fldChar w:fldCharType="separate"/>
    </w:r>
    <w:r>
      <w:rPr>
        <w:rFonts w:ascii="FangSong" w:eastAsia="仿宋" w:hAnsi="FangSong"/>
        <w:sz w:val="18"/>
      </w:rPr>
      <w:t>1</w:t>
    </w:r>
    <w:r>
      <w:rPr>
        <w:rFonts w:ascii="FangSong" w:eastAsia="仿宋" w:hAnsi="FangSong"/>
        <w:sz w:val="18"/>
      </w:rPr>
      <w:fldChar w:fldCharType="end"/>
    </w:r>
    <w:r>
      <w:rPr>
        <w:rFonts w:ascii="FangSong" w:eastAsia="仿宋" w:hAnsi="FangSong"/>
        <w:sz w:val="18"/>
      </w:rPr>
      <w:t xml:space="preserve"> / </w:t>
    </w:r>
    <w:r>
      <w:rPr>
        <w:rFonts w:ascii="FangSong" w:eastAsia="仿宋" w:hAnsi="FangSong"/>
        <w:sz w:val="18"/>
      </w:rPr>
      <w:fldChar w:fldCharType="begin" w:dirty="true"/>
    </w:r>
    <w:r>
      <w:rPr>
        <w:rFonts w:ascii="FangSong" w:eastAsia="仿宋" w:hAnsi="FangSong"/>
        <w:sz w:val="18"/>
      </w:rPr>
      <w:instrText xml:space="preserve"> NUMPAGES </w:instrText>
    </w:r>
    <w:r>
      <w:rPr>
        <w:rFonts w:ascii="FangSong" w:eastAsia="仿宋" w:hAnsi="FangSong"/>
        <w:sz w:val="18"/>
      </w:rPr>
      <w:fldChar w:fldCharType="separate"/>
    </w:r>
    <w:r>
      <w:rPr>
        <w:rFonts w:ascii="FangSong" w:eastAsia="仿宋" w:hAnsi="FangSong"/>
        <w:sz w:val="18"/>
      </w:rPr>
      <w:t>1</w:t>
    </w:r>
    <w:r>
      <w:rPr>
        <w:rFonts w:ascii="FangSong" w:eastAsia="仿宋" w:hAnsi="FangSong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>
  <w:p>
    <w:pPr>
      <w:spacing w:before="0" w:after="1324"/>
      <w:rPr>
        <w:sz w:val="2"/>
        <w:szCs w:val="2"/>
      </w:rPr>
    </w:pPr>
    <w:r>
      <w:rPr>
        <w:sz w:val="2"/>
        <w:szCs w:val="2"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64655</wp:posOffset>
          </wp:positionV>
          <wp:extent cx="5926455" cy="651496"/>
          <wp:effectExtent l="0" t="0" r="0" b="0"/>
          <wp:wrapNone/>
          <wp:docPr id="901" name="HeaderBanner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901" name="HeaderBanner"/>
                  <pic:cNvPicPr/>
                </pic:nvPicPr>
                <pic:blipFill>
                  <a:blip r:embed="rId1"/>
                  <a:srcRect l="3335" t="15937" r="2794" b="20665"/>
                  <a:stretch>
                    <a:fillRect/>
                  </a:stretch>
                </pic:blipFill>
                <pic:spPr>
                  <a:xfrm>
                    <a:off x="0" y="0"/>
                    <a:ext cx="5926455" cy="6514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-258445</wp:posOffset>
          </wp:positionH>
          <wp:positionV relativeFrom="paragraph">
            <wp:posOffset>777351</wp:posOffset>
          </wp:positionV>
          <wp:extent cx="6405245" cy="0"/>
          <wp:effectExtent l="0" t="19050" r="15240" b="19050"/>
          <wp:wrapNone/>
          <wp:docPr id="593019843" name="直接连接符 1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6404997" cy="0"/>
                  </a:xfrm>
                  <a:prstGeom prst="line">
                    <a:avLst/>
                  </a:prstGeom>
                  <a:ln w="38100">
                    <a:solidFill>
                      <a:srgbClr val="0039C2"/>
                    </a:solidFill>
                  </a:ln>
                </wps:spPr>
                <wps:style>
                  <a:lnRef idx="1">
                    <a:schemeClr val="accent1"/>
                  </a:lnRef>
                  <a:fillRef idx="0">
                    <a:schemeClr val="accent1"/>
                  </a:fillRef>
                  <a:effectRef idx="0">
                    <a:schemeClr val="accent1"/>
                  </a:effectRef>
                  <a:fontRef idx="minor">
                    <a:schemeClr val="tx1"/>
                  </a:fontRef>
                </wps:style>
                <wps:bodyPr/>
              </wps:wsp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D83DAF"/>
    <w:multiLevelType w:val="multilevel"/>
    <w:tmpl w:val="BCD83DA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FEFFE118"/>
    <w:multiLevelType w:val="singleLevel"/>
    <w:tmpl w:val="FEFFE118"/>
    <w:lvl w:ilvl="0" w:tentative="0">
      <w:start w:val="1"/>
      <w:numFmt w:val="decimal"/>
      <w:lvlText w:val="(%1)"/>
      <w:lvlJc w:val="left"/>
      <w:pPr>
        <w:ind w:left="58" w:leftChars="0" w:firstLine="169" w:firstLineChars="0"/>
      </w:pPr>
      <w:rPr>
        <w:rFonts w:hint="default"/>
      </w:rPr>
    </w:lvl>
  </w:abstractNum>
  <w:abstractNum w:abstractNumId="2">
    <w:nsid w:val="2B4F366B"/>
    <w:multiLevelType w:val="multilevel"/>
    <w:tmpl w:val="2B4F366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8"/>
  <w:bordersDoNotSurroundHeader w:val="0"/>
  <w:bordersDoNotSurroundFooter w:val="0"/>
  <w:hideSpellingErrors/>
  <w:hideGrammatical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updateFields w:val="true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BlNTViZDQwODFlZmJhNzFiNGUwOGIxNDBkYmU5YWIifQ=="/>
  </w:docVars>
  <w:rsids>
    <w:rsidRoot w:val="00856E39"/>
    <w:rsid w:val="00010E01"/>
    <w:rsid w:val="00011CA8"/>
    <w:rsid w:val="00011DC3"/>
    <w:rsid w:val="00012C94"/>
    <w:rsid w:val="000160E6"/>
    <w:rsid w:val="00017F11"/>
    <w:rsid w:val="00034B60"/>
    <w:rsid w:val="0004343E"/>
    <w:rsid w:val="00045669"/>
    <w:rsid w:val="00045CB1"/>
    <w:rsid w:val="00046B25"/>
    <w:rsid w:val="00051C72"/>
    <w:rsid w:val="00056355"/>
    <w:rsid w:val="000644ED"/>
    <w:rsid w:val="000818D0"/>
    <w:rsid w:val="0009247E"/>
    <w:rsid w:val="00092F43"/>
    <w:rsid w:val="00093147"/>
    <w:rsid w:val="000941F9"/>
    <w:rsid w:val="00096B0D"/>
    <w:rsid w:val="000A26F7"/>
    <w:rsid w:val="000A5F0E"/>
    <w:rsid w:val="000A5F8A"/>
    <w:rsid w:val="000A678D"/>
    <w:rsid w:val="000C2120"/>
    <w:rsid w:val="000C591E"/>
    <w:rsid w:val="000D12FA"/>
    <w:rsid w:val="000F39D9"/>
    <w:rsid w:val="001026D7"/>
    <w:rsid w:val="0010572E"/>
    <w:rsid w:val="001230C6"/>
    <w:rsid w:val="001233FC"/>
    <w:rsid w:val="00127B36"/>
    <w:rsid w:val="00140BA5"/>
    <w:rsid w:val="001424B2"/>
    <w:rsid w:val="00146652"/>
    <w:rsid w:val="001466BC"/>
    <w:rsid w:val="001500D8"/>
    <w:rsid w:val="00156992"/>
    <w:rsid w:val="00162503"/>
    <w:rsid w:val="00165920"/>
    <w:rsid w:val="0017045A"/>
    <w:rsid w:val="00170E19"/>
    <w:rsid w:val="0017685A"/>
    <w:rsid w:val="0018701A"/>
    <w:rsid w:val="00187C47"/>
    <w:rsid w:val="001955D7"/>
    <w:rsid w:val="00197355"/>
    <w:rsid w:val="001A3432"/>
    <w:rsid w:val="001A3B6E"/>
    <w:rsid w:val="001A5D00"/>
    <w:rsid w:val="001B4ECF"/>
    <w:rsid w:val="001B63FA"/>
    <w:rsid w:val="001B7AF5"/>
    <w:rsid w:val="001D4A5E"/>
    <w:rsid w:val="001E0A0F"/>
    <w:rsid w:val="001F2F5D"/>
    <w:rsid w:val="001F38A5"/>
    <w:rsid w:val="001F63F7"/>
    <w:rsid w:val="00204248"/>
    <w:rsid w:val="002232F5"/>
    <w:rsid w:val="002249E7"/>
    <w:rsid w:val="0022537F"/>
    <w:rsid w:val="00232C59"/>
    <w:rsid w:val="0024124F"/>
    <w:rsid w:val="002416FB"/>
    <w:rsid w:val="002460BB"/>
    <w:rsid w:val="00250E7A"/>
    <w:rsid w:val="0025223D"/>
    <w:rsid w:val="00252399"/>
    <w:rsid w:val="002655FC"/>
    <w:rsid w:val="002667EE"/>
    <w:rsid w:val="002746B8"/>
    <w:rsid w:val="00275F8D"/>
    <w:rsid w:val="00290D40"/>
    <w:rsid w:val="002940D8"/>
    <w:rsid w:val="00294DAD"/>
    <w:rsid w:val="002B3951"/>
    <w:rsid w:val="002B4C0D"/>
    <w:rsid w:val="002B588D"/>
    <w:rsid w:val="002C0D03"/>
    <w:rsid w:val="002C21BD"/>
    <w:rsid w:val="002D1D50"/>
    <w:rsid w:val="002D2AE6"/>
    <w:rsid w:val="002D609E"/>
    <w:rsid w:val="002E2351"/>
    <w:rsid w:val="002E328B"/>
    <w:rsid w:val="002F4983"/>
    <w:rsid w:val="002F642D"/>
    <w:rsid w:val="00302388"/>
    <w:rsid w:val="0030605F"/>
    <w:rsid w:val="0030694C"/>
    <w:rsid w:val="00310D68"/>
    <w:rsid w:val="003115A3"/>
    <w:rsid w:val="0032065F"/>
    <w:rsid w:val="003220D3"/>
    <w:rsid w:val="00326B43"/>
    <w:rsid w:val="00345427"/>
    <w:rsid w:val="00350D0D"/>
    <w:rsid w:val="00357020"/>
    <w:rsid w:val="003601CE"/>
    <w:rsid w:val="00363F14"/>
    <w:rsid w:val="0036402B"/>
    <w:rsid w:val="00364292"/>
    <w:rsid w:val="00364A93"/>
    <w:rsid w:val="00371E44"/>
    <w:rsid w:val="00374745"/>
    <w:rsid w:val="00380CC8"/>
    <w:rsid w:val="00390F91"/>
    <w:rsid w:val="00391C6B"/>
    <w:rsid w:val="00393387"/>
    <w:rsid w:val="00396564"/>
    <w:rsid w:val="003B1E71"/>
    <w:rsid w:val="003B3E38"/>
    <w:rsid w:val="003C000E"/>
    <w:rsid w:val="003C3EF0"/>
    <w:rsid w:val="003C5681"/>
    <w:rsid w:val="003C5DC5"/>
    <w:rsid w:val="003D0593"/>
    <w:rsid w:val="003D7154"/>
    <w:rsid w:val="003F1E39"/>
    <w:rsid w:val="003F4D23"/>
    <w:rsid w:val="00427C8D"/>
    <w:rsid w:val="004303C7"/>
    <w:rsid w:val="004305F2"/>
    <w:rsid w:val="00430F85"/>
    <w:rsid w:val="004349B6"/>
    <w:rsid w:val="0044116C"/>
    <w:rsid w:val="00442E0A"/>
    <w:rsid w:val="00455E1C"/>
    <w:rsid w:val="00463C92"/>
    <w:rsid w:val="00464643"/>
    <w:rsid w:val="0046701E"/>
    <w:rsid w:val="0047029E"/>
    <w:rsid w:val="00471C63"/>
    <w:rsid w:val="00485454"/>
    <w:rsid w:val="00487A74"/>
    <w:rsid w:val="0049042A"/>
    <w:rsid w:val="00497979"/>
    <w:rsid w:val="004A4F06"/>
    <w:rsid w:val="004A62C4"/>
    <w:rsid w:val="004B24EB"/>
    <w:rsid w:val="004B2DA0"/>
    <w:rsid w:val="004C3299"/>
    <w:rsid w:val="004C4657"/>
    <w:rsid w:val="004D1FD3"/>
    <w:rsid w:val="004E0261"/>
    <w:rsid w:val="004E0653"/>
    <w:rsid w:val="004E0E4D"/>
    <w:rsid w:val="004E2199"/>
    <w:rsid w:val="004E32CE"/>
    <w:rsid w:val="004E4106"/>
    <w:rsid w:val="004E46B0"/>
    <w:rsid w:val="004E54BA"/>
    <w:rsid w:val="004F0750"/>
    <w:rsid w:val="004F223F"/>
    <w:rsid w:val="004F580A"/>
    <w:rsid w:val="00502408"/>
    <w:rsid w:val="00504D1A"/>
    <w:rsid w:val="00510E20"/>
    <w:rsid w:val="0051668D"/>
    <w:rsid w:val="005246D9"/>
    <w:rsid w:val="005263EF"/>
    <w:rsid w:val="005308B2"/>
    <w:rsid w:val="0053748D"/>
    <w:rsid w:val="0054367E"/>
    <w:rsid w:val="00546B35"/>
    <w:rsid w:val="00552530"/>
    <w:rsid w:val="0055436B"/>
    <w:rsid w:val="00555680"/>
    <w:rsid w:val="005567D0"/>
    <w:rsid w:val="00561650"/>
    <w:rsid w:val="00562FFB"/>
    <w:rsid w:val="0056508D"/>
    <w:rsid w:val="005717B6"/>
    <w:rsid w:val="00572AA8"/>
    <w:rsid w:val="005744C1"/>
    <w:rsid w:val="00574DEB"/>
    <w:rsid w:val="00587D3F"/>
    <w:rsid w:val="00594641"/>
    <w:rsid w:val="005946EB"/>
    <w:rsid w:val="005A573B"/>
    <w:rsid w:val="005A6D57"/>
    <w:rsid w:val="005B4270"/>
    <w:rsid w:val="005B56B0"/>
    <w:rsid w:val="005B67D9"/>
    <w:rsid w:val="005C5301"/>
    <w:rsid w:val="005D0BE4"/>
    <w:rsid w:val="005D5A9B"/>
    <w:rsid w:val="005D7389"/>
    <w:rsid w:val="005E113A"/>
    <w:rsid w:val="005E4355"/>
    <w:rsid w:val="005E7EED"/>
    <w:rsid w:val="005F49DC"/>
    <w:rsid w:val="005F4B3F"/>
    <w:rsid w:val="005F7B15"/>
    <w:rsid w:val="00607D0F"/>
    <w:rsid w:val="00610AEF"/>
    <w:rsid w:val="0061174F"/>
    <w:rsid w:val="00611D09"/>
    <w:rsid w:val="006129B0"/>
    <w:rsid w:val="00615CDE"/>
    <w:rsid w:val="00616C46"/>
    <w:rsid w:val="006208FF"/>
    <w:rsid w:val="0062136A"/>
    <w:rsid w:val="00624922"/>
    <w:rsid w:val="006464BF"/>
    <w:rsid w:val="0065062C"/>
    <w:rsid w:val="00652A4F"/>
    <w:rsid w:val="0065310D"/>
    <w:rsid w:val="0065377D"/>
    <w:rsid w:val="0065646E"/>
    <w:rsid w:val="00662F10"/>
    <w:rsid w:val="006658AF"/>
    <w:rsid w:val="00665E0B"/>
    <w:rsid w:val="0067153D"/>
    <w:rsid w:val="00672EC2"/>
    <w:rsid w:val="00674F0A"/>
    <w:rsid w:val="00680816"/>
    <w:rsid w:val="00683A5C"/>
    <w:rsid w:val="006853C4"/>
    <w:rsid w:val="006A03F9"/>
    <w:rsid w:val="006B1631"/>
    <w:rsid w:val="006B625F"/>
    <w:rsid w:val="006C1C33"/>
    <w:rsid w:val="006E02E3"/>
    <w:rsid w:val="006E3070"/>
    <w:rsid w:val="006E7CF3"/>
    <w:rsid w:val="006E7F72"/>
    <w:rsid w:val="006F5D0B"/>
    <w:rsid w:val="007021FE"/>
    <w:rsid w:val="00703D82"/>
    <w:rsid w:val="00714E01"/>
    <w:rsid w:val="00723BA2"/>
    <w:rsid w:val="00724C79"/>
    <w:rsid w:val="00727165"/>
    <w:rsid w:val="00731553"/>
    <w:rsid w:val="007315C6"/>
    <w:rsid w:val="00732DC9"/>
    <w:rsid w:val="007348E6"/>
    <w:rsid w:val="007356E2"/>
    <w:rsid w:val="007357FB"/>
    <w:rsid w:val="00737A27"/>
    <w:rsid w:val="0074273B"/>
    <w:rsid w:val="00747B6D"/>
    <w:rsid w:val="00751EEA"/>
    <w:rsid w:val="007529FC"/>
    <w:rsid w:val="0075496C"/>
    <w:rsid w:val="00760D93"/>
    <w:rsid w:val="00784C1E"/>
    <w:rsid w:val="007877DF"/>
    <w:rsid w:val="00797F2F"/>
    <w:rsid w:val="007A056D"/>
    <w:rsid w:val="007A15BB"/>
    <w:rsid w:val="007A547A"/>
    <w:rsid w:val="007A7539"/>
    <w:rsid w:val="007B0ED7"/>
    <w:rsid w:val="007B2299"/>
    <w:rsid w:val="007C25C9"/>
    <w:rsid w:val="007C446D"/>
    <w:rsid w:val="007C5008"/>
    <w:rsid w:val="007C53EF"/>
    <w:rsid w:val="007D7728"/>
    <w:rsid w:val="007E0552"/>
    <w:rsid w:val="007F50AF"/>
    <w:rsid w:val="00801B42"/>
    <w:rsid w:val="00820002"/>
    <w:rsid w:val="008206B2"/>
    <w:rsid w:val="00823436"/>
    <w:rsid w:val="0082596E"/>
    <w:rsid w:val="00825D3A"/>
    <w:rsid w:val="00827338"/>
    <w:rsid w:val="00833089"/>
    <w:rsid w:val="00837467"/>
    <w:rsid w:val="008537D7"/>
    <w:rsid w:val="00856E03"/>
    <w:rsid w:val="00856E39"/>
    <w:rsid w:val="00873F76"/>
    <w:rsid w:val="00874140"/>
    <w:rsid w:val="00887288"/>
    <w:rsid w:val="00887A8E"/>
    <w:rsid w:val="00897947"/>
    <w:rsid w:val="008A4669"/>
    <w:rsid w:val="008A494F"/>
    <w:rsid w:val="008B0357"/>
    <w:rsid w:val="008B0FB7"/>
    <w:rsid w:val="008B151B"/>
    <w:rsid w:val="008B190A"/>
    <w:rsid w:val="008B576D"/>
    <w:rsid w:val="008B7297"/>
    <w:rsid w:val="008D6BF5"/>
    <w:rsid w:val="008E5D05"/>
    <w:rsid w:val="008F0597"/>
    <w:rsid w:val="00902255"/>
    <w:rsid w:val="00905C26"/>
    <w:rsid w:val="0093790C"/>
    <w:rsid w:val="00941E20"/>
    <w:rsid w:val="00946961"/>
    <w:rsid w:val="009526DB"/>
    <w:rsid w:val="00957CB1"/>
    <w:rsid w:val="009637DE"/>
    <w:rsid w:val="00973C9F"/>
    <w:rsid w:val="00976D3D"/>
    <w:rsid w:val="0098015E"/>
    <w:rsid w:val="00980BB5"/>
    <w:rsid w:val="009853DA"/>
    <w:rsid w:val="00991621"/>
    <w:rsid w:val="00993975"/>
    <w:rsid w:val="00993E60"/>
    <w:rsid w:val="00996637"/>
    <w:rsid w:val="00997DBF"/>
    <w:rsid w:val="009A0229"/>
    <w:rsid w:val="009A11F6"/>
    <w:rsid w:val="009A2B10"/>
    <w:rsid w:val="009A4CE0"/>
    <w:rsid w:val="009B42BB"/>
    <w:rsid w:val="009B6633"/>
    <w:rsid w:val="009C0AAA"/>
    <w:rsid w:val="009E2445"/>
    <w:rsid w:val="009E365A"/>
    <w:rsid w:val="009E5753"/>
    <w:rsid w:val="009F528D"/>
    <w:rsid w:val="00A04549"/>
    <w:rsid w:val="00A106B7"/>
    <w:rsid w:val="00A15B5C"/>
    <w:rsid w:val="00A21C23"/>
    <w:rsid w:val="00A417BB"/>
    <w:rsid w:val="00A463CD"/>
    <w:rsid w:val="00A70506"/>
    <w:rsid w:val="00A71C3C"/>
    <w:rsid w:val="00A74FAE"/>
    <w:rsid w:val="00A80151"/>
    <w:rsid w:val="00A807D9"/>
    <w:rsid w:val="00A82B95"/>
    <w:rsid w:val="00A82FAE"/>
    <w:rsid w:val="00A8383A"/>
    <w:rsid w:val="00A85394"/>
    <w:rsid w:val="00A92B32"/>
    <w:rsid w:val="00A92F10"/>
    <w:rsid w:val="00A96453"/>
    <w:rsid w:val="00AA4B2B"/>
    <w:rsid w:val="00AA6B16"/>
    <w:rsid w:val="00AB1A3B"/>
    <w:rsid w:val="00AB3902"/>
    <w:rsid w:val="00AB75C8"/>
    <w:rsid w:val="00AB7DB5"/>
    <w:rsid w:val="00AC596A"/>
    <w:rsid w:val="00AE2736"/>
    <w:rsid w:val="00AE78B5"/>
    <w:rsid w:val="00AE7B25"/>
    <w:rsid w:val="00AF5EE7"/>
    <w:rsid w:val="00AF6C35"/>
    <w:rsid w:val="00B07D1A"/>
    <w:rsid w:val="00B14870"/>
    <w:rsid w:val="00B156F0"/>
    <w:rsid w:val="00B160F0"/>
    <w:rsid w:val="00B2422D"/>
    <w:rsid w:val="00B32BAE"/>
    <w:rsid w:val="00B33AC8"/>
    <w:rsid w:val="00B3757B"/>
    <w:rsid w:val="00B50A40"/>
    <w:rsid w:val="00B50CF2"/>
    <w:rsid w:val="00B574BE"/>
    <w:rsid w:val="00B631AC"/>
    <w:rsid w:val="00B72F5B"/>
    <w:rsid w:val="00B826A0"/>
    <w:rsid w:val="00B9286F"/>
    <w:rsid w:val="00B93D30"/>
    <w:rsid w:val="00B977A3"/>
    <w:rsid w:val="00BB3EAB"/>
    <w:rsid w:val="00BC0E1E"/>
    <w:rsid w:val="00BC3A0E"/>
    <w:rsid w:val="00BC6643"/>
    <w:rsid w:val="00BD1C08"/>
    <w:rsid w:val="00BD5CDD"/>
    <w:rsid w:val="00C0051F"/>
    <w:rsid w:val="00C01DF7"/>
    <w:rsid w:val="00C104FC"/>
    <w:rsid w:val="00C1107A"/>
    <w:rsid w:val="00C31BB5"/>
    <w:rsid w:val="00C3538D"/>
    <w:rsid w:val="00C37BC3"/>
    <w:rsid w:val="00C408E3"/>
    <w:rsid w:val="00C423CD"/>
    <w:rsid w:val="00C424A2"/>
    <w:rsid w:val="00C43DAB"/>
    <w:rsid w:val="00C65A29"/>
    <w:rsid w:val="00C701B8"/>
    <w:rsid w:val="00C7408C"/>
    <w:rsid w:val="00C74720"/>
    <w:rsid w:val="00C74A47"/>
    <w:rsid w:val="00C756C3"/>
    <w:rsid w:val="00C76B33"/>
    <w:rsid w:val="00C76C0D"/>
    <w:rsid w:val="00C82651"/>
    <w:rsid w:val="00C84BC7"/>
    <w:rsid w:val="00C87F38"/>
    <w:rsid w:val="00C90D69"/>
    <w:rsid w:val="00C921D8"/>
    <w:rsid w:val="00CA3267"/>
    <w:rsid w:val="00CA473C"/>
    <w:rsid w:val="00CA521F"/>
    <w:rsid w:val="00CA62FA"/>
    <w:rsid w:val="00CC0008"/>
    <w:rsid w:val="00CC4E37"/>
    <w:rsid w:val="00CC6193"/>
    <w:rsid w:val="00CD4E4D"/>
    <w:rsid w:val="00CD6E04"/>
    <w:rsid w:val="00CE52D7"/>
    <w:rsid w:val="00CE678B"/>
    <w:rsid w:val="00CF4084"/>
    <w:rsid w:val="00D018F2"/>
    <w:rsid w:val="00D03B69"/>
    <w:rsid w:val="00D056C4"/>
    <w:rsid w:val="00D05BC2"/>
    <w:rsid w:val="00D06FFD"/>
    <w:rsid w:val="00D11F07"/>
    <w:rsid w:val="00D16F73"/>
    <w:rsid w:val="00D32CEB"/>
    <w:rsid w:val="00D330BC"/>
    <w:rsid w:val="00D406CD"/>
    <w:rsid w:val="00D414B8"/>
    <w:rsid w:val="00D41760"/>
    <w:rsid w:val="00D435CF"/>
    <w:rsid w:val="00D512B5"/>
    <w:rsid w:val="00D53F4E"/>
    <w:rsid w:val="00D62E7B"/>
    <w:rsid w:val="00D6639F"/>
    <w:rsid w:val="00D76493"/>
    <w:rsid w:val="00D77432"/>
    <w:rsid w:val="00D777BA"/>
    <w:rsid w:val="00D94E0E"/>
    <w:rsid w:val="00DA173C"/>
    <w:rsid w:val="00DA3681"/>
    <w:rsid w:val="00DB0B14"/>
    <w:rsid w:val="00DB6D1F"/>
    <w:rsid w:val="00DC0C80"/>
    <w:rsid w:val="00DD40D9"/>
    <w:rsid w:val="00DE666F"/>
    <w:rsid w:val="00DE6735"/>
    <w:rsid w:val="00DF2D23"/>
    <w:rsid w:val="00DF4955"/>
    <w:rsid w:val="00E00566"/>
    <w:rsid w:val="00E06561"/>
    <w:rsid w:val="00E07105"/>
    <w:rsid w:val="00E07CBD"/>
    <w:rsid w:val="00E07CE3"/>
    <w:rsid w:val="00E1440F"/>
    <w:rsid w:val="00E23419"/>
    <w:rsid w:val="00E24646"/>
    <w:rsid w:val="00E2633F"/>
    <w:rsid w:val="00E32496"/>
    <w:rsid w:val="00E33500"/>
    <w:rsid w:val="00E37A0E"/>
    <w:rsid w:val="00E45309"/>
    <w:rsid w:val="00E503A8"/>
    <w:rsid w:val="00E52738"/>
    <w:rsid w:val="00E53C26"/>
    <w:rsid w:val="00E625AE"/>
    <w:rsid w:val="00E66294"/>
    <w:rsid w:val="00E82741"/>
    <w:rsid w:val="00E82A6F"/>
    <w:rsid w:val="00E8664B"/>
    <w:rsid w:val="00E90295"/>
    <w:rsid w:val="00E9183B"/>
    <w:rsid w:val="00E91D28"/>
    <w:rsid w:val="00E922E4"/>
    <w:rsid w:val="00E92E51"/>
    <w:rsid w:val="00EA08EE"/>
    <w:rsid w:val="00EA0BE1"/>
    <w:rsid w:val="00EA0FCC"/>
    <w:rsid w:val="00EB2607"/>
    <w:rsid w:val="00EB3DF1"/>
    <w:rsid w:val="00EB6F64"/>
    <w:rsid w:val="00EC3B5D"/>
    <w:rsid w:val="00EC4D50"/>
    <w:rsid w:val="00EC57AE"/>
    <w:rsid w:val="00ED1D8D"/>
    <w:rsid w:val="00ED2ACC"/>
    <w:rsid w:val="00ED37A5"/>
    <w:rsid w:val="00EE152C"/>
    <w:rsid w:val="00EE3E9E"/>
    <w:rsid w:val="00EE6D56"/>
    <w:rsid w:val="00EF51D4"/>
    <w:rsid w:val="00F02EA6"/>
    <w:rsid w:val="00F105EF"/>
    <w:rsid w:val="00F16006"/>
    <w:rsid w:val="00F200A4"/>
    <w:rsid w:val="00F27B67"/>
    <w:rsid w:val="00F320B6"/>
    <w:rsid w:val="00F33C18"/>
    <w:rsid w:val="00F346AC"/>
    <w:rsid w:val="00F36F5B"/>
    <w:rsid w:val="00F46975"/>
    <w:rsid w:val="00F504E4"/>
    <w:rsid w:val="00F576E7"/>
    <w:rsid w:val="00F57E80"/>
    <w:rsid w:val="00F6744C"/>
    <w:rsid w:val="00F83DCE"/>
    <w:rsid w:val="00F83E08"/>
    <w:rsid w:val="00F84271"/>
    <w:rsid w:val="00FA0921"/>
    <w:rsid w:val="00FB3D62"/>
    <w:rsid w:val="00FB63C4"/>
    <w:rsid w:val="00FB7E78"/>
    <w:rsid w:val="00FC5C25"/>
    <w:rsid w:val="00FC6528"/>
    <w:rsid w:val="00FD1112"/>
    <w:rsid w:val="00FD2AA6"/>
    <w:rsid w:val="00FF7C04"/>
    <w:rsid w:val="01C00AFA"/>
    <w:rsid w:val="031B3C53"/>
    <w:rsid w:val="0414071D"/>
    <w:rsid w:val="05D3076F"/>
    <w:rsid w:val="06430E31"/>
    <w:rsid w:val="07237EA0"/>
    <w:rsid w:val="07EE448B"/>
    <w:rsid w:val="0C261620"/>
    <w:rsid w:val="0D894C89"/>
    <w:rsid w:val="0F2F332B"/>
    <w:rsid w:val="0FF7D83B"/>
    <w:rsid w:val="120758F8"/>
    <w:rsid w:val="14744C68"/>
    <w:rsid w:val="15321997"/>
    <w:rsid w:val="15B84815"/>
    <w:rsid w:val="15D5268A"/>
    <w:rsid w:val="16BD3EC5"/>
    <w:rsid w:val="17761249"/>
    <w:rsid w:val="181A246B"/>
    <w:rsid w:val="18EC69DF"/>
    <w:rsid w:val="1A8F2AE1"/>
    <w:rsid w:val="1BDF7371"/>
    <w:rsid w:val="1D4622ED"/>
    <w:rsid w:val="1D636CF6"/>
    <w:rsid w:val="1D874AD8"/>
    <w:rsid w:val="1D8E094C"/>
    <w:rsid w:val="1DAD3962"/>
    <w:rsid w:val="1DDA5B1A"/>
    <w:rsid w:val="1DFEF9AE"/>
    <w:rsid w:val="20045643"/>
    <w:rsid w:val="20256A06"/>
    <w:rsid w:val="2080575F"/>
    <w:rsid w:val="21630240"/>
    <w:rsid w:val="21C200C6"/>
    <w:rsid w:val="220B4883"/>
    <w:rsid w:val="23FC3C42"/>
    <w:rsid w:val="252E07FB"/>
    <w:rsid w:val="26396546"/>
    <w:rsid w:val="271A305E"/>
    <w:rsid w:val="278D02FC"/>
    <w:rsid w:val="2A356F5A"/>
    <w:rsid w:val="2B7E18C1"/>
    <w:rsid w:val="2CEB4EE3"/>
    <w:rsid w:val="2DBD6BB4"/>
    <w:rsid w:val="2E63007C"/>
    <w:rsid w:val="2FC40845"/>
    <w:rsid w:val="2FEF6C8F"/>
    <w:rsid w:val="30995A74"/>
    <w:rsid w:val="31817E9E"/>
    <w:rsid w:val="31B86B15"/>
    <w:rsid w:val="33EB570D"/>
    <w:rsid w:val="36CC1840"/>
    <w:rsid w:val="3777BE6A"/>
    <w:rsid w:val="3ACB7C1F"/>
    <w:rsid w:val="3B42554A"/>
    <w:rsid w:val="3B7B68CC"/>
    <w:rsid w:val="3BBD0D5C"/>
    <w:rsid w:val="3BFB1C88"/>
    <w:rsid w:val="3DD94C85"/>
    <w:rsid w:val="3E8FED29"/>
    <w:rsid w:val="3EC9243F"/>
    <w:rsid w:val="3EEBCF8C"/>
    <w:rsid w:val="3F5F591B"/>
    <w:rsid w:val="3F8F8417"/>
    <w:rsid w:val="3F9285E0"/>
    <w:rsid w:val="3FCC083B"/>
    <w:rsid w:val="412A2E87"/>
    <w:rsid w:val="429B3DB9"/>
    <w:rsid w:val="44CC6046"/>
    <w:rsid w:val="44D4386D"/>
    <w:rsid w:val="45454746"/>
    <w:rsid w:val="45FF9D49"/>
    <w:rsid w:val="47177187"/>
    <w:rsid w:val="474D3D17"/>
    <w:rsid w:val="479B514F"/>
    <w:rsid w:val="48BF66C2"/>
    <w:rsid w:val="48E16CB8"/>
    <w:rsid w:val="4B13594E"/>
    <w:rsid w:val="4BFB447B"/>
    <w:rsid w:val="4D9BFC77"/>
    <w:rsid w:val="501A4937"/>
    <w:rsid w:val="514C17ED"/>
    <w:rsid w:val="526468BE"/>
    <w:rsid w:val="533FFD10"/>
    <w:rsid w:val="55265695"/>
    <w:rsid w:val="55593312"/>
    <w:rsid w:val="557D4C35"/>
    <w:rsid w:val="55F24813"/>
    <w:rsid w:val="58544147"/>
    <w:rsid w:val="586C3602"/>
    <w:rsid w:val="5BFFDFBD"/>
    <w:rsid w:val="5D5DEE61"/>
    <w:rsid w:val="5DBE0CFA"/>
    <w:rsid w:val="5DDE82A2"/>
    <w:rsid w:val="5DE6A359"/>
    <w:rsid w:val="5E1D09D0"/>
    <w:rsid w:val="5E7C22F4"/>
    <w:rsid w:val="5E9F754A"/>
    <w:rsid w:val="5FE7EBA6"/>
    <w:rsid w:val="5FF67928"/>
    <w:rsid w:val="608B23E6"/>
    <w:rsid w:val="618C45B4"/>
    <w:rsid w:val="62034376"/>
    <w:rsid w:val="620B2291"/>
    <w:rsid w:val="63201AF6"/>
    <w:rsid w:val="635C20CB"/>
    <w:rsid w:val="65354B2E"/>
    <w:rsid w:val="6773BE62"/>
    <w:rsid w:val="677EF487"/>
    <w:rsid w:val="68F87327"/>
    <w:rsid w:val="694D610D"/>
    <w:rsid w:val="699975D9"/>
    <w:rsid w:val="6AAA0A08"/>
    <w:rsid w:val="6ADF11D7"/>
    <w:rsid w:val="6BFAA11C"/>
    <w:rsid w:val="6C0A7533"/>
    <w:rsid w:val="6D08089B"/>
    <w:rsid w:val="6D2B3276"/>
    <w:rsid w:val="6DA31384"/>
    <w:rsid w:val="6EFF96FB"/>
    <w:rsid w:val="6F23736B"/>
    <w:rsid w:val="6F9E7489"/>
    <w:rsid w:val="6FF7E971"/>
    <w:rsid w:val="70FB4485"/>
    <w:rsid w:val="72D675BB"/>
    <w:rsid w:val="73073E7D"/>
    <w:rsid w:val="7313696E"/>
    <w:rsid w:val="74047794"/>
    <w:rsid w:val="75391269"/>
    <w:rsid w:val="757F47BA"/>
    <w:rsid w:val="75D7FC35"/>
    <w:rsid w:val="75D90501"/>
    <w:rsid w:val="75F6721C"/>
    <w:rsid w:val="766E3CB5"/>
    <w:rsid w:val="77757F77"/>
    <w:rsid w:val="78EC4051"/>
    <w:rsid w:val="793D4655"/>
    <w:rsid w:val="799A617B"/>
    <w:rsid w:val="7B7140CA"/>
    <w:rsid w:val="7B7723FB"/>
    <w:rsid w:val="7B99ECB8"/>
    <w:rsid w:val="7BBF05E9"/>
    <w:rsid w:val="7BDD543D"/>
    <w:rsid w:val="7BEF1595"/>
    <w:rsid w:val="7D1E5E3A"/>
    <w:rsid w:val="7DB84119"/>
    <w:rsid w:val="7DF6FB41"/>
    <w:rsid w:val="7E6D007A"/>
    <w:rsid w:val="7E86468E"/>
    <w:rsid w:val="7EBF65EC"/>
    <w:rsid w:val="7EE995B2"/>
    <w:rsid w:val="7EFF68D4"/>
    <w:rsid w:val="7EFFCD06"/>
    <w:rsid w:val="7F3403C5"/>
    <w:rsid w:val="7FAA638C"/>
    <w:rsid w:val="7FBC3D54"/>
    <w:rsid w:val="7FD7615D"/>
    <w:rsid w:val="7FF63B06"/>
    <w:rsid w:val="7FF7552A"/>
    <w:rsid w:val="7FF84809"/>
    <w:rsid w:val="7FFFAE4C"/>
    <w:rsid w:val="87EFD2EC"/>
    <w:rsid w:val="8EFE4491"/>
    <w:rsid w:val="97AF375C"/>
    <w:rsid w:val="97DF8C8D"/>
    <w:rsid w:val="9BD7EF83"/>
    <w:rsid w:val="9EDFBD6A"/>
    <w:rsid w:val="AFFD733D"/>
    <w:rsid w:val="B63E3552"/>
    <w:rsid w:val="B9F66721"/>
    <w:rsid w:val="BB7F2968"/>
    <w:rsid w:val="BBD59B40"/>
    <w:rsid w:val="BDFFC510"/>
    <w:rsid w:val="BF9E1686"/>
    <w:rsid w:val="BF9EA6D4"/>
    <w:rsid w:val="BF9EB9DA"/>
    <w:rsid w:val="BFAFBCE6"/>
    <w:rsid w:val="BFDF36D4"/>
    <w:rsid w:val="BFEF6E8F"/>
    <w:rsid w:val="C5F7C48C"/>
    <w:rsid w:val="C7EF45BE"/>
    <w:rsid w:val="CA5F1CB1"/>
    <w:rsid w:val="CCDF4864"/>
    <w:rsid w:val="CDF62A6D"/>
    <w:rsid w:val="D2DF5404"/>
    <w:rsid w:val="D5BB3ED7"/>
    <w:rsid w:val="D7D70942"/>
    <w:rsid w:val="D7FF55AF"/>
    <w:rsid w:val="D9BF9A95"/>
    <w:rsid w:val="DB7EC565"/>
    <w:rsid w:val="DBFD4CB0"/>
    <w:rsid w:val="DCBF05AD"/>
    <w:rsid w:val="DDB71E72"/>
    <w:rsid w:val="DEDF7C59"/>
    <w:rsid w:val="DF7BE9F8"/>
    <w:rsid w:val="DFDE0ADA"/>
    <w:rsid w:val="DFEFF3B4"/>
    <w:rsid w:val="DFFB02B8"/>
    <w:rsid w:val="DFFD782D"/>
    <w:rsid w:val="E5B9CEF3"/>
    <w:rsid w:val="E7FA3E86"/>
    <w:rsid w:val="EF75090B"/>
    <w:rsid w:val="EFDDD2BE"/>
    <w:rsid w:val="EFEDB337"/>
    <w:rsid w:val="EFFDF154"/>
    <w:rsid w:val="EFFF95B0"/>
    <w:rsid w:val="F3D73CC4"/>
    <w:rsid w:val="F3EF7E87"/>
    <w:rsid w:val="F56E5557"/>
    <w:rsid w:val="F6EB2067"/>
    <w:rsid w:val="F6FFB050"/>
    <w:rsid w:val="F76127D3"/>
    <w:rsid w:val="F7E8CFF7"/>
    <w:rsid w:val="F945E7EA"/>
    <w:rsid w:val="FAE932EB"/>
    <w:rsid w:val="FAEEBC01"/>
    <w:rsid w:val="FAF75397"/>
    <w:rsid w:val="FB3F506C"/>
    <w:rsid w:val="FBAFCF7C"/>
    <w:rsid w:val="FBDFCDE9"/>
    <w:rsid w:val="FBE6483A"/>
    <w:rsid w:val="FBF7A49F"/>
    <w:rsid w:val="FBFF0FCF"/>
    <w:rsid w:val="FD396301"/>
    <w:rsid w:val="FD3A3C1A"/>
    <w:rsid w:val="FD9E9789"/>
    <w:rsid w:val="FEE9AD1F"/>
    <w:rsid w:val="FEF1B668"/>
    <w:rsid w:val="FF16D043"/>
    <w:rsid w:val="FF5E55B8"/>
    <w:rsid w:val="FF6FC4C9"/>
    <w:rsid w:val="FF7E208F"/>
    <w:rsid w:val="FF9BCE98"/>
    <w:rsid w:val="FFAB94D0"/>
    <w:rsid w:val="FFAF6A72"/>
    <w:rsid w:val="FFD6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id-ID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6" w:lineRule="auto"/>
      <w:outlineLvl w:val="0"/>
    </w:pPr>
    <w:rPr>
      <w:rFonts w:eastAsia="宋体"/>
      <w:b/>
      <w:kern w:val="44"/>
      <w:sz w:val="44"/>
      <w:lang w:val="en-US" w:eastAsia="en-US"/>
    </w:rPr>
  </w:style>
  <w:style w:type="paragraph" w:styleId="3">
    <w:name w:val="heading 2"/>
    <w:basedOn w:val="1"/>
    <w:next w:val="1"/>
    <w:link w:val="45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2">
    <w:name w:val="Default Paragraph Font"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80" w:after="180"/>
    </w:pPr>
    <w:rPr>
      <w:rFonts w:eastAsia="Calibri"/>
      <w:sz w:val="24"/>
      <w:szCs w:val="24"/>
      <w:lang w:eastAsia="en-US"/>
    </w:rPr>
  </w:style>
  <w:style w:type="paragraph" w:styleId="5">
    <w:name w:val="Balloon Text"/>
    <w:basedOn w:val="1"/>
    <w:link w:val="41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6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9">
    <w:name w:val="Normal (Web)"/>
    <w:basedOn w:val="1"/>
    <w:unhideWhenUsed/>
    <w:qFormat/>
    <w:uiPriority w:val="99"/>
    <w:pPr>
      <w:spacing w:beforeAutospacing="1" w:after="0" w:afterAutospacing="1"/>
    </w:pPr>
    <w:rPr>
      <w:rFonts w:eastAsia="宋体" w:cs="Times New Roman"/>
      <w:sz w:val="24"/>
      <w:lang w:val="en-US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Emphasis"/>
    <w:basedOn w:val="12"/>
    <w:qFormat/>
    <w:uiPriority w:val="20"/>
    <w:rPr>
      <w:i/>
      <w:iCs/>
    </w:rPr>
  </w:style>
  <w:style w:type="character" w:styleId="14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Header Char"/>
    <w:basedOn w:val="12"/>
    <w:link w:val="7"/>
    <w:qFormat/>
    <w:uiPriority w:val="99"/>
    <w:rPr>
      <w:lang w:val="id-ID"/>
    </w:rPr>
  </w:style>
  <w:style w:type="paragraph" w:styleId="16">
    <w:name w:val="Intense Quote"/>
    <w:basedOn w:val="1"/>
    <w:next w:val="1"/>
    <w:link w:val="17"/>
    <w:qFormat/>
    <w:uiPriority w:val="30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17">
    <w:name w:val="Intense Quote Char"/>
    <w:basedOn w:val="12"/>
    <w:link w:val="16"/>
    <w:qFormat/>
    <w:uiPriority w:val="30"/>
    <w:rPr>
      <w:b/>
      <w:bCs/>
      <w:i/>
      <w:iCs/>
      <w:color w:val="4472C4" w:themeColor="accent1"/>
      <w:lang w:val="id-ID"/>
      <w14:textFill>
        <w14:solidFill>
          <w14:schemeClr w14:val="accent1"/>
        </w14:solidFill>
      </w14:textFill>
    </w:rPr>
  </w:style>
  <w:style w:type="paragraph" w:styleId="18">
    <w:name w:val="No Spacing"/>
    <w:qFormat/>
    <w:uiPriority w:val="1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id-ID" w:eastAsia="zh-CN" w:bidi="ar-SA"/>
    </w:rPr>
  </w:style>
  <w:style w:type="paragraph" w:customStyle="1" w:styleId="19">
    <w:name w:val="正文1"/>
    <w:qFormat/>
    <w:uiPriority w:val="0"/>
    <w:pPr>
      <w:spacing w:before="100" w:beforeAutospacing="1" w:after="100" w:afterAutospacing="1" w:line="273" w:lineRule="auto"/>
    </w:pPr>
    <w:rPr>
      <w:rFonts w:ascii="Calibri" w:hAnsi="Calibri" w:eastAsia="宋体" w:cs="Times New Roman"/>
      <w:sz w:val="24"/>
      <w:szCs w:val="24"/>
      <w:lang w:val="id-ID" w:eastAsia="zh-CN" w:bidi="ar-SA"/>
    </w:rPr>
  </w:style>
  <w:style w:type="paragraph" w:customStyle="1" w:styleId="20">
    <w:name w:val="页脚1"/>
    <w:basedOn w:val="1"/>
    <w:semiHidden/>
    <w:qFormat/>
    <w:uiPriority w:val="0"/>
    <w:pPr>
      <w:spacing w:before="100" w:beforeAutospacing="1" w:after="100" w:afterAutospacing="1" w:line="240" w:lineRule="auto"/>
    </w:pPr>
    <w:rPr>
      <w:rFonts w:ascii="Calibri" w:hAnsi="Calibri" w:eastAsia="宋体" w:cs="Times New Roman"/>
      <w:sz w:val="24"/>
      <w:szCs w:val="24"/>
    </w:rPr>
  </w:style>
  <w:style w:type="table" w:customStyle="1" w:styleId="21">
    <w:name w:val="Table Grid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Heading 1 Char"/>
    <w:basedOn w:val="12"/>
    <w:link w:val="2"/>
    <w:qFormat/>
    <w:uiPriority w:val="9"/>
    <w:rPr>
      <w:rFonts w:eastAsia="宋体"/>
      <w:b/>
      <w:kern w:val="44"/>
      <w:sz w:val="44"/>
      <w:lang w:eastAsia="en-US"/>
    </w:rPr>
  </w:style>
  <w:style w:type="table" w:customStyle="1" w:styleId="23">
    <w:name w:val="网格型1"/>
    <w:basedOn w:val="10"/>
    <w:qFormat/>
    <w:uiPriority w:val="0"/>
    <w:rPr>
      <w:rFonts w:eastAsia="Times New Roman"/>
    </w:rPr>
    <w:tblPr>
      <w:tblCellMar>
        <w:left w:w="0" w:type="dxa"/>
        <w:right w:w="0" w:type="dxa"/>
      </w:tblCellMar>
    </w:tblPr>
  </w:style>
  <w:style w:type="table" w:customStyle="1" w:styleId="24">
    <w:name w:val="Table Grid3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5">
    <w:name w:val="List Paragraph"/>
    <w:basedOn w:val="1"/>
    <w:link w:val="43"/>
    <w:qFormat/>
    <w:uiPriority w:val="34"/>
    <w:pPr>
      <w:ind w:left="720"/>
      <w:contextualSpacing/>
    </w:pPr>
  </w:style>
  <w:style w:type="table" w:customStyle="1" w:styleId="26">
    <w:name w:val="Table Grid2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7">
    <w:name w:val="Table Grid1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8">
    <w:name w:val="Table Grid5"/>
    <w:basedOn w:val="10"/>
    <w:qFormat/>
    <w:uiPriority w:val="39"/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9">
    <w:name w:val="Table Grid2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3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4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网格型13"/>
    <w:basedOn w:val="10"/>
    <w:qFormat/>
    <w:uiPriority w:val="0"/>
    <w:rPr>
      <w:rFonts w:eastAsia="Times New Roman"/>
    </w:rPr>
    <w:tblPr>
      <w:tblCellMar>
        <w:left w:w="0" w:type="dxa"/>
        <w:right w:w="0" w:type="dxa"/>
      </w:tblCellMar>
    </w:tblPr>
  </w:style>
  <w:style w:type="paragraph" w:customStyle="1" w:styleId="33">
    <w:name w:val="Table Paragraph"/>
    <w:basedOn w:val="1"/>
    <w:qFormat/>
    <w:uiPriority w:val="1"/>
    <w:pPr>
      <w:widowControl w:val="0"/>
      <w:autoSpaceDE w:val="0"/>
      <w:autoSpaceDN w:val="0"/>
      <w:spacing w:after="0" w:line="388" w:lineRule="exact"/>
      <w:ind w:left="107"/>
    </w:pPr>
    <w:rPr>
      <w:rFonts w:ascii="Noto Sans CJK JP Black" w:hAnsi="Noto Sans CJK JP Black" w:eastAsia="Noto Sans CJK JP Black" w:cs="Noto Sans CJK JP Black"/>
      <w:lang w:val="en-US" w:eastAsia="en-US"/>
    </w:rPr>
  </w:style>
  <w:style w:type="table" w:customStyle="1" w:styleId="34">
    <w:name w:val="Table Grid6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7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8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32"/>
    <w:basedOn w:val="10"/>
    <w:qFormat/>
    <w:uiPriority w:val="39"/>
    <w:pPr>
      <w:spacing w:line="256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33"/>
    <w:basedOn w:val="10"/>
    <w:qFormat/>
    <w:uiPriority w:val="39"/>
    <w:pPr>
      <w:spacing w:line="256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9">
    <w:name w:val="列出段落 Char"/>
    <w:qFormat/>
    <w:uiPriority w:val="34"/>
    <w:rPr>
      <w:rFonts w:asciiTheme="minorHAnsi" w:hAnsiTheme="minorHAnsi" w:eastAsiaTheme="minorEastAsia" w:cstheme="minorBidi"/>
      <w:sz w:val="22"/>
      <w:szCs w:val="22"/>
      <w:lang w:val="id-ID"/>
    </w:rPr>
  </w:style>
  <w:style w:type="character" w:customStyle="1" w:styleId="40">
    <w:name w:val="normaltextrun"/>
    <w:basedOn w:val="12"/>
    <w:qFormat/>
    <w:uiPriority w:val="0"/>
  </w:style>
  <w:style w:type="character" w:customStyle="1" w:styleId="41">
    <w:name w:val="Balloon Text Char"/>
    <w:basedOn w:val="12"/>
    <w:link w:val="5"/>
    <w:semiHidden/>
    <w:qFormat/>
    <w:uiPriority w:val="99"/>
    <w:rPr>
      <w:rFonts w:asciiTheme="minorHAnsi" w:hAnsiTheme="minorHAnsi" w:eastAsiaTheme="minorEastAsia" w:cstheme="minorBidi"/>
      <w:sz w:val="18"/>
      <w:szCs w:val="18"/>
      <w:lang w:val="id-ID"/>
    </w:rPr>
  </w:style>
  <w:style w:type="paragraph" w:customStyle="1" w:styleId="42">
    <w:name w:val="msolistparagraph"/>
    <w:qFormat/>
    <w:uiPriority w:val="0"/>
    <w:pPr>
      <w:spacing w:after="200" w:line="276" w:lineRule="auto"/>
      <w:ind w:left="720"/>
      <w:contextualSpacing/>
    </w:pPr>
    <w:rPr>
      <w:rFonts w:ascii="Calibri" w:hAnsi="Calibri" w:eastAsia="DengXian" w:cs="Times New Roman"/>
      <w:sz w:val="22"/>
      <w:szCs w:val="22"/>
      <w:lang w:val="en-US" w:eastAsia="zh-CN" w:bidi="ar-SA"/>
    </w:rPr>
  </w:style>
  <w:style w:type="character" w:customStyle="1" w:styleId="43">
    <w:name w:val="List Paragraph Char"/>
    <w:link w:val="25"/>
    <w:qFormat/>
    <w:uiPriority w:val="34"/>
    <w:rPr>
      <w:rFonts w:hint="default" w:ascii="Calibri" w:hAnsi="Calibri" w:eastAsia="DengXian" w:cs="Times New Roman"/>
      <w:sz w:val="22"/>
      <w:szCs w:val="22"/>
      <w:lang w:val="id-ID"/>
    </w:rPr>
  </w:style>
  <w:style w:type="paragraph" w:customStyle="1" w:styleId="44">
    <w:name w:val="Badan"/>
    <w:qFormat/>
    <w:uiPriority w:val="0"/>
    <w:rPr>
      <w:rFonts w:hint="eastAsia" w:ascii="Arial Unicode MS" w:hAnsi="Arial Unicode MS" w:eastAsia="Arial Unicode MS" w:cs="Arial Unicode MS"/>
      <w:color w:val="000000"/>
      <w:sz w:val="22"/>
      <w:szCs w:val="22"/>
      <w:lang w:val="zh-TW" w:eastAsia="zh-TW" w:bidi="ar-SA"/>
    </w:rPr>
  </w:style>
  <w:style w:type="character" w:customStyle="1" w:styleId="45">
    <w:name w:val="Heading 2 Char"/>
    <w:basedOn w:val="12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  <w:lang w:val="id-I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'1.0' encoding='UTF-8'?>
<Relationships xmlns="http://schemas.openxmlformats.org/package/2006/relationships"><Relationship Id="rId1" Type="http://schemas.openxmlformats.org/officeDocument/2006/relationships/image" Target="media/header_banner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8041A1-1842-4F02-82A7-AB2FFF0616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5693</Words>
  <Characters>6585</Characters>
  <Lines>58</Lines>
  <Paragraphs>16</Paragraphs>
  <TotalTime>0</TotalTime>
  <ScaleCrop>false</ScaleCrop>
  <LinksUpToDate>false</LinksUpToDate>
  <CharactersWithSpaces>7667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2026-01-13T00:58:00Z</dcterms:created>
  <dc:creator>olivi</dc:creator>
  <cp:lastModifiedBy>【祈祷】</cp:lastModifiedBy>
  <cp:lastPrinted>2025-11-24T17:54:00Z</cp:lastPrinted>
  <dcterms:modified xsi:type="dcterms:W3CDTF">2026-09-11T17:29:47Z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4768037C1E5B455D84FE77A139E8236B</vt:lpwstr>
  </property>
</Properties>
</file>