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EBB01D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 ：</w:t>
      </w:r>
    </w:p>
    <w:p w14:paraId="2D3D1351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4739C4B5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 ：</w:t>
      </w:r>
    </w:p>
    <w:p w14:paraId="4E3E7D4C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 ：2026年8月11日</w:t>
      </w:r>
    </w:p>
    <w:p w14:paraId="13AC1FF6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 ：</w:t>
      </w:r>
    </w:p>
    <w:p w14:paraId="5DA9DBF2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越南投资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公司注册服务方案</w:t>
      </w:r>
    </w:p>
    <w:p w14:paraId="54BEDD6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7A5B6B3E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6224BD2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12EFD0E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3EA257B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1D3602B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33EE0BC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4F9699B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(越南盾)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7B020FA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1993E1C4">
        <w:trPr>
          <w:trHeight w:val="430" w:hRule="atLeast"/>
        </w:trPr>
        <w:tc>
          <w:tcPr>
            <w:tcW w:w="555" w:type="dxa"/>
            <w:vAlign w:val="top"/>
          </w:tcPr>
          <w:p w14:paraId="61A2AA7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6FBF71D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外资公司注册×2</w:t>
            </w:r>
          </w:p>
        </w:tc>
        <w:tc>
          <w:tcPr>
            <w:tcW w:w="1050" w:type="dxa"/>
            <w:vAlign w:val="top"/>
          </w:tcPr>
          <w:p w14:paraId="48CA9B1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21个工作日</w:t>
            </w:r>
          </w:p>
        </w:tc>
        <w:tc>
          <w:tcPr>
            <w:tcW w:w="2000" w:type="dxa"/>
            <w:vAlign w:val="top"/>
          </w:tcPr>
          <w:p w14:paraId="4BE2BAE1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₫ 200,000,000</w:t>
            </w:r>
          </w:p>
        </w:tc>
        <w:tc>
          <w:tcPr>
            <w:tcW w:w="3671" w:type="dxa"/>
            <w:vAlign w:val="top"/>
          </w:tcPr>
          <w:p w14:paraId="67FA7F7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注册外资公司的基本要求：公司名称格式为公司+类型+别名；一般行业无明确规定注册资本数额，通常建议注册资本不低于30亿越南盾；大多数行业可100%外资，部分行业有限制条件。</w:t>
            </w:r>
          </w:p>
          <w:p w14:paraId="5EE45C9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注册资本实缴：在公司营业执照（ERC）签发之日起90天内需完成注册资本实缴，逾期实缴会面临罚款。</w:t>
            </w:r>
          </w:p>
          <w:p w14:paraId="364BC0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取得营业执照后，按个别行业要求还需另外申请经营许可等其他资质许可证件。</w:t>
            </w:r>
          </w:p>
          <w:p w14:paraId="5D8695E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本产品不含起草、审核租赁合同。</w:t>
            </w:r>
          </w:p>
          <w:p w14:paraId="4B00A3E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本产品仅针对非工厂类型的公司注册。</w:t>
            </w:r>
          </w:p>
        </w:tc>
      </w:tr>
      <w:tr w14:paraId="57B8007A">
        <w:trPr>
          <w:trHeight w:val="430" w:hRule="atLeast"/>
        </w:trPr>
        <w:tc>
          <w:tcPr>
            <w:tcW w:w="555" w:type="dxa"/>
            <w:vAlign w:val="top"/>
          </w:tcPr>
          <w:p w14:paraId="356EE2C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7473F9C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医疗器械（C、D类）产品公布</w:t>
            </w:r>
          </w:p>
        </w:tc>
        <w:tc>
          <w:tcPr>
            <w:tcW w:w="1050" w:type="dxa"/>
            <w:vAlign w:val="top"/>
          </w:tcPr>
          <w:p w14:paraId="6DF2E33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315个工作日</w:t>
            </w:r>
          </w:p>
        </w:tc>
        <w:tc>
          <w:tcPr>
            <w:tcW w:w="2000" w:type="dxa"/>
            <w:vAlign w:val="top"/>
          </w:tcPr>
          <w:p w14:paraId="699E5595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₫ 8,200,000,000</w:t>
            </w:r>
          </w:p>
        </w:tc>
        <w:tc>
          <w:tcPr>
            <w:tcW w:w="3671" w:type="dxa"/>
            <w:vAlign w:val="top"/>
          </w:tcPr>
          <w:p w14:paraId="278D261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C类、D类医疗器械属于中高风险、高风险的医疗器械。</w:t>
            </w:r>
          </w:p>
          <w:p w14:paraId="65A254F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医疗器械标准公布编号也称为医疗器械的流通编号，取得证书后编号才可以正常进口流通，编号永久有效。</w:t>
            </w:r>
          </w:p>
          <w:p w14:paraId="48DEC08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适用于官方不要求修改补充的情况。如产品已取得由部分特定主管机构签发的《自由销售证明书》或《上市许可》，办理时间约为120-180个工作日。</w:t>
            </w:r>
          </w:p>
        </w:tc>
      </w:tr>
      <w:tr w14:paraId="3D0CB2AF">
        <w:trPr>
          <w:trHeight w:val="430" w:hRule="atLeast"/>
        </w:trPr>
        <w:tc>
          <w:tcPr>
            <w:tcW w:w="4119" w:type="dxa"/>
            <w:gridSpan w:val="3"/>
            <w:vAlign w:val="center"/>
          </w:tcPr>
          <w:p w14:paraId="7E29E518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5671" w:type="dxa"/>
            <w:gridSpan w:val="2"/>
            <w:vAlign w:val="center"/>
          </w:tcPr>
          <w:p w14:paraId="105A9DF7">
            <w:pPr>
              <w:spacing w:after="0" w:line="280" w:lineRule="auto"/>
              <w:jc w:val="lef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₫ 8,400,000,000</w:t>
            </w:r>
          </w:p>
        </w:tc>
      </w:tr>
      <w:tr w14:paraId="2424C76A">
        <w:trPr>
          <w:trHeight w:val="430" w:hRule="atLeast"/>
        </w:trPr>
        <w:tc>
          <w:tcPr>
            <w:tcW w:w="4119" w:type="dxa"/>
            <w:gridSpan w:val="3"/>
            <w:vAlign w:val="center"/>
          </w:tcPr>
          <w:p w14:paraId="2E165652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8%</w:t>
            </w:r>
          </w:p>
        </w:tc>
        <w:tc>
          <w:tcPr>
            <w:tcW w:w="5671" w:type="dxa"/>
            <w:gridSpan w:val="2"/>
            <w:vAlign w:val="center"/>
          </w:tcPr>
          <w:p w14:paraId="68226A48">
            <w:pPr>
              <w:spacing w:after="0" w:line="280" w:lineRule="auto"/>
              <w:jc w:val="lef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₫ 672,000,000</w:t>
            </w:r>
          </w:p>
        </w:tc>
      </w:tr>
      <w:tr w14:paraId="3272AB2E">
        <w:trPr>
          <w:trHeight w:val="430" w:hRule="atLeast"/>
        </w:trPr>
        <w:tc>
          <w:tcPr>
            <w:tcW w:w="4119" w:type="dxa"/>
            <w:gridSpan w:val="3"/>
            <w:vAlign w:val="center"/>
          </w:tcPr>
          <w:p w14:paraId="432C8DA7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5671" w:type="dxa"/>
            <w:gridSpan w:val="2"/>
            <w:shd w:val="clear" w:color="auto" w:fill="F2F2F2"/>
            <w:vAlign w:val="center"/>
          </w:tcPr>
          <w:p w14:paraId="435E45C9">
            <w:pPr>
              <w:spacing w:after="0" w:line="280" w:lineRule="auto"/>
              <w:jc w:val="lef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₫ 9,072,000,000</w:t>
            </w:r>
          </w:p>
        </w:tc>
      </w:tr>
    </w:tbl>
    <w:p w14:paraId="427E4B1A">
      <w:pPr>
        <w:spacing w:after="0" w:line="280" w:lineRule="auto"/>
      </w:pPr>
    </w:p>
    <w:p w14:paraId="6F58413E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35B11922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a. 以上办理时间均为收集齐资料开始的官方办理时间；</w:t>
      </w:r>
    </w:p>
    <w:p w14:paraId="08B188A6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b. 以上服务报价不包括：</w:t>
      </w:r>
    </w:p>
    <w:p w14:paraId="29F2E5D7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</w:t>
      </w:r>
      <w:bookmarkStart w:id="0" w:name="_GoBack"/>
      <w:bookmarkEnd w:id="0"/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；</w:t>
      </w:r>
    </w:p>
    <w:p w14:paraId="0A96F990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国际快递邮寄费；</w:t>
      </w:r>
    </w:p>
    <w:p w14:paraId="765185B6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银行转账手续费。</w:t>
      </w:r>
    </w:p>
    <w:p w14:paraId="3ED414D5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3C7F773C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合同签订后支付合同金额的 70%，剩余 30% 在所有服务完成后 5 个工作日内支付。</w:t>
      </w:r>
    </w:p>
    <w:p w14:paraId="7177A192">
      <w:pPr>
        <w:spacing w:after="0" w:line="280" w:lineRule="auto"/>
      </w:pPr>
    </w:p>
    <w:p w14:paraId="30A4DD4B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1BC64957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34A6A10F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19E540A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60C5144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54E80B8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3FE46D3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73A3E073">
        <w:trPr>
          <w:trHeight w:val="430" w:hRule="atLeast"/>
        </w:trPr>
        <w:tc>
          <w:tcPr>
            <w:tcW w:w="555" w:type="dxa"/>
            <w:vAlign w:val="top"/>
          </w:tcPr>
          <w:p w14:paraId="41276D6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34807B2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外资公司注册</w:t>
            </w:r>
          </w:p>
        </w:tc>
        <w:tc>
          <w:tcPr>
            <w:tcW w:w="3635" w:type="dxa"/>
            <w:vAlign w:val="top"/>
          </w:tcPr>
          <w:p w14:paraId="16961F4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4CF1B05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第二步：检查申请文件</w:t>
            </w:r>
          </w:p>
          <w:p w14:paraId="5578505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第三步：准备申请文件</w:t>
            </w:r>
          </w:p>
          <w:p w14:paraId="08D7CA8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第四步：提交投资许可证的申请文件+财政厅受理审批</w:t>
            </w:r>
          </w:p>
          <w:p w14:paraId="130E87B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第五步：财政厅颁发投资许可证</w:t>
            </w:r>
          </w:p>
          <w:p w14:paraId="5B34425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第六步：提交营业执照的申请文件+财政厅受理审批</w:t>
            </w:r>
          </w:p>
          <w:p w14:paraId="120951E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第七步：财政厅颁发营业执照原件</w:t>
            </w:r>
          </w:p>
          <w:p w14:paraId="544EF96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第八步：刻制公章</w:t>
            </w:r>
          </w:p>
          <w:p w14:paraId="766AECB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第九步：检查所有文件</w:t>
            </w:r>
          </w:p>
        </w:tc>
        <w:tc>
          <w:tcPr>
            <w:tcW w:w="3500" w:type="dxa"/>
            <w:vAlign w:val="top"/>
          </w:tcPr>
          <w:p w14:paraId="6DCCECF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越南公司章程（原件）</w:t>
            </w:r>
          </w:p>
          <w:p w14:paraId="38A2D49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投资许可证（IRC）（原件）</w:t>
            </w:r>
          </w:p>
          <w:p w14:paraId="2ADA2AF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营业执照（ERC）（电子版）</w:t>
            </w:r>
          </w:p>
          <w:p w14:paraId="6E000E7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公司公章（实物）</w:t>
            </w:r>
          </w:p>
        </w:tc>
      </w:tr>
      <w:tr w14:paraId="3BB13EF3">
        <w:trPr>
          <w:trHeight w:val="430" w:hRule="atLeast"/>
        </w:trPr>
        <w:tc>
          <w:tcPr>
            <w:tcW w:w="555" w:type="dxa"/>
            <w:vAlign w:val="top"/>
          </w:tcPr>
          <w:p w14:paraId="4244097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083175E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医疗器械（C、D类）产品公布</w:t>
            </w:r>
          </w:p>
        </w:tc>
        <w:tc>
          <w:tcPr>
            <w:tcW w:w="3635" w:type="dxa"/>
            <w:vAlign w:val="top"/>
          </w:tcPr>
          <w:p w14:paraId="435B73D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4F60337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第二步：注册电子账户并起草文件（10个工作日）</w:t>
            </w:r>
          </w:p>
          <w:p w14:paraId="543546B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第三步：提交申请文件并收到缴纳官费通知（5个工作日）</w:t>
            </w:r>
          </w:p>
          <w:p w14:paraId="6334761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第四步：卫生部受理审批（300个工作日）</w:t>
            </w:r>
          </w:p>
          <w:p w14:paraId="04F2A36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第五步：交付文件</w:t>
            </w:r>
          </w:p>
        </w:tc>
        <w:tc>
          <w:tcPr>
            <w:tcW w:w="3500" w:type="dxa"/>
            <w:vAlign w:val="top"/>
          </w:tcPr>
          <w:p w14:paraId="535A600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C、D类医疗器械公布证书（电子版）</w:t>
            </w:r>
          </w:p>
          <w:p w14:paraId="448D485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电子账户（如有）</w:t>
            </w:r>
          </w:p>
        </w:tc>
      </w:tr>
    </w:tbl>
    <w:p w14:paraId="68AF0158">
      <w:pPr>
        <w:spacing w:after="0" w:line="280" w:lineRule="auto"/>
      </w:pPr>
    </w:p>
    <w:p w14:paraId="37F9E4F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12D4A9E4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15F0BF9C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2303359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440B2B31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75452A3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5103D376">
        <w:trPr>
          <w:trHeight w:val="430" w:hRule="atLeast"/>
        </w:trPr>
        <w:tc>
          <w:tcPr>
            <w:tcW w:w="555" w:type="dxa"/>
            <w:vAlign w:val="top"/>
          </w:tcPr>
          <w:p w14:paraId="187822D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1C8F79D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外资公司注册</w:t>
            </w:r>
          </w:p>
        </w:tc>
        <w:tc>
          <w:tcPr>
            <w:tcW w:w="6835" w:type="dxa"/>
            <w:vAlign w:val="top"/>
          </w:tcPr>
          <w:p w14:paraId="5828DDC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公司名称（越南语全名、英语全名、英语缩写）、经营范围、注册资本等基础信息</w:t>
            </w:r>
          </w:p>
          <w:p w14:paraId="24FFE15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注册地址资料（越南公证件原件）：</w:t>
            </w:r>
          </w:p>
          <w:p w14:paraId="04EA89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（1）租赁合同</w:t>
            </w:r>
          </w:p>
          <w:p w14:paraId="35A8D2D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（2）土地使用权证书</w:t>
            </w:r>
          </w:p>
          <w:p w14:paraId="0A4948D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（3）业主营业执照或身份证</w:t>
            </w:r>
          </w:p>
          <w:p w14:paraId="6927C41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越南公司法定代表人越南身份证或护照（越南公证原件）（中国大陆护照需要同时提供原件）</w:t>
            </w:r>
          </w:p>
          <w:p w14:paraId="0596B91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股东证件：</w:t>
            </w:r>
          </w:p>
          <w:p w14:paraId="37FEA34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（1）个人作为股东</w:t>
            </w:r>
          </w:p>
          <w:p w14:paraId="38AE6BD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a. 护照（越南公证原件）（中国大陆护照同时需要原件）</w:t>
            </w:r>
          </w:p>
          <w:p w14:paraId="2A4F7A6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b. 银行出具的个人银行余额证明确认书（领事合法化认证件和对应越南语翻译公证件的扫描件及原件）</w:t>
            </w:r>
          </w:p>
          <w:p w14:paraId="468688E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（2）公司作为股东</w:t>
            </w:r>
          </w:p>
          <w:p w14:paraId="46466BD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a. 公司法律文件，如营业执照、公司章程、审计报告等（按照股东的国籍与注册省份来确认）（领事合法化认证件和对应越南语翻译公证件的扫描件及原件）</w:t>
            </w:r>
          </w:p>
          <w:p w14:paraId="0FF0FB4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b. 银行出具的公司账户余额证明确认书（领事合法化认证件和对应越南语翻译公证件的扫描件及原件）</w:t>
            </w:r>
          </w:p>
          <w:p w14:paraId="100D066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c. 股东公司法定代表人护照（扫描件）（中国大陆护照需要同时提供原件）</w:t>
            </w:r>
          </w:p>
        </w:tc>
      </w:tr>
      <w:tr w14:paraId="24EBFDF8">
        <w:trPr>
          <w:trHeight w:val="430" w:hRule="atLeast"/>
        </w:trPr>
        <w:tc>
          <w:tcPr>
            <w:tcW w:w="555" w:type="dxa"/>
            <w:vAlign w:val="top"/>
          </w:tcPr>
          <w:p w14:paraId="694B0E9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31AA451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医疗器械（C、D类）产品公布</w:t>
            </w:r>
          </w:p>
        </w:tc>
        <w:tc>
          <w:tcPr>
            <w:tcW w:w="6835" w:type="dxa"/>
            <w:vAlign w:val="top"/>
          </w:tcPr>
          <w:p w14:paraId="3D6C850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营业执照（ERC）（扫描件）</w:t>
            </w:r>
          </w:p>
          <w:p w14:paraId="7FC578C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CFS（领事合法化认证件和对应越南语翻译公证件的扫描件及原件）</w:t>
            </w:r>
          </w:p>
          <w:p w14:paraId="31ACF03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LOA（领事合法化认证件和对应越南语翻译公证件的扫描件及原件）</w:t>
            </w:r>
          </w:p>
          <w:p w14:paraId="6C53C6E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ISO 13485（扫描件/电子版）</w:t>
            </w:r>
          </w:p>
          <w:p w14:paraId="785B7D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产品质量合格证或等效证书（扫描件/电子版）</w:t>
            </w:r>
          </w:p>
          <w:p w14:paraId="29D9318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保修政策说明文件（扫描件/电子版）</w:t>
            </w:r>
          </w:p>
          <w:p w14:paraId="055AE61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产品使用说明书、用户手册（扫描件/电子版）</w:t>
            </w:r>
          </w:p>
          <w:p w14:paraId="58679CE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CDST档案（电子版）</w:t>
            </w:r>
          </w:p>
          <w:p w14:paraId="2B77B31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9. 产品技术描述文件、功能参数（扫描件/电子版）</w:t>
            </w:r>
          </w:p>
          <w:p w14:paraId="5907724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10. 产品包装标签、产品图片（扫描件/电子版）</w:t>
            </w:r>
          </w:p>
          <w:p w14:paraId="1B6D770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11. 越南公司信息（越南电话、邮箱）</w:t>
            </w:r>
          </w:p>
        </w:tc>
      </w:tr>
    </w:tbl>
    <w:p w14:paraId="76F4FB19">
      <w:pPr>
        <w:spacing w:before="80"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上述办理时间不包括收集材料时间、检查资料时间、客户签字盖章反馈时间、客户修改或补充资料的时间和文件邮寄时间。</w:t>
      </w:r>
    </w:p>
    <w:p w14:paraId="0C36B6B1">
      <w:pPr>
        <w:spacing w:before="120" w:after="0" w:line="280" w:lineRule="auto"/>
      </w:pPr>
    </w:p>
    <w:p w14:paraId="73CC3184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所有款项汇到指定的银行账户，银行账户信息如下：</w:t>
      </w:r>
    </w:p>
    <w:p w14:paraId="22F7EE47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银行名称 Tên Ngân hàng：Vietcombank - Chi nhánh Thăng Long</w:t>
      </w:r>
    </w:p>
    <w:p w14:paraId="62A9E4A1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账号名称 Chủ tài khoản：Cong ty TNHH Shanhaimap Viet Nam</w:t>
      </w:r>
    </w:p>
    <w:p w14:paraId="789B1B9F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银行账号 Tài khoản：104 799 1200 (VND)</w:t>
      </w:r>
    </w:p>
    <w:p w14:paraId="619FA4C8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国际银行代码 Mã ngân hàng quốc tế (SWIFT)：BFTVVNVX</w:t>
      </w:r>
    </w:p>
    <w:p w14:paraId="12901655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分行地址 Địa chỉ：Tòa Nhà Pvoil Phú Thọ, Số 148 Hoàng Quốc Việt, Phường Nghĩa Tân, Quận Cầu Giấy, Thành Phố Hà Nội</w:t>
      </w:r>
    </w:p>
    <w:p w14:paraId="5C30CCA1">
      <w:pPr>
        <w:spacing w:before="40" w:after="0" w:line="280" w:lineRule="auto"/>
      </w:pPr>
    </w:p>
    <w:p w14:paraId="487D1BFF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对于客户提供的纸质或电子版的证件、资料，应负有妥善保管和保密义务，不得将上述秘密泄露给任何第三方或用于其他用途。</w:t>
      </w:r>
    </w:p>
    <w:p w14:paraId="687E390A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5C0BF4C7">
      <w:pPr>
        <w:spacing w:before="80" w:after="0" w:line="280" w:lineRule="auto"/>
      </w:pPr>
    </w:p>
    <w:tbl>
      <w:tblPr>
        <w:tblStyle w:val="11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2592AC54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7712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B6AC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6A1686E6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0FEF5C1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CÔNG TY TNHH SHANHAIMAP VIỆT NAM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230087C9">
            <w:pPr>
              <w:spacing w:after="0" w:line="280" w:lineRule="auto"/>
            </w:pPr>
          </w:p>
        </w:tc>
      </w:tr>
    </w:tbl>
    <w:p w14:paraId="77951403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5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33DE10">
    <w:pPr>
      <w:pStyle w:val="5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spacing w:line="192" w:lineRule="auto"/>
      <w:jc w:val="right"/>
      <w:textAlignment w:val="auto"/>
      <w:rPr>
        <w:rFonts w:hint="default"/>
        <w:sz w:val="40"/>
        <w:szCs w:val="40"/>
        <w:lang w:val="en-US" w:eastAsia="zh-CN"/>
      </w:rPr>
    </w:pPr>
    <w:r>
      <w:rPr>
        <w:sz w:val="40"/>
        <w:szCs w:val="40"/>
        <w:lang w:eastAsia="zh-CN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-24130</wp:posOffset>
          </wp:positionH>
          <wp:positionV relativeFrom="paragraph">
            <wp:posOffset>199390</wp:posOffset>
          </wp:positionV>
          <wp:extent cx="854710" cy="991870"/>
          <wp:effectExtent l="0" t="0" r="0" b="0"/>
          <wp:wrapThrough wrapText="bothSides">
            <wp:wrapPolygon>
              <wp:start x="0" y="0"/>
              <wp:lineTo x="0" y="21157"/>
              <wp:lineTo x="21183" y="21157"/>
              <wp:lineTo x="21183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4710" cy="991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40"/>
        <w:szCs w:val="40"/>
        <w:lang w:val="en-US" w:eastAsia="zh-CN"/>
      </w:rPr>
      <w:t>C</w:t>
    </w:r>
    <w:r>
      <w:rPr>
        <w:rFonts w:hint="default"/>
        <w:sz w:val="40"/>
        <w:szCs w:val="40"/>
        <w:lang w:val="en-US" w:eastAsia="zh-CN"/>
      </w:rPr>
      <w:t>ÔNG TY TNHH SHANHAIMAP VIỆT NAM</w:t>
    </w:r>
  </w:p>
  <w:p w14:paraId="588CA8D9">
    <w:pPr>
      <w:keepNext w:val="0"/>
      <w:keepLines w:val="0"/>
      <w:pageBreakBefore w:val="0"/>
      <w:widowControl/>
      <w:suppressLineNumbers w:val="0"/>
      <w:kinsoku/>
      <w:wordWrap/>
      <w:overflowPunct/>
      <w:topLinePunct w:val="0"/>
      <w:bidi w:val="0"/>
      <w:adjustRightInd/>
      <w:snapToGrid/>
      <w:spacing w:line="192" w:lineRule="auto"/>
      <w:jc w:val="right"/>
      <w:textAlignment w:val="auto"/>
      <w:rPr>
        <w:rFonts w:hint="eastAsia" w:ascii="微软雅黑" w:hAnsi="微软雅黑" w:eastAsia="微软雅黑" w:cs="Calibri"/>
        <w:b/>
        <w:bCs/>
        <w:lang w:val="en-US" w:eastAsia="zh-CN"/>
      </w:rPr>
    </w:pPr>
    <w:r>
      <w:rPr>
        <w:rFonts w:hint="eastAsia" w:ascii="微软雅黑" w:hAnsi="微软雅黑" w:eastAsia="微软雅黑" w:cs="Calibri"/>
        <w:b/>
        <w:bCs/>
        <w:lang w:val="en-US" w:eastAsia="zh-CN"/>
      </w:rPr>
      <w:t>T</w:t>
    </w:r>
    <w:r>
      <w:rPr>
        <w:rFonts w:hint="default" w:ascii="微软雅黑" w:hAnsi="微软雅黑" w:eastAsia="微软雅黑" w:cs="Calibri"/>
        <w:b/>
        <w:bCs/>
        <w:lang w:val="en-US" w:eastAsia="zh-CN"/>
      </w:rPr>
      <w:t>ầng 6, Số 89 Phan Đình Phùng, Phường Phú Nhuận,TPHCM</w:t>
    </w:r>
    <w:r>
      <w:rPr>
        <w:rFonts w:hint="eastAsia" w:ascii="微软雅黑" w:hAnsi="微软雅黑" w:eastAsia="微软雅黑" w:cs="Calibri"/>
        <w:b/>
        <w:bCs/>
        <w:lang w:val="en-US" w:eastAsia="zh-CN"/>
      </w:rPr>
      <w:t xml:space="preserve">. </w:t>
    </w:r>
  </w:p>
  <w:p w14:paraId="72C8ED7C">
    <w:pPr>
      <w:keepNext w:val="0"/>
      <w:keepLines w:val="0"/>
      <w:pageBreakBefore w:val="0"/>
      <w:widowControl/>
      <w:suppressLineNumbers w:val="0"/>
      <w:kinsoku/>
      <w:wordWrap/>
      <w:overflowPunct/>
      <w:topLinePunct w:val="0"/>
      <w:bidi w:val="0"/>
      <w:adjustRightInd/>
      <w:snapToGrid/>
      <w:spacing w:line="192" w:lineRule="auto"/>
      <w:jc w:val="right"/>
      <w:textAlignment w:val="auto"/>
      <w:rPr>
        <w:rFonts w:hint="default" w:ascii="微软雅黑" w:hAnsi="微软雅黑" w:eastAsia="微软雅黑" w:cs="Calibri"/>
        <w:b/>
        <w:bCs/>
        <w:sz w:val="28"/>
        <w:szCs w:val="28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28"/>
        <w:szCs w:val="28"/>
        <w:lang w:val="en-US" w:eastAsia="zh-CN"/>
      </w:rPr>
      <w:t>越南胡志明市富润坊潘廷逢街 89 号 6 楼</w:t>
    </w:r>
  </w:p>
  <w:p w14:paraId="7E5D0CCD">
    <w:pPr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spacing w:after="0" w:line="192" w:lineRule="auto"/>
      <w:jc w:val="center"/>
      <w:textAlignment w:val="auto"/>
      <w:rPr>
        <w:rFonts w:ascii="微软雅黑" w:hAnsi="微软雅黑" w:eastAsia="微软雅黑" w:cs="Calibri"/>
        <w:b/>
        <w:bCs/>
        <w:lang w:val="de-DE" w:eastAsia="zh-CN"/>
      </w:rPr>
    </w:pP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  <w:r>
      <w:rPr>
        <w:rFonts w:ascii="微软雅黑" w:hAnsi="微软雅黑" w:eastAsia="微软雅黑" w:cs="Calibri"/>
        <w:b/>
        <w:bCs/>
        <w:lang w:val="de-DE" w:eastAsia="zh-CN"/>
      </w:rPr>
      <w:t>Web: www.shanhaimap.com</w:t>
    </w:r>
  </w:p>
  <w:p w14:paraId="0C937CF4">
    <w:pPr>
      <w:pStyle w:val="6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60288;mso-width-relative:page;mso-height-relative:page;" filled="f" stroked="t" coordsize="21600,21600" o:gfxdata="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DKUjqdYAAAAFAQAADwAAAAAAAAABACAAAAAiAAAAZHJzL2Rvd25yZXYueG1sUEsBAhQAFAAA&#10;AAgAh07iQCJ2ss3xAQAAugMAAA4AAAAAAAAAAQAgAAAAJQEAAGRycy9lMm9Eb2MueG1sUEsFBgAA&#10;AAAGAAYAWQEAAIgFAAAAAA=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C261620"/>
    <w:rsid w:val="0D894C89"/>
    <w:rsid w:val="0F2F332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B4F690E"/>
    <w:rsid w:val="2CEB4EE3"/>
    <w:rsid w:val="2E63007C"/>
    <w:rsid w:val="2FC40845"/>
    <w:rsid w:val="30995A74"/>
    <w:rsid w:val="31817E9E"/>
    <w:rsid w:val="31B86B15"/>
    <w:rsid w:val="36CC1840"/>
    <w:rsid w:val="3ACB7C1F"/>
    <w:rsid w:val="3B42554A"/>
    <w:rsid w:val="3B7B68CC"/>
    <w:rsid w:val="3BF628AB"/>
    <w:rsid w:val="3DD94C85"/>
    <w:rsid w:val="3E7C2477"/>
    <w:rsid w:val="3EC9243F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501A4937"/>
    <w:rsid w:val="514C17ED"/>
    <w:rsid w:val="51EFBF25"/>
    <w:rsid w:val="526468BE"/>
    <w:rsid w:val="533FFD10"/>
    <w:rsid w:val="55265695"/>
    <w:rsid w:val="55593312"/>
    <w:rsid w:val="557D4C35"/>
    <w:rsid w:val="55A03505"/>
    <w:rsid w:val="55F24813"/>
    <w:rsid w:val="57B76E48"/>
    <w:rsid w:val="58544147"/>
    <w:rsid w:val="586C3602"/>
    <w:rsid w:val="5E1D09D0"/>
    <w:rsid w:val="5E7C22F4"/>
    <w:rsid w:val="5FFF3C7D"/>
    <w:rsid w:val="608B23E6"/>
    <w:rsid w:val="618C45B4"/>
    <w:rsid w:val="62034376"/>
    <w:rsid w:val="620B2291"/>
    <w:rsid w:val="63201AF6"/>
    <w:rsid w:val="635C20CB"/>
    <w:rsid w:val="65354B2E"/>
    <w:rsid w:val="67FD82BD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F23736B"/>
    <w:rsid w:val="70FB4485"/>
    <w:rsid w:val="73073E7D"/>
    <w:rsid w:val="7313696E"/>
    <w:rsid w:val="73EECD24"/>
    <w:rsid w:val="74047794"/>
    <w:rsid w:val="75391269"/>
    <w:rsid w:val="75D90501"/>
    <w:rsid w:val="75E71BF8"/>
    <w:rsid w:val="75F6721C"/>
    <w:rsid w:val="766E3CB5"/>
    <w:rsid w:val="76EFE9EB"/>
    <w:rsid w:val="78EC4051"/>
    <w:rsid w:val="793D4655"/>
    <w:rsid w:val="799A617B"/>
    <w:rsid w:val="7ABFFB25"/>
    <w:rsid w:val="7B5BB3AA"/>
    <w:rsid w:val="7B7140CA"/>
    <w:rsid w:val="7B7FF39B"/>
    <w:rsid w:val="7D1E5E3A"/>
    <w:rsid w:val="7DE58F03"/>
    <w:rsid w:val="7E86468E"/>
    <w:rsid w:val="7EFF68D4"/>
    <w:rsid w:val="7FF6F96D"/>
    <w:rsid w:val="7FF7552A"/>
    <w:rsid w:val="97DF8C8D"/>
    <w:rsid w:val="ADB7D48D"/>
    <w:rsid w:val="AFBD0ADE"/>
    <w:rsid w:val="BFDF36D4"/>
    <w:rsid w:val="D6FFAFC4"/>
    <w:rsid w:val="DAEF1C31"/>
    <w:rsid w:val="DFFF4FD2"/>
    <w:rsid w:val="E7FDC85E"/>
    <w:rsid w:val="EBAFFE0F"/>
    <w:rsid w:val="EE9D0E07"/>
    <w:rsid w:val="EFEDB337"/>
    <w:rsid w:val="EFFDF154"/>
    <w:rsid w:val="F3EF7E87"/>
    <w:rsid w:val="F6EB2067"/>
    <w:rsid w:val="F76127D3"/>
    <w:rsid w:val="F7E8CFF7"/>
    <w:rsid w:val="F945E7EA"/>
    <w:rsid w:val="FB3F506C"/>
    <w:rsid w:val="FB5D8611"/>
    <w:rsid w:val="FBAFCF7C"/>
    <w:rsid w:val="FBE6483A"/>
    <w:rsid w:val="FD3A3C1A"/>
    <w:rsid w:val="FD4AE8BB"/>
    <w:rsid w:val="FEBF4740"/>
    <w:rsid w:val="FF9D9F7C"/>
    <w:rsid w:val="FFAF6A72"/>
    <w:rsid w:val="FFFFE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13">
    <w:name w:val="Default Paragraph Font"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6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7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9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10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2">
    <w:name w:val="Table Grid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8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3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3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1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1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1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1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1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1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3"/>
    <w:qFormat/>
    <w:uiPriority w:val="0"/>
  </w:style>
  <w:style w:type="character" w:customStyle="1" w:styleId="42">
    <w:name w:val="Balloon Text Char"/>
    <w:basedOn w:val="13"/>
    <w:link w:val="6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3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13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2026-01-14T03:58:00Z</dcterms:created>
  <dc:creator>olivi</dc:creator>
  <cp:lastModifiedBy>【祈祷】</cp:lastModifiedBy>
  <cp:lastPrinted>2025-11-25T20:54:00Z</cp:lastPrinted>
  <dcterms:modified xsi:type="dcterms:W3CDTF">2026-08-11T20:34:43Z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