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2E71CD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：</w:t>
      </w:r>
    </w:p>
    <w:p w14:paraId="1DC8164C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22EE480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：</w:t>
      </w:r>
    </w:p>
    <w:p w14:paraId="387B2C5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：2026年8月9日</w:t>
      </w:r>
    </w:p>
    <w:p w14:paraId="6CFEBB5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：</w:t>
      </w:r>
      <w:r>
        <w:rPr>
          <w:rFonts w:ascii="仿宋" w:hAnsi="仿宋" w:eastAsia="仿宋" w:cs="仿宋"/>
          <w:bCs/>
          <w:lang w:eastAsia="zh-Hans"/>
        </w:rPr>
        <w:t>SHMTH/VII/2026/S170</w:t>
      </w:r>
    </w:p>
    <w:p w14:paraId="74199EB9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泰国公司服务方案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综合服务方案</w:t>
      </w:r>
    </w:p>
    <w:p w14:paraId="49E1FFE6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3ADE18D0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51E795E1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017E0A3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4F3C46F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0792E7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394A0351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7ACCE51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(泰铢)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66DB34E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15393706">
        <w:trPr>
          <w:trHeight w:val="430" w:hRule="atLeast"/>
        </w:trPr>
        <w:tc>
          <w:tcPr>
            <w:tcW w:w="555" w:type="dxa"/>
            <w:vAlign w:val="top"/>
          </w:tcPr>
          <w:p w14:paraId="0F3F77C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2DF0BC8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有限责任公司注册</w:t>
            </w:r>
          </w:p>
        </w:tc>
        <w:tc>
          <w:tcPr>
            <w:tcW w:w="1050" w:type="dxa"/>
            <w:vAlign w:val="top"/>
          </w:tcPr>
          <w:p w14:paraId="67FA8BD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10个工作日</w:t>
            </w:r>
          </w:p>
        </w:tc>
        <w:tc>
          <w:tcPr>
            <w:tcW w:w="2000" w:type="dxa"/>
            <w:vAlign w:val="top"/>
          </w:tcPr>
          <w:p w14:paraId="0D3C87D5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฿ 30,000</w:t>
            </w:r>
          </w:p>
        </w:tc>
        <w:tc>
          <w:tcPr>
            <w:tcW w:w="3671" w:type="dxa"/>
            <w:vAlign w:val="top"/>
          </w:tcPr>
          <w:p w14:paraId="2254797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有限责任公司是泰国本地及外国投资者最常使用的企业形式。根据泰国《外商经营法》，从事的行业若在负面清单中外商则不可以100%外资持股，外资持股不得超过49%。</w:t>
            </w:r>
          </w:p>
        </w:tc>
      </w:tr>
      <w:tr w14:paraId="5EA89C2A">
        <w:trPr>
          <w:trHeight w:val="430" w:hRule="atLeast"/>
        </w:trPr>
        <w:tc>
          <w:tcPr>
            <w:tcW w:w="555" w:type="dxa"/>
            <w:vAlign w:val="top"/>
          </w:tcPr>
          <w:p w14:paraId="7398A66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61900EC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注册增值税×2</w:t>
            </w:r>
          </w:p>
        </w:tc>
        <w:tc>
          <w:tcPr>
            <w:tcW w:w="1050" w:type="dxa"/>
            <w:vAlign w:val="top"/>
          </w:tcPr>
          <w:p w14:paraId="599761A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48个工作日</w:t>
            </w:r>
          </w:p>
        </w:tc>
        <w:tc>
          <w:tcPr>
            <w:tcW w:w="2000" w:type="dxa"/>
            <w:vAlign w:val="top"/>
          </w:tcPr>
          <w:p w14:paraId="6964E0B8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฿ 30,000</w:t>
            </w:r>
          </w:p>
        </w:tc>
        <w:tc>
          <w:tcPr>
            <w:tcW w:w="3671" w:type="dxa"/>
            <w:vAlign w:val="top"/>
          </w:tcPr>
          <w:p w14:paraId="160673E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符合年营业额180万泰铢以上、电商贸易类等行业、进口商、需办理工作签等情况则需要注册增值税。一次办理，永久有效。</w:t>
            </w:r>
          </w:p>
        </w:tc>
      </w:tr>
      <w:tr w14:paraId="09382333">
        <w:trPr>
          <w:trHeight w:val="430" w:hRule="atLeast"/>
        </w:trPr>
        <w:tc>
          <w:tcPr>
            <w:tcW w:w="555" w:type="dxa"/>
            <w:vAlign w:val="top"/>
          </w:tcPr>
          <w:p w14:paraId="4584526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4D18F7E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个税所得税年度申报 (PND 91)</w:t>
            </w:r>
          </w:p>
        </w:tc>
        <w:tc>
          <w:tcPr>
            <w:tcW w:w="1050" w:type="dxa"/>
            <w:vAlign w:val="top"/>
          </w:tcPr>
          <w:p w14:paraId="65CE0FE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11个工作日</w:t>
            </w:r>
          </w:p>
        </w:tc>
        <w:tc>
          <w:tcPr>
            <w:tcW w:w="2000" w:type="dxa"/>
            <w:vAlign w:val="top"/>
          </w:tcPr>
          <w:p w14:paraId="5E28AABD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฿ 5,000</w:t>
            </w:r>
          </w:p>
        </w:tc>
        <w:tc>
          <w:tcPr>
            <w:tcW w:w="3671" w:type="dxa"/>
            <w:vAlign w:val="top"/>
          </w:tcPr>
          <w:p w14:paraId="3F4587D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个人在任何纳税年度内在泰国累计停留183天以上，即被视为泰国纳税居民。企业需按月代扣代缴，个人需每年进行年度申报。</w:t>
            </w:r>
          </w:p>
        </w:tc>
      </w:tr>
      <w:tr w14:paraId="6563DE15">
        <w:trPr>
          <w:trHeight w:val="430" w:hRule="atLeast"/>
        </w:trPr>
        <w:tc>
          <w:tcPr>
            <w:tcW w:w="555" w:type="dxa"/>
            <w:vAlign w:val="top"/>
          </w:tcPr>
          <w:p w14:paraId="7E09B80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2514" w:type="dxa"/>
            <w:vAlign w:val="top"/>
          </w:tcPr>
          <w:p w14:paraId="0EAC466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商务签</w:t>
            </w:r>
          </w:p>
        </w:tc>
        <w:tc>
          <w:tcPr>
            <w:tcW w:w="1050" w:type="dxa"/>
            <w:vAlign w:val="top"/>
          </w:tcPr>
          <w:p w14:paraId="69EA242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8-15个工作日</w:t>
            </w:r>
          </w:p>
        </w:tc>
        <w:tc>
          <w:tcPr>
            <w:tcW w:w="2000" w:type="dxa"/>
            <w:vAlign w:val="top"/>
          </w:tcPr>
          <w:p w14:paraId="6B766C9D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฿ 15,000</w:t>
            </w:r>
          </w:p>
        </w:tc>
        <w:tc>
          <w:tcPr>
            <w:tcW w:w="3671" w:type="dxa"/>
            <w:vAlign w:val="top"/>
          </w:tcPr>
          <w:p w14:paraId="09E982C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商务签证（Non-B）适用于赴泰国进行短期商务活动的外籍人士。分为单次入境和多次入境两种。</w:t>
            </w:r>
          </w:p>
        </w:tc>
      </w:tr>
      <w:tr w14:paraId="229BB340">
        <w:trPr>
          <w:trHeight w:val="430" w:hRule="atLeast"/>
        </w:trPr>
        <w:tc>
          <w:tcPr>
            <w:tcW w:w="555" w:type="dxa"/>
            <w:vAlign w:val="top"/>
          </w:tcPr>
          <w:p w14:paraId="16DCCF1D">
            <w:pPr>
              <w:spacing w:after="0" w:line="280" w:lineRule="auto"/>
            </w:pPr>
          </w:p>
        </w:tc>
        <w:tc>
          <w:tcPr>
            <w:tcW w:w="3564" w:type="dxa"/>
            <w:gridSpan w:val="2"/>
            <w:vAlign w:val="top"/>
          </w:tcPr>
          <w:p w14:paraId="6DB1A76F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5671" w:type="dxa"/>
            <w:gridSpan w:val="2"/>
            <w:vAlign w:val="top"/>
          </w:tcPr>
          <w:p w14:paraId="30C8D1E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฿ 80,000</w:t>
            </w:r>
          </w:p>
        </w:tc>
      </w:tr>
      <w:tr w14:paraId="63333E7D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0C612C7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7%</w:t>
            </w: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（</w:t>
            </w:r>
            <w:r>
              <w:rPr>
                <w:rFonts w:hint="eastAsia" w:ascii="FangSong" w:hAnsi="FangSong" w:eastAsia="FangSong" w:cs="FangSong"/>
                <w:sz w:val="21"/>
                <w:szCs w:val="21"/>
                <w:lang w:val="en-SG" w:eastAsia="zh-CN"/>
              </w:rPr>
              <w:t>以开发票时泰国现行税率为准</w:t>
            </w: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）</w:t>
            </w:r>
          </w:p>
        </w:tc>
        <w:tc>
          <w:tcPr>
            <w:tcW w:w="5671" w:type="dxa"/>
            <w:gridSpan w:val="2"/>
            <w:vAlign w:val="top"/>
          </w:tcPr>
          <w:p w14:paraId="15AC592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฿ 5,600</w:t>
            </w:r>
          </w:p>
        </w:tc>
      </w:tr>
      <w:tr w14:paraId="4BB9B2E4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693D0B32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预扣税</w:t>
            </w:r>
            <w:r>
              <w:rPr>
                <w:rFonts w:hint="eastAsia" w:ascii="FangSong" w:hAnsi="FangSong" w:eastAsia="FangSong" w:cs="FangSong"/>
                <w:sz w:val="24"/>
                <w:szCs w:val="24"/>
                <w:lang w:val="en-SG" w:eastAsia="zh-CN"/>
              </w:rPr>
              <w:t xml:space="preserve"> 3%</w:t>
            </w:r>
          </w:p>
        </w:tc>
        <w:tc>
          <w:tcPr>
            <w:tcW w:w="5671" w:type="dxa"/>
            <w:gridSpan w:val="2"/>
            <w:vAlign w:val="top"/>
          </w:tcPr>
          <w:p w14:paraId="7405654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฿ -2</w:t>
            </w:r>
            <w:r>
              <w:rPr>
                <w:rFonts w:hint="default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,</w:t>
            </w: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400</w:t>
            </w:r>
          </w:p>
        </w:tc>
      </w:tr>
      <w:tr w14:paraId="2E11C335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7A75DE40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5671" w:type="dxa"/>
            <w:gridSpan w:val="2"/>
            <w:shd w:val="clear" w:color="auto" w:fill="F2F2F2"/>
            <w:vAlign w:val="center"/>
          </w:tcPr>
          <w:p w14:paraId="2D48EAC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฿ 8</w:t>
            </w:r>
            <w:r>
              <w:rPr>
                <w:rFonts w:hint="default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3</w:t>
            </w: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00</w:t>
            </w:r>
          </w:p>
        </w:tc>
      </w:tr>
    </w:tbl>
    <w:p w14:paraId="68F2327D">
      <w:pPr>
        <w:spacing w:after="0" w:line="280" w:lineRule="auto"/>
      </w:pPr>
    </w:p>
    <w:p w14:paraId="44835BB2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  <w:bookmarkStart w:id="0" w:name="_GoBack"/>
      <w:bookmarkEnd w:id="0"/>
    </w:p>
    <w:p w14:paraId="346105BB">
      <w:pPr>
        <w:numPr>
          <w:ilvl w:val="0"/>
          <w:numId w:val="1"/>
        </w:numPr>
        <w:spacing w:after="0" w:line="280" w:lineRule="auto"/>
        <w:ind w:left="425" w:leftChars="0" w:hanging="425" w:firstLineChars="0"/>
        <w:rPr>
          <w:rFonts w:ascii="FangSong" w:hAnsi="FangSong" w:eastAsia="FangSong" w:cs="FangSong"/>
          <w:sz w:val="24"/>
          <w:szCs w:val="24"/>
          <w:lang w:val="zh-CN"/>
        </w:rPr>
      </w:pPr>
      <w:r>
        <w:rPr>
          <w:rFonts w:ascii="FangSong" w:hAnsi="FangSong" w:eastAsia="FangSong" w:cs="FangSong"/>
          <w:sz w:val="24"/>
          <w:szCs w:val="24"/>
          <w:lang w:val="zh-CN"/>
        </w:rPr>
        <w:t>以上办理时间均为收集齐资料开始的官方办理时间；</w:t>
      </w:r>
    </w:p>
    <w:p w14:paraId="6B313D26">
      <w:pPr>
        <w:numPr>
          <w:ilvl w:val="0"/>
          <w:numId w:val="1"/>
        </w:numPr>
        <w:spacing w:after="0" w:line="280" w:lineRule="auto"/>
        <w:ind w:left="425" w:leftChars="0" w:hanging="425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以上服务报价不包括：增值税、资料快递费、差旅费/考察费、文件翻译费、官费。</w:t>
      </w:r>
    </w:p>
    <w:p w14:paraId="300A5E0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7B88CA3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甲方应在收到发票后 5 个工作日内支付合同金额的 100%。</w:t>
      </w:r>
    </w:p>
    <w:p w14:paraId="48D6C138">
      <w:pPr>
        <w:spacing w:after="0" w:line="280" w:lineRule="auto"/>
      </w:pPr>
    </w:p>
    <w:p w14:paraId="6B1D0F50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47C390C2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1B4DC1CA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47807DE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748E486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05B52BE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55AF202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01A02F5B">
        <w:trPr>
          <w:trHeight w:val="430" w:hRule="atLeast"/>
        </w:trPr>
        <w:tc>
          <w:tcPr>
            <w:tcW w:w="555" w:type="dxa"/>
            <w:vAlign w:val="top"/>
          </w:tcPr>
          <w:p w14:paraId="5859F1D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0E194E6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有限责任公司注册</w:t>
            </w:r>
          </w:p>
        </w:tc>
        <w:tc>
          <w:tcPr>
            <w:tcW w:w="3635" w:type="dxa"/>
            <w:vAlign w:val="top"/>
          </w:tcPr>
          <w:p w14:paraId="2D2051A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收集资料</w:t>
            </w:r>
          </w:p>
          <w:p w14:paraId="4751AAC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核名并制作公司公章（1个工作日）</w:t>
            </w:r>
          </w:p>
          <w:p w14:paraId="161710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客户确认公章</w:t>
            </w:r>
          </w:p>
          <w:p w14:paraId="32D7548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起草公司注册文件（1个工作日）</w:t>
            </w:r>
          </w:p>
          <w:p w14:paraId="1070CFC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提交公司注册申请（1个工作日）</w:t>
            </w:r>
          </w:p>
          <w:p w14:paraId="033D201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DBD批准并发放公司注册许可证（4个工作日）</w:t>
            </w:r>
          </w:p>
          <w:p w14:paraId="649C7B2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客户确认并签字</w:t>
            </w:r>
          </w:p>
          <w:p w14:paraId="4515DBA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DBD检查公司注册许可证（2个工作日）</w:t>
            </w:r>
          </w:p>
          <w:p w14:paraId="6756BAB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取得公司的DBD文件（1个工作日）</w:t>
            </w:r>
          </w:p>
        </w:tc>
        <w:tc>
          <w:tcPr>
            <w:tcW w:w="3500" w:type="dxa"/>
            <w:vAlign w:val="top"/>
          </w:tcPr>
          <w:p w14:paraId="3CE5F89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营业执照（PK0401）</w:t>
            </w:r>
          </w:p>
          <w:p w14:paraId="77CAF33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DBD审批函（DBD）</w:t>
            </w:r>
          </w:p>
          <w:p w14:paraId="2FCA55F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公司组织大纲（BOJ2）</w:t>
            </w:r>
          </w:p>
          <w:p w14:paraId="50133AD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见证人（BOJ2）</w:t>
            </w:r>
          </w:p>
          <w:p w14:paraId="1EB76D3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注册设立事项（BOJ3）</w:t>
            </w:r>
          </w:p>
          <w:p w14:paraId="70F7823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股东表（BOJ5）</w:t>
            </w:r>
          </w:p>
          <w:p w14:paraId="530BD9C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股东大会会议纪要</w:t>
            </w:r>
          </w:p>
          <w:p w14:paraId="70BEF0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公司章程</w:t>
            </w:r>
          </w:p>
          <w:p w14:paraId="29D58D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公司公章</w:t>
            </w:r>
          </w:p>
          <w:p w14:paraId="13F2654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DBD账号和密码</w:t>
            </w:r>
          </w:p>
        </w:tc>
      </w:tr>
      <w:tr w14:paraId="66E06169">
        <w:trPr>
          <w:trHeight w:val="430" w:hRule="atLeast"/>
        </w:trPr>
        <w:tc>
          <w:tcPr>
            <w:tcW w:w="555" w:type="dxa"/>
            <w:vAlign w:val="top"/>
          </w:tcPr>
          <w:p w14:paraId="65C2AAB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4C0EFCE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注册增值税</w:t>
            </w:r>
          </w:p>
        </w:tc>
        <w:tc>
          <w:tcPr>
            <w:tcW w:w="3635" w:type="dxa"/>
            <w:vAlign w:val="top"/>
          </w:tcPr>
          <w:p w14:paraId="6675EB0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收集资料</w:t>
            </w:r>
          </w:p>
          <w:p w14:paraId="520D6C1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起草资料（1个工作日）</w:t>
            </w:r>
          </w:p>
          <w:p w14:paraId="6F9517C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向税务局提交申请并拿到pp01和PP01.1（1个工作日）</w:t>
            </w:r>
          </w:p>
          <w:p w14:paraId="7AC1A37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税务局审核（45个工作日）</w:t>
            </w:r>
          </w:p>
          <w:p w14:paraId="75D765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收到PP20原件（1个工作日）</w:t>
            </w:r>
          </w:p>
        </w:tc>
        <w:tc>
          <w:tcPr>
            <w:tcW w:w="3500" w:type="dxa"/>
            <w:vAlign w:val="top"/>
          </w:tcPr>
          <w:p w14:paraId="278F53B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增值税登记证书（P.P.20）（电子版和纸质版）</w:t>
            </w:r>
          </w:p>
          <w:p w14:paraId="30EB14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PP01和PP01.1</w:t>
            </w:r>
          </w:p>
        </w:tc>
      </w:tr>
      <w:tr w14:paraId="54D6828B">
        <w:trPr>
          <w:trHeight w:val="430" w:hRule="atLeast"/>
        </w:trPr>
        <w:tc>
          <w:tcPr>
            <w:tcW w:w="555" w:type="dxa"/>
            <w:vAlign w:val="top"/>
          </w:tcPr>
          <w:p w14:paraId="78F9918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23380F7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个税所得税年度申报 (PND 91)</w:t>
            </w:r>
          </w:p>
        </w:tc>
        <w:tc>
          <w:tcPr>
            <w:tcW w:w="3635" w:type="dxa"/>
            <w:vAlign w:val="top"/>
          </w:tcPr>
          <w:p w14:paraId="73AEA46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收集资料</w:t>
            </w:r>
          </w:p>
          <w:p w14:paraId="082BCA1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计算所得税报表（7个工作日）</w:t>
            </w:r>
          </w:p>
          <w:p w14:paraId="4BBCDD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客户反馈</w:t>
            </w:r>
          </w:p>
          <w:p w14:paraId="7D8F992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调整所得税报表（3个工作日）</w:t>
            </w:r>
          </w:p>
          <w:p w14:paraId="1C4B490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协助报税、并获得个人税票（1个工作日）</w:t>
            </w:r>
          </w:p>
        </w:tc>
        <w:tc>
          <w:tcPr>
            <w:tcW w:w="3500" w:type="dxa"/>
            <w:vAlign w:val="top"/>
          </w:tcPr>
          <w:p w14:paraId="281B52B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个人所得税申报表</w:t>
            </w:r>
          </w:p>
          <w:p w14:paraId="660BCE8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个税发票</w:t>
            </w:r>
          </w:p>
        </w:tc>
      </w:tr>
      <w:tr w14:paraId="72FDF8C4">
        <w:trPr>
          <w:trHeight w:val="430" w:hRule="atLeast"/>
        </w:trPr>
        <w:tc>
          <w:tcPr>
            <w:tcW w:w="555" w:type="dxa"/>
            <w:vAlign w:val="top"/>
          </w:tcPr>
          <w:p w14:paraId="5821FF3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2100" w:type="dxa"/>
            <w:vAlign w:val="top"/>
          </w:tcPr>
          <w:p w14:paraId="42BCE49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商务签</w:t>
            </w:r>
          </w:p>
        </w:tc>
        <w:tc>
          <w:tcPr>
            <w:tcW w:w="3635" w:type="dxa"/>
            <w:vAlign w:val="top"/>
          </w:tcPr>
          <w:p w14:paraId="472B120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收集资料</w:t>
            </w:r>
          </w:p>
          <w:p w14:paraId="74D0BF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提交申请（1个工作日）</w:t>
            </w:r>
          </w:p>
          <w:p w14:paraId="27FB11C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领事馆审核申请（7-14个工作日）</w:t>
            </w:r>
          </w:p>
          <w:p w14:paraId="28871D1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补充材料（如需）</w:t>
            </w:r>
          </w:p>
          <w:p w14:paraId="2F06236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批准申请</w:t>
            </w:r>
          </w:p>
        </w:tc>
        <w:tc>
          <w:tcPr>
            <w:tcW w:w="3500" w:type="dxa"/>
            <w:vAlign w:val="top"/>
          </w:tcPr>
          <w:p w14:paraId="0EBCA51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E-Visa</w:t>
            </w:r>
          </w:p>
        </w:tc>
      </w:tr>
    </w:tbl>
    <w:p w14:paraId="52E743BA">
      <w:pPr>
        <w:spacing w:after="0" w:line="280" w:lineRule="auto"/>
      </w:pPr>
    </w:p>
    <w:p w14:paraId="7A85014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6254C37B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571560EE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1F3CFF7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3D16072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0254A8D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7039C1FF">
        <w:trPr>
          <w:trHeight w:val="430" w:hRule="atLeast"/>
        </w:trPr>
        <w:tc>
          <w:tcPr>
            <w:tcW w:w="555" w:type="dxa"/>
            <w:vAlign w:val="top"/>
          </w:tcPr>
          <w:p w14:paraId="5B7176E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3CD1BE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有限责任公司注册</w:t>
            </w:r>
          </w:p>
        </w:tc>
        <w:tc>
          <w:tcPr>
            <w:tcW w:w="6835" w:type="dxa"/>
            <w:vAlign w:val="top"/>
          </w:tcPr>
          <w:p w14:paraId="31FBA2D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公司基础信息（公司名称、注册资本、股权比例、注册地址、经营范围、签字权董事、泰国电话号）</w:t>
            </w:r>
          </w:p>
          <w:p w14:paraId="3C1CE6A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股东资料（泰国人：身份证彩色扫描件、邮箱、手机号码、个人银行存款证明；非泰国人：护照首页彩色扫描件、邮箱、手机号码）</w:t>
            </w:r>
          </w:p>
          <w:p w14:paraId="49FC368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外国公司当股东：公司章程（原版及泰文/英文翻译版的扫描件）、营业执照（原版及泰文/英文翻译版的扫描件）、外国公司法人/董事长的护照首页彩色扫描件</w:t>
            </w:r>
          </w:p>
          <w:p w14:paraId="725A4DB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本地公司当股东：DBD审批函、董事的护照首页/身份证的彩色扫描件</w:t>
            </w:r>
          </w:p>
          <w:p w14:paraId="3C42CB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董事资料（外国人：护照首页扫描件，并用蓝色笔签字；泰国人：身份证扫描件，并用蓝色笔签字）</w:t>
            </w:r>
          </w:p>
          <w:p w14:paraId="5787143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公章：形状不限，常规样式，公章必须包含英文和泰文的公司名称</w:t>
            </w:r>
          </w:p>
          <w:p w14:paraId="58B22B5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地址相关文件（房屋登记副本、地址地图、土地使用同意书、房东的身份证复印件或DBD公司注册文件复印件）</w:t>
            </w:r>
          </w:p>
        </w:tc>
      </w:tr>
      <w:tr w14:paraId="2413A208">
        <w:trPr>
          <w:trHeight w:val="430" w:hRule="atLeast"/>
        </w:trPr>
        <w:tc>
          <w:tcPr>
            <w:tcW w:w="555" w:type="dxa"/>
            <w:vAlign w:val="top"/>
          </w:tcPr>
          <w:p w14:paraId="2DAE227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6188A20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注册增值税</w:t>
            </w:r>
          </w:p>
        </w:tc>
        <w:tc>
          <w:tcPr>
            <w:tcW w:w="6835" w:type="dxa"/>
            <w:vAlign w:val="top"/>
          </w:tcPr>
          <w:p w14:paraId="1F86509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董事的护照复印件（蓝色笔签字）</w:t>
            </w:r>
          </w:p>
          <w:p w14:paraId="4194C65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签证复印件（有入境泰国印章的页面）和工作许可复印件（如有）</w:t>
            </w:r>
          </w:p>
          <w:p w14:paraId="6057FA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公司DBD文件（电子版）：BOJ2, 3, 4, 5表格（出资文件、见证人、宣誓书、股东表）</w:t>
            </w:r>
          </w:p>
          <w:p w14:paraId="2D1C3B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已贴印花税的办公室租赁合同扫描件（泰文版）/场地使用同意书（原件）</w:t>
            </w:r>
          </w:p>
          <w:p w14:paraId="71F63D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租赁大楼的所有权证明文件扫描件、身份证扫描件、户口本扫描件、地契正反面的扫描件、转租同意书扫描件</w:t>
            </w:r>
          </w:p>
          <w:p w14:paraId="0D56898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主租赁合同扫描件、主租户身份证扫描件（主租户签字确认每一页），如果房主是法人，则使用该法人的DBD文件全套扫描件</w:t>
            </w:r>
          </w:p>
          <w:p w14:paraId="1933D76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办公室照片约3-4张（拍摄大楼正面、公司招牌和门牌号、公司内部）</w:t>
            </w:r>
          </w:p>
          <w:p w14:paraId="3D5C416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电话号码（泰国号码）</w:t>
            </w:r>
          </w:p>
          <w:p w14:paraId="3E1172A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公司地图</w:t>
            </w:r>
          </w:p>
        </w:tc>
      </w:tr>
      <w:tr w14:paraId="29176968">
        <w:trPr>
          <w:trHeight w:val="430" w:hRule="atLeast"/>
        </w:trPr>
        <w:tc>
          <w:tcPr>
            <w:tcW w:w="555" w:type="dxa"/>
            <w:vAlign w:val="top"/>
          </w:tcPr>
          <w:p w14:paraId="7CA8986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3D2E6B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个税所得税年度申报 (PND 91)</w:t>
            </w:r>
          </w:p>
        </w:tc>
        <w:tc>
          <w:tcPr>
            <w:tcW w:w="6835" w:type="dxa"/>
            <w:vAlign w:val="top"/>
          </w:tcPr>
          <w:p w14:paraId="396F32C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身份证/护照（扫描件）</w:t>
            </w:r>
          </w:p>
          <w:p w14:paraId="0E8DC06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配偶身份证或护照（如有，扫描件）</w:t>
            </w:r>
          </w:p>
          <w:p w14:paraId="4C743B9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收入来源证明</w:t>
            </w:r>
          </w:p>
          <w:p w14:paraId="4235A99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个人信息（配偶是否有收入、子女情况及其他减免项信息、邮箱、居住地址、银行信息、电话号码、父母信息）</w:t>
            </w:r>
          </w:p>
          <w:p w14:paraId="00808C5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公司税务账户和密码（E-Filling）</w:t>
            </w:r>
          </w:p>
        </w:tc>
      </w:tr>
      <w:tr w14:paraId="61DD3DA7">
        <w:trPr>
          <w:trHeight w:val="430" w:hRule="atLeast"/>
        </w:trPr>
        <w:tc>
          <w:tcPr>
            <w:tcW w:w="555" w:type="dxa"/>
            <w:vAlign w:val="top"/>
          </w:tcPr>
          <w:p w14:paraId="3CF7BFB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2400" w:type="dxa"/>
            <w:vAlign w:val="top"/>
          </w:tcPr>
          <w:p w14:paraId="08011CC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商务签</w:t>
            </w:r>
          </w:p>
        </w:tc>
        <w:tc>
          <w:tcPr>
            <w:tcW w:w="6835" w:type="dxa"/>
            <w:vAlign w:val="top"/>
          </w:tcPr>
          <w:p w14:paraId="3D2F72D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护照所有页（有效期6个月以上）</w:t>
            </w:r>
          </w:p>
          <w:p w14:paraId="735E5B7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近6个月的证件照电子版（3cm*4cm白底）</w:t>
            </w:r>
          </w:p>
          <w:p w14:paraId="36DCFB3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入境记录（中国申请）、酒店订单（第三方国家）</w:t>
            </w:r>
          </w:p>
          <w:p w14:paraId="6748B2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泰国公司DBD（出具日期6个月内）</w:t>
            </w:r>
          </w:p>
          <w:p w14:paraId="2CAF3A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中国公司营业执照、中国公司法人身份证复印件（如有）</w:t>
            </w:r>
          </w:p>
          <w:p w14:paraId="350BFC9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泰国公司的股东表BOJ5（出具日期6个月内）</w:t>
            </w:r>
          </w:p>
          <w:p w14:paraId="30F93F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泰国公司邀请函（如需山海图提供）</w:t>
            </w:r>
          </w:p>
          <w:p w14:paraId="69D355A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泰国公司董事身份证（泰籍）/护照和工作许可证（外籍）</w:t>
            </w:r>
          </w:p>
          <w:p w14:paraId="2DCC985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3个月银行流水（余额为单次3万泰铢，一年多次12万泰铢）</w:t>
            </w:r>
          </w:p>
          <w:p w14:paraId="28C92B5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10. 返程机票（山海图可提供）</w:t>
            </w:r>
          </w:p>
          <w:p w14:paraId="0E09BA5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</w:tbl>
    <w:p w14:paraId="5A127D71">
      <w:pPr>
        <w:spacing w:before="80"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签字时请按照护照上的签名样式进行签署，并用蓝色笔签在空白处，请不要重叠签字。</w:t>
      </w:r>
    </w:p>
    <w:p w14:paraId="6A564BE2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公司文件需要董事蓝色笔签字并盖公章，个人文件只需要蓝色笔签字。</w:t>
      </w:r>
    </w:p>
    <w:p w14:paraId="190AD649">
      <w:pPr>
        <w:spacing w:before="120" w:after="0" w:line="280" w:lineRule="auto"/>
      </w:pPr>
    </w:p>
    <w:p w14:paraId="73734C5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所有款项汇到指定的银行账户，银行账户信息如下：</w:t>
      </w:r>
    </w:p>
    <w:p w14:paraId="53DA84EA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Name: SHAN HAI MAP (THAILAND) CO., LTD.</w:t>
      </w:r>
    </w:p>
    <w:p w14:paraId="304990D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Bank: Kasikorn PCL. Thailand, Central Rama 9 Branch (847)</w:t>
      </w:r>
    </w:p>
    <w:p w14:paraId="1760B88B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Bank Address: 9/9 Central Plaza Tower, 5 Floor, Room 512-513, Rama9 rd Huaykhwang, HuayKwang BKK 10310</w:t>
      </w:r>
    </w:p>
    <w:p w14:paraId="42B7107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Bank Swift Code: KASITHBK</w:t>
      </w:r>
    </w:p>
    <w:p w14:paraId="40464524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Account Number: 1931179981</w:t>
      </w:r>
    </w:p>
    <w:p w14:paraId="611171E4">
      <w:pPr>
        <w:spacing w:before="40" w:after="0" w:line="280" w:lineRule="auto"/>
      </w:pPr>
    </w:p>
    <w:p w14:paraId="36F18A6B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对于客户提供的纸质或电子版的证件、资料，应负有妥善保管和保密义务，不得将上述秘密泄露给任何第三方或用于其他用途。</w:t>
      </w:r>
    </w:p>
    <w:p w14:paraId="7BF5794E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74DF7BE8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37D0B879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6B1A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EA94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2794D61A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5ED396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EC2C1C1">
            <w:pPr>
              <w:spacing w:after="0" w:line="280" w:lineRule="auto"/>
            </w:pPr>
          </w:p>
        </w:tc>
      </w:tr>
    </w:tbl>
    <w:p w14:paraId="439CA203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F219C7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24"/>
        <w:szCs w:val="24"/>
        <w:shd w:val="clear" w:color="auto" w:fill="FFFFFF"/>
        <w:lang w:val="en-US" w:eastAsia="zh-CN"/>
      </w:rPr>
    </w:pPr>
    <w:r>
      <w:rPr>
        <w:color w:val="0039C2"/>
        <w:sz w:val="36"/>
        <w:szCs w:val="36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9525</wp:posOffset>
          </wp:positionH>
          <wp:positionV relativeFrom="paragraph">
            <wp:posOffset>59055</wp:posOffset>
          </wp:positionV>
          <wp:extent cx="854710" cy="991870"/>
          <wp:effectExtent l="0" t="0" r="0" b="0"/>
          <wp:wrapThrough wrapText="bothSides">
            <wp:wrapPolygon>
              <wp:start x="0" y="0"/>
              <wp:lineTo x="0" y="21157"/>
              <wp:lineTo x="21183" y="21157"/>
              <wp:lineTo x="21183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4710" cy="991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微软雅黑" w:hAnsi="微软雅黑" w:eastAsia="微软雅黑" w:cs="Microsoft JhengHei"/>
        <w:b/>
        <w:bCs/>
        <w:color w:val="0039C2"/>
        <w:sz w:val="40"/>
        <w:szCs w:val="40"/>
        <w:shd w:val="clear" w:color="auto" w:fill="FFFFFF"/>
        <w:lang w:val="en-US" w:eastAsia="zh-CN"/>
      </w:rPr>
      <w:t>SHAN HAI MAP (THAILAND) CO., LTD.</w:t>
    </w:r>
  </w:p>
  <w:p w14:paraId="48FEC94B">
    <w:pPr>
      <w:spacing w:after="0" w:line="300" w:lineRule="auto"/>
      <w:jc w:val="right"/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</w:pPr>
    <w:r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  <w:t>Thanapoom Tower, 25th floor Unit A2, 1550</w:t>
    </w:r>
    <w:r>
      <w:rPr>
        <w:rFonts w:hint="default" w:ascii="微软雅黑" w:hAnsi="微软雅黑" w:eastAsia="微软雅黑" w:cs="Calibri"/>
        <w:b w:val="0"/>
        <w:bCs w:val="0"/>
        <w:sz w:val="16"/>
        <w:szCs w:val="16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  <w:t xml:space="preserve">New Petchaburi Rd, </w:t>
    </w:r>
  </w:p>
  <w:p w14:paraId="64A748B9">
    <w:pPr>
      <w:spacing w:after="0" w:line="300" w:lineRule="auto"/>
      <w:jc w:val="right"/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</w:pPr>
    <w:r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  <w:t>Khwaeng</w:t>
    </w:r>
    <w:r>
      <w:rPr>
        <w:rFonts w:hint="default" w:ascii="微软雅黑" w:hAnsi="微软雅黑" w:eastAsia="微软雅黑" w:cs="Calibri"/>
        <w:b w:val="0"/>
        <w:bCs w:val="0"/>
        <w:sz w:val="16"/>
        <w:szCs w:val="16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 w:val="0"/>
        <w:bCs w:val="0"/>
        <w:sz w:val="16"/>
        <w:szCs w:val="16"/>
        <w:lang w:val="de-DE" w:eastAsia="zh-CN"/>
      </w:rPr>
      <w:t>Makkasan, Khet Ratchathewi, Bangkok 10400</w:t>
    </w:r>
  </w:p>
  <w:p w14:paraId="2AA0A497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rPr>
        <w:rFonts w:hint="eastAsia" w:ascii="微软雅黑" w:hAnsi="微软雅黑" w:eastAsia="微软雅黑" w:cs="Calibri"/>
        <w:b w:val="0"/>
        <w:bCs w:val="0"/>
        <w:sz w:val="20"/>
        <w:szCs w:val="20"/>
        <w:lang w:val="de-DE" w:eastAsia="zh-CN"/>
      </w:rPr>
      <w:t>Web: www.shanhaimap.com</w:t>
    </w: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B6A5FE"/>
    <w:multiLevelType w:val="singleLevel"/>
    <w:tmpl w:val="AFB6A5FE"/>
    <w:lvl w:ilvl="0" w:tentative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ACB7C1F"/>
    <w:rsid w:val="3B42554A"/>
    <w:rsid w:val="3B7B68CC"/>
    <w:rsid w:val="3DD94C85"/>
    <w:rsid w:val="3EAE0D54"/>
    <w:rsid w:val="3EC9243F"/>
    <w:rsid w:val="3EE4F88A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F23736B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B7140CA"/>
    <w:rsid w:val="7C775028"/>
    <w:rsid w:val="7D1E5E3A"/>
    <w:rsid w:val="7E86468E"/>
    <w:rsid w:val="7EFF68D4"/>
    <w:rsid w:val="7FF7552A"/>
    <w:rsid w:val="7FFF14EF"/>
    <w:rsid w:val="97DF8C8D"/>
    <w:rsid w:val="97ED4873"/>
    <w:rsid w:val="BFAFCC3C"/>
    <w:rsid w:val="BFB6404A"/>
    <w:rsid w:val="BFDF36D4"/>
    <w:rsid w:val="DC7D4F90"/>
    <w:rsid w:val="DFDBB5AD"/>
    <w:rsid w:val="EAEEF6F2"/>
    <w:rsid w:val="EAFFD3A3"/>
    <w:rsid w:val="ECEBF67D"/>
    <w:rsid w:val="EFEDB337"/>
    <w:rsid w:val="EFFDF154"/>
    <w:rsid w:val="F3D7B4FA"/>
    <w:rsid w:val="F3EF7E87"/>
    <w:rsid w:val="F4FBAD73"/>
    <w:rsid w:val="F5BFCEB8"/>
    <w:rsid w:val="F6EB2067"/>
    <w:rsid w:val="F76127D3"/>
    <w:rsid w:val="F7E8CFF7"/>
    <w:rsid w:val="F8DAF6C7"/>
    <w:rsid w:val="F945E7EA"/>
    <w:rsid w:val="FB3F506C"/>
    <w:rsid w:val="FBAFCF7C"/>
    <w:rsid w:val="FBE6483A"/>
    <w:rsid w:val="FBFFF492"/>
    <w:rsid w:val="FD3A3C1A"/>
    <w:rsid w:val="FEDBFD97"/>
    <w:rsid w:val="FFAF6A72"/>
    <w:rsid w:val="FFE78C8B"/>
    <w:rsid w:val="FFEDBE07"/>
    <w:rsid w:val="FFF32F91"/>
    <w:rsid w:val="FFFBC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2026-01-12T11:58:00Z</dcterms:created>
  <dc:creator>olivi</dc:creator>
  <cp:lastModifiedBy>【祈祷】</cp:lastModifiedBy>
  <cp:lastPrinted>2025-11-24T04:54:00Z</cp:lastPrinted>
  <dcterms:modified xsi:type="dcterms:W3CDTF">2026-08-10T11:21:11Z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