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1EF84B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公司名称：</w:t>
      </w:r>
    </w:p>
    <w:p w14:paraId="7C5150D9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联系人  ：</w:t>
      </w:r>
    </w:p>
    <w:p w14:paraId="37E089F8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联系方式：</w:t>
      </w:r>
    </w:p>
    <w:p w14:paraId="13B052FC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报价日期：2026年9月11日</w:t>
      </w:r>
    </w:p>
    <w:p w14:paraId="4A60F652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合同号  ：</w:t>
      </w:r>
    </w:p>
    <w:p w14:paraId="434F8FED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仿宋" w:hAnsi="仿宋" w:eastAsia="仿宋" w:cs="仿宋"/>
          <w:b/>
          <w:bCs/>
          <w:color w:val="4472C4"/>
          <w:sz w:val="40"/>
          <w:szCs w:val="40"/>
          <w:lang w:val="en-US" w:eastAsia="zh-CN"/>
        </w:rPr>
        <w:t>外资公司注册及医疗器械产品服务方案</w:t>
      </w:r>
    </w:p>
    <w:p w14:paraId="3E0412C8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6ABEF991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220FEEF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01AF367C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136C498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/>
            <w:vAlign w:val="center"/>
          </w:tcPr>
          <w:p w14:paraId="661923C8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16A28E3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(越南盾)</w:t>
            </w:r>
          </w:p>
        </w:tc>
        <w:tc>
          <w:tcPr>
            <w:tcW w:w="4251" w:type="dxa"/>
            <w:shd w:val="clear" w:color="auto" w:fill="BDD6EE"/>
            <w:vAlign w:val="center"/>
          </w:tcPr>
          <w:p w14:paraId="4D7E3EB3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25165699">
        <w:trPr>
          <w:trHeight w:val="430" w:hRule="atLeast"/>
        </w:trPr>
        <w:tc>
          <w:tcPr>
            <w:tcW w:w="431" w:type="dxa"/>
            <w:vAlign w:val="top"/>
          </w:tcPr>
          <w:p w14:paraId="3FA6E46A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69D5CA6D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65" w:type="dxa"/>
            <w:vAlign w:val="top"/>
          </w:tcPr>
          <w:p w14:paraId="0A68B38C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top"/>
          </w:tcPr>
          <w:p w14:paraId="7050C1AB">
            <w:pPr>
              <w:spacing w:after="0" w:line="280" w:lineRule="auto"/>
              <w:jc w:val="right"/>
              <w:rPr>
                <w:rFonts w:hint="default"/>
                <w:b/>
                <w:bCs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3C34BB6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注册外资公司的基本要求：公司名称格式为公司+类型+别名；一般行业无明确规定注册资本数额，通常建议注册资本不低于30亿越南盾；大多数行业可以100%外资，部分行业对外资有限制条件（如广告99.9%、运输49%或51%等）；股东必须是外资且至少一名（个人/公司），另需至少一名法定代表人；注册地址可使用虚拟或实体地址，某些行业必须使用实体地址，且办公室须位于商业用地，不能使用公寓、集体房地址注册。注册资本须在公司营业执照（ERC）签发之日起90天内完成实缴，逾期实缴会面临罚款。取得营业执照后，按个别行业要求还需另外申请经营许可等其他资质许可证件。</w:t>
            </w:r>
          </w:p>
        </w:tc>
      </w:tr>
      <w:tr w14:paraId="38B932DA">
        <w:trPr>
          <w:trHeight w:val="430" w:hRule="atLeast"/>
        </w:trPr>
        <w:tc>
          <w:tcPr>
            <w:tcW w:w="431" w:type="dxa"/>
            <w:vAlign w:val="top"/>
          </w:tcPr>
          <w:p w14:paraId="5E815F59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7A987D95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65" w:type="dxa"/>
            <w:vAlign w:val="top"/>
          </w:tcPr>
          <w:p w14:paraId="3BCE0AAD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top"/>
          </w:tcPr>
          <w:p w14:paraId="74C1BE05">
            <w:pPr>
              <w:spacing w:after="0" w:line="280" w:lineRule="auto"/>
              <w:jc w:val="right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262B7A1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类、D类医疗器械属于中高风险、高风险的医疗器械，例如C类：用于骨折矫形的夹板、螺丝、电动手术刀等；D类：新冠病毒检测试剂盒等。医疗器械标准公布编号也称为医疗器械的流通编号，取得证书后编号才可以正常进口流通，编号永久有效。办理时间315个工作日，其中卫生部受理审批时间为300个工作日，适用于官方不要求修改补充的情况；如产品已取得由部分特定主管机构签发的《自由销售证明书》或《上市许可》，办理时间约为120–180个工作日。注：特殊费用面议，不提供发票。</w:t>
            </w:r>
          </w:p>
        </w:tc>
      </w:tr>
      <w:tr w14:paraId="066821FE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E3E36A0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4476D5FC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4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1E38F982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13799DB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 xml:space="preserve">增值税 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3F488220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672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358ACDFD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641B546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70297FA9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9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</w:tbl>
    <w:p w14:paraId="12E34529">
      <w:pPr>
        <w:spacing w:after="0" w:line="280" w:lineRule="auto"/>
      </w:pPr>
    </w:p>
    <w:p w14:paraId="2C3D4341">
      <w:pPr>
        <w:spacing w:after="0" w:line="280" w:lineRule="auto"/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08B188A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29F2E5D7">
      <w:pPr>
        <w:spacing w:after="0" w:line="280" w:lineRule="auto"/>
        <w:ind w:firstLine="720" w:firstLineChars="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文件翻译费；</w:t>
      </w:r>
    </w:p>
    <w:p w14:paraId="0A96F990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国际快递邮寄费；</w:t>
      </w:r>
    </w:p>
    <w:p w14:paraId="5118C29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银行转账手续费。</w:t>
      </w:r>
    </w:p>
    <w:p w14:paraId="4C56872C">
      <w:pPr>
        <w:spacing w:before="100" w:after="0" w:line="280" w:lineRule="auto"/>
      </w:pPr>
    </w:p>
    <w:p w14:paraId="655E9305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340964C">
      <w:pPr>
        <w:spacing w:after="0" w:line="280" w:lineRule="auto"/>
        <w:ind w:left="36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甲方应在收到发票后 5 个工作日内支付合同金额的 100%。</w:t>
      </w:r>
    </w:p>
    <w:p w14:paraId="4F772E85">
      <w:pPr>
        <w:spacing w:after="0" w:line="280" w:lineRule="auto"/>
      </w:pPr>
    </w:p>
    <w:p w14:paraId="723F0839">
      <w:pPr>
        <w:numPr>
          <w:ilvl w:val="0"/>
          <w:numId w:val="1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p w14:paraId="6C719869">
      <w:pPr>
        <w:numPr>
          <w:ilvl w:val="0"/>
          <w:numId w:val="0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87"/>
        <w:gridCol w:w="3523"/>
        <w:gridCol w:w="2671"/>
      </w:tblGrid>
      <w:tr w14:paraId="1C4EF32A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6D27A80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1DAD03F">
            <w:pPr>
              <w:spacing w:after="0" w:line="280" w:lineRule="auto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lang w:val="en-US" w:eastAsia="zh-CN"/>
              </w:rPr>
              <w:t>服务内容</w:t>
            </w:r>
          </w:p>
        </w:tc>
        <w:tc>
          <w:tcPr>
            <w:tcW w:w="1087" w:type="dxa"/>
            <w:shd w:val="clear" w:color="auto" w:fill="BDD6EE"/>
            <w:vAlign w:val="center"/>
          </w:tcPr>
          <w:p w14:paraId="703167D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23" w:type="dxa"/>
            <w:shd w:val="clear" w:color="auto" w:fill="BDD6EE"/>
            <w:vAlign w:val="center"/>
          </w:tcPr>
          <w:p w14:paraId="01A1C1C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678D23A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7F1316D6">
        <w:trPr>
          <w:trHeight w:val="430" w:hRule="atLeast"/>
        </w:trPr>
        <w:tc>
          <w:tcPr>
            <w:tcW w:w="596" w:type="dxa"/>
            <w:vAlign w:val="top"/>
          </w:tcPr>
          <w:p w14:paraId="52EBA9F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67ADC15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1087" w:type="dxa"/>
            <w:vAlign w:val="top"/>
          </w:tcPr>
          <w:p w14:paraId="31EF58C8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21个工作日</w:t>
            </w:r>
          </w:p>
        </w:tc>
        <w:tc>
          <w:tcPr>
            <w:tcW w:w="3523" w:type="dxa"/>
            <w:vAlign w:val="top"/>
          </w:tcPr>
          <w:p w14:paraId="4C0FAFA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CF4971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第二步：检查申请文件</w:t>
            </w:r>
          </w:p>
          <w:p w14:paraId="5BEB8CF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第三步：准备申请文件</w:t>
            </w:r>
          </w:p>
          <w:p w14:paraId="351ABAB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第四步：提交投资许可证的申请文件+财政厅受理审批</w:t>
            </w:r>
          </w:p>
          <w:p w14:paraId="487AC3A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第五步：财政厅颁发投资许可证</w:t>
            </w:r>
          </w:p>
          <w:p w14:paraId="6038B0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第六步：提交营业执照的申请文件+财政厅受理审批</w:t>
            </w:r>
          </w:p>
          <w:p w14:paraId="72AFE22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第七步：财政厅颁发营业执照原件</w:t>
            </w:r>
          </w:p>
          <w:p w14:paraId="22C6947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第八步：刻制公章</w:t>
            </w:r>
          </w:p>
          <w:p w14:paraId="2D575A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第九步：检查所有文件</w:t>
            </w:r>
          </w:p>
        </w:tc>
        <w:tc>
          <w:tcPr>
            <w:tcW w:w="2671" w:type="dxa"/>
            <w:vAlign w:val="top"/>
          </w:tcPr>
          <w:p w14:paraId="784BFD4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越南公司章程（原件）</w:t>
            </w:r>
          </w:p>
          <w:p w14:paraId="6054432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投资许可证（IRC）（原件）</w:t>
            </w:r>
          </w:p>
          <w:p w14:paraId="3E37853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营业执照（ERC）（电子版）</w:t>
            </w:r>
          </w:p>
          <w:p w14:paraId="5CE746C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公司公章（实物）</w:t>
            </w:r>
          </w:p>
        </w:tc>
      </w:tr>
      <w:tr w14:paraId="12E5B5E5">
        <w:trPr>
          <w:trHeight w:val="430" w:hRule="atLeast"/>
        </w:trPr>
        <w:tc>
          <w:tcPr>
            <w:tcW w:w="596" w:type="dxa"/>
            <w:vAlign w:val="top"/>
          </w:tcPr>
          <w:p w14:paraId="3A2983B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1C4C482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1087" w:type="dxa"/>
            <w:vAlign w:val="top"/>
          </w:tcPr>
          <w:p w14:paraId="6022620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315个工作日</w:t>
            </w:r>
          </w:p>
        </w:tc>
        <w:tc>
          <w:tcPr>
            <w:tcW w:w="3523" w:type="dxa"/>
            <w:vAlign w:val="top"/>
          </w:tcPr>
          <w:p w14:paraId="48D9DAD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3B5523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第二步：注册电子账户并起草文件（10个工作日）</w:t>
            </w:r>
          </w:p>
          <w:p w14:paraId="36C792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第三步：提交申请文件并收到缴纳官费通知（5个工作日）</w:t>
            </w:r>
          </w:p>
          <w:p w14:paraId="35564D1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第四步：卫生部受理审批（300个工作日）</w:t>
            </w:r>
          </w:p>
          <w:p w14:paraId="3356CE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第五步：交付文件</w:t>
            </w:r>
          </w:p>
        </w:tc>
        <w:tc>
          <w:tcPr>
            <w:tcW w:w="2671" w:type="dxa"/>
            <w:vAlign w:val="top"/>
          </w:tcPr>
          <w:p w14:paraId="305AF4A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C、D类医疗器械公布证书（电子版）</w:t>
            </w:r>
          </w:p>
          <w:p w14:paraId="3DA1F75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电子账户（如有）</w:t>
            </w:r>
          </w:p>
        </w:tc>
      </w:tr>
    </w:tbl>
    <w:p w14:paraId="03CF83CD">
      <w:pPr>
        <w:spacing w:after="0" w:line="280" w:lineRule="auto"/>
      </w:pPr>
    </w:p>
    <w:p w14:paraId="2CCB574F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0D016B85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4B50C2B3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1FE0754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0257A3CF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2F6F3E7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2CE37943">
        <w:trPr>
          <w:trHeight w:val="430" w:hRule="atLeast"/>
        </w:trPr>
        <w:tc>
          <w:tcPr>
            <w:tcW w:w="654" w:type="dxa"/>
            <w:vAlign w:val="top"/>
          </w:tcPr>
          <w:p w14:paraId="2690C38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1535F59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229" w:type="dxa"/>
            <w:vAlign w:val="top"/>
          </w:tcPr>
          <w:p w14:paraId="2999E99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公司名称（越南语全名、英语全名、英语缩写）、经营范围、注册资本等基础信息</w:t>
            </w:r>
          </w:p>
          <w:p w14:paraId="213B490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注册地址资料（越南公证件原件）：</w:t>
            </w:r>
          </w:p>
          <w:p w14:paraId="7D3F377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（1）租赁合同</w:t>
            </w:r>
          </w:p>
          <w:p w14:paraId="5660248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（2）土地使用权证书</w:t>
            </w:r>
          </w:p>
          <w:p w14:paraId="2622200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（3）业主营业执照或身份证</w:t>
            </w:r>
          </w:p>
          <w:p w14:paraId="3C3F5FC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越南公司法定代表人越南身份证或护照（越南公证原件）（中国大陆护照需要同时提供原件）</w:t>
            </w:r>
          </w:p>
          <w:p w14:paraId="64001B5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股东证件：</w:t>
            </w:r>
          </w:p>
          <w:p w14:paraId="24EB386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（1）个人作为股东</w:t>
            </w:r>
          </w:p>
          <w:p w14:paraId="6586409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护照（越南公证原件）（中国大陆护照同时需要原件）</w:t>
            </w:r>
          </w:p>
          <w:p w14:paraId="6AD6DC7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银行出具的个人银行余额证明确认书（领事合法化认证件和对应越南语翻译公证件的扫描件及原件）</w:t>
            </w:r>
          </w:p>
          <w:p w14:paraId="5C1F280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（2）公司作为股东</w:t>
            </w:r>
          </w:p>
          <w:p w14:paraId="55A3DF2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公司法律文件，如营业执照、公司章程、审计报告等（按照股东的国籍与注册省份来确认）（领事合法化认证件和对应越南语翻译公证件的扫描件及原件）</w:t>
            </w:r>
          </w:p>
          <w:p w14:paraId="675D435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银行出具的公司账户余额证明确认书（领事合法化认证件和对应越南语翻译公证件的扫描件及原件）</w:t>
            </w:r>
          </w:p>
          <w:p w14:paraId="27AF1D8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c. 股东公司法定代表人护照（扫描件）（中国大陆护照需要同时提供原件）</w:t>
            </w:r>
          </w:p>
        </w:tc>
      </w:tr>
      <w:tr w14:paraId="53C1F88E">
        <w:trPr>
          <w:trHeight w:val="430" w:hRule="atLeast"/>
        </w:trPr>
        <w:tc>
          <w:tcPr>
            <w:tcW w:w="654" w:type="dxa"/>
            <w:vAlign w:val="top"/>
          </w:tcPr>
          <w:p w14:paraId="62AEBBC0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6B4D2E5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229" w:type="dxa"/>
            <w:vAlign w:val="top"/>
          </w:tcPr>
          <w:p w14:paraId="38072ED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营业执照（ERC）（扫描件）</w:t>
            </w:r>
          </w:p>
          <w:p w14:paraId="09A18A3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CFS（领事合法化认证件和对应越南语翻译公证件的扫描件及原件）</w:t>
            </w:r>
          </w:p>
          <w:p w14:paraId="25ED0AC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LOA（领事合法化认证件和对应越南语翻译公证件的扫描件及原件）</w:t>
            </w:r>
          </w:p>
          <w:p w14:paraId="14D9D9D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ISO 13485（扫描件/电子版）</w:t>
            </w:r>
          </w:p>
          <w:p w14:paraId="751CC65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产品质量合格证或等效证书（扫描件/电子版）</w:t>
            </w:r>
          </w:p>
          <w:p w14:paraId="239BA3B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6. 保修政策说明文件（扫描件/电子版）</w:t>
            </w:r>
          </w:p>
          <w:p w14:paraId="413700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7. 产品使用说明书、用户手册（扫描件/电子版）</w:t>
            </w:r>
          </w:p>
          <w:p w14:paraId="6DB0EDF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8. CDST 档案（电子版）</w:t>
            </w:r>
          </w:p>
          <w:p w14:paraId="7919D4B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9. 产品技术描述文件（功能、参数）（扫描件/电子版）</w:t>
            </w:r>
          </w:p>
          <w:p w14:paraId="14EF8B7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10. 产品包装标签、产品图片（扫描件/电子版）</w:t>
            </w:r>
          </w:p>
          <w:p w14:paraId="3DA32E5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11. 越南公司信息（越南电话、邮箱）</w:t>
            </w:r>
          </w:p>
        </w:tc>
      </w:tr>
    </w:tbl>
    <w:p w14:paraId="516A32A9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ACA8BF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05E94B5B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757040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360B816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银行名称 Tên Ngân hàng：Vietcombank - Chi nhánh Thăng Long</w:t>
      </w:r>
    </w:p>
    <w:p w14:paraId="53ECE917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账号名称 Chủ tài khoản：Cong ty TNHH Shanhaimap Viet Nam</w:t>
      </w:r>
    </w:p>
    <w:p w14:paraId="2C620C0A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银行账号 Tài khoản：104 799 1200 (VND)</w:t>
      </w:r>
    </w:p>
    <w:p w14:paraId="2E3C1EDD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国际银行代码 Mã ngân hàng quốc tế (SWIFT)：BFTVVNVX</w:t>
      </w:r>
    </w:p>
    <w:p w14:paraId="4D4EBBC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分行地址 Địa chỉ：Tòa Nhà Pvoil Phú Thọ, Số 148 Hoàng Quốc Việt, Phường Nghĩa Tân, Quận Cầu Giấy, Thành Phố Hà Nội</w:t>
      </w:r>
    </w:p>
    <w:p w14:paraId="624BC7F1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对客户提供的纸板或电子版的证件、资料负有妥善保管和保密义务，不得将上述秘密泄露给任何第三方或用于其他用途。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1D2811D7">
      <w:pPr>
        <w:spacing w:before="80" w:after="0" w:line="280" w:lineRule="auto"/>
      </w:pPr>
    </w:p>
    <w:p w14:paraId="77115708">
      <w:pPr>
        <w:spacing w:before="80" w:after="0" w:line="280" w:lineRule="auto"/>
      </w:pPr>
    </w:p>
    <w:p w14:paraId="28A27E4D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239528C2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19B3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3516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同意报价人：</w:t>
            </w:r>
          </w:p>
        </w:tc>
      </w:tr>
      <w:tr w14:paraId="5ABFB82B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40C8E8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2"/>
                <w:szCs w:val="22"/>
                <w:lang w:val="en-US" w:eastAsia="zh-CN"/>
              </w:rPr>
              <w:t>CÔNG TY TNHH SHANHAIMAP VIỆT NAM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62F7C984">
            <w:pPr>
              <w:spacing w:after="0" w:line="280" w:lineRule="auto"/>
            </w:pPr>
          </w:p>
        </w:tc>
      </w:tr>
    </w:tbl>
    <w:p w14:paraId="56E18BE9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ns1:Ignorable="w14 w15 wp14">
  <ns0:p ns2:paraId="2AF01B37">
    <ns0:pPr>
      <ns0:pStyle ns0:val="5"/>
      <ns0:wordWrap/>
      <ns0:spacing ns0:line="240" ns0:lineRule="auto"/>
      <ns0:jc ns0:val="right"/>
      <ns0:rPr>
        <ns0:rFonts ns0:hint="default" ns0:ascii="Arial" ns0:hAnsi="Arial" ns0:eastAsia="微软雅黑" ns0:cs="Arial"/>
        <ns0:b ns0:val="0"/>
        <ns0:bCs/>
        <ns0:color ns0:val="0039C2"/>
        <ns0:sz ns0:val="40"/>
        <ns0:szCs ns0:val="40"/>
        <ns0:shd ns0:val="clear" ns0:color="auto" ns0:fill="FFFFFF"/>
        <ns0:lang ns0:val="en-US" ns0:eastAsia="zh-CN"/>
      </ns0:rPr>
    </ns0:pPr>
    <ns0:bookmarkStart ns0:id="0" ns0:name="_GoBack"/>
    <ns0:bookmarkEnd ns0:id="0"/>
    <ns0:r>
      <ns0:rPr>
        <ns0:rFonts ns0:hint="default" ns0:ascii="Arial" ns0:hAnsi="Arial" ns0:eastAsia="微软雅黑" ns0:cs="Arial"/>
        <ns0:b ns0:val="0"/>
        <ns0:bCs/>
        <ns0:color ns0:val="0039C2"/>
        <ns0:sz ns0:val="40"/>
        <ns0:szCs ns0:val="40"/>
        <ns0:shd ns0:val="clear" ns0:color="auto" ns0:fill="FFFFFF"/>
        <ns0:lang ns0:val="en-US" ns0:eastAsia="zh-CN"/>
      </ns0:rPr>
      <ns0:t/>
    </ns0:r>
  </ns0:p>
  <ns0:p ns2:paraId="665C0EDC">
    <ns0:pPr>
      <ns0:spacing ns0:after="0" ns0:line="240" ns0:lineRule="auto"/>
      <ns0:jc ns0:val="right"/>
      <ns0:rPr>
        <ns0:rFonts ns0:hint="default" ns0:ascii="Arial Regular" ns0:hAnsi="Arial Regular" ns0:eastAsia="微软雅黑" ns0:cs="Arial Regular"/>
        <ns0:b ns0:val="0"/>
        <ns0:bCs/>
        <ns0:sz ns0:val="16"/>
        <ns0:szCs ns0:val="16"/>
        <ns0:lang ns0:val="en-US" ns0:eastAsia="zh-CN"/>
      </ns0:rPr>
    </ns0:pPr>
    <ns0:r>
      <ns0:rPr>
        <ns0:rFonts ns0:hint="default" ns0:ascii="Arial Regular" ns0:hAnsi="Arial Regular" ns0:eastAsia="微软雅黑" ns0:cs="Arial Regular"/>
        <ns0:b ns0:val="0"/>
        <ns0:bCs/>
        <ns0:sz ns0:val="16"/>
        <ns0:szCs ns0:val="16"/>
        <ns0:lang ns0:val="en-US" ns0:eastAsia="zh-CN"/>
      </ns0:rPr>
      <ns0:t/>
    </ns0:r>
  </ns0:p>
  <ns0:p ns2:paraId="7A0C4B7B">
    <ns0:pPr>
      <ns0:spacing ns0:after="0" ns0:line="240" ns0:lineRule="auto"/>
      <ns0:jc ns0:val="right"/>
      <ns0:rPr>
        <ns0:rFonts ns0:hint="default" ns0:ascii="Arial Regular" ns0:hAnsi="Arial Regular" ns0:eastAsia="微软雅黑" ns0:cs="Arial Regular"/>
        <ns0:b ns0:val="0"/>
        <ns0:bCs/>
        <ns0:sz ns0:val="16"/>
        <ns0:szCs ns0:val="16"/>
        <ns0:lang ns0:val="en-US" ns0:eastAsia="zh-CN"/>
      </ns0:rPr>
    </ns0:pPr>
    <ns0:r>
      <ns0:rPr>
        <ns0:rFonts ns0:hint="default" ns0:ascii="Arial Regular" ns0:hAnsi="Arial Regular" ns0:eastAsia="微软雅黑" ns0:cs="Arial Regular"/>
        <ns0:b ns0:val="0"/>
        <ns0:bCs/>
        <ns0:sz ns0:val="16"/>
        <ns0:szCs ns0:val="16"/>
        <ns0:lang ns0:val="en-US" ns0:eastAsia="zh-CN"/>
      </ns0:rPr>
      <ns0:t/>
    </ns0:r>
  </ns0:p>
  <ns0:p ns2:paraId="024ECF3D">
    <ns0:pPr>
      <ns0:spacing ns0:after="0" ns0:line="240" ns0:lineRule="auto"/>
      <ns0:jc ns0:val="center"/>
      <ns0:rPr>
        <ns0:rFonts ns0:hint="default" ns0:ascii="Arial" ns0:hAnsi="Arial" ns0:eastAsia="微软雅黑" ns0:cs="Arial"/>
        <ns0:b ns0:val="0"/>
        <ns0:bCs ns0:val="0"/>
        <ns0:lang ns0:val="de-DE" ns0:eastAsia="zh-CN"/>
      </ns0:rPr>
    </ns0:pPr>
    <ns0:r>
      <ns0:rPr>
        <ns0:rFonts ns0:hint="default" ns0:ascii="Arial" ns0:hAnsi="Arial" ns0:cs="Arial"/>
        <ns0:b ns0:val="0"/>
        <ns0:bCs ns0:val="0"/>
      </ns0:rPr>
      <ns0:fldChar ns0:fldCharType="begin"/>
    </ns0:r>
    <ns0:r>
      <ns0:rPr>
        <ns0:rFonts ns0:hint="default" ns0:ascii="Arial" ns0:hAnsi="Arial" ns0:cs="Arial"/>
        <ns0:b ns0:val="0"/>
        <ns0:bCs ns0:val="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t/>
    </ns0:r>
  </ns0:p>
  <ns0:p ns2:paraId="4270C061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/>
    <ns0:r>
      <ns0:drawing>
        <ns3:anchor distT="0" distB="0" distL="114300" distR="114300" simplePos="0" relativeHeight="251660288" behindDoc="0" locked="0" layoutInCell="1" allowOverlap="1">
          <ns3:simplePos x="0" y="0"/>
          <ns3:positionH relativeFrom="column">
            <ns3:posOffset>-259080</ns3:posOffset>
          </ns3:positionH>
          <ns3:positionV relativeFrom="paragraph">
            <ns3:posOffset>38735</ns3:posOffset>
          </ns3:positionV>
          <ns3:extent cx="6405245" cy="0"/>
          <ns3:effectExtent l="0" t="19050" r="0" b="19050"/>
          <ns3:wrapNone/>
          <ns3:docPr id="4" name="直接连接符 4"/>
          <ns3:cNvGraphicFramePr/>
          <ns4:graphic>
            <ns4:graphicData uri="http://schemas.microsoft.com/office/word/2010/wordprocessingShape">
              <ns5:wsp>
                <ns5:cNvCnPr/>
                <ns5:spPr>
                  <ns4:xfrm>
                    <ns4:off x="0" y="0"/>
                    <ns4:ext cx="6404997" cy="0"/>
                  </ns4:xfrm>
                  <ns4:prstGeom prst="line">
                    <ns4:avLst/>
                  </ns4:prstGeom>
                  <ns4:noFill/>
                  <ns4:ln w="38100" cap="flat" cmpd="sng" algn="ctr">
                    <ns4:solidFill>
                      <ns4:srgbClr val="0039C2"/>
                    </ns4:solidFill>
                    <ns4:prstDash val="solid"/>
                    <ns4:miter lim="800000"/>
                  </ns4:ln>
                  <ns4:effectLst/>
                </ns5:spPr>
                <ns5:bodyPr upright="0"/>
              </ns5:wsp>
            </ns4:graphicData>
          </ns4:graphic>
        </ns3:anchor>
      </ns0:drawing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FC5382"/>
    <w:multiLevelType w:val="singleLevel"/>
    <w:tmpl w:val="F6FC5382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8BD3A1C"/>
    <w:rsid w:val="0C261620"/>
    <w:rsid w:val="0D894C89"/>
    <w:rsid w:val="0EEAEE03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1FDFA56B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AFF38B9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F5F591B"/>
    <w:rsid w:val="3F8F8417"/>
    <w:rsid w:val="3F9285E0"/>
    <w:rsid w:val="3FA65A02"/>
    <w:rsid w:val="3FCC083B"/>
    <w:rsid w:val="412A2E87"/>
    <w:rsid w:val="429B3DB9"/>
    <w:rsid w:val="43F76AE6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4EF5E022"/>
    <w:rsid w:val="501A4937"/>
    <w:rsid w:val="514C17ED"/>
    <w:rsid w:val="526468BE"/>
    <w:rsid w:val="533FFD10"/>
    <w:rsid w:val="55265695"/>
    <w:rsid w:val="55593312"/>
    <w:rsid w:val="557D4C35"/>
    <w:rsid w:val="55F24813"/>
    <w:rsid w:val="57F103D0"/>
    <w:rsid w:val="58544147"/>
    <w:rsid w:val="586C3602"/>
    <w:rsid w:val="5BFFDFBD"/>
    <w:rsid w:val="5D5DEE61"/>
    <w:rsid w:val="5DDE82A2"/>
    <w:rsid w:val="5DE6A359"/>
    <w:rsid w:val="5E1D09D0"/>
    <w:rsid w:val="5E7C22F4"/>
    <w:rsid w:val="5E9F754A"/>
    <w:rsid w:val="5FEEA0D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B5E437"/>
    <w:rsid w:val="6FBD6F2E"/>
    <w:rsid w:val="6FF7E971"/>
    <w:rsid w:val="70FB4485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86468E"/>
    <w:rsid w:val="7EBF65EC"/>
    <w:rsid w:val="7EE995B2"/>
    <w:rsid w:val="7EFF68D4"/>
    <w:rsid w:val="7EFFCD06"/>
    <w:rsid w:val="7FAA638C"/>
    <w:rsid w:val="7FD7615D"/>
    <w:rsid w:val="7FF63B06"/>
    <w:rsid w:val="7FF7552A"/>
    <w:rsid w:val="7FF84809"/>
    <w:rsid w:val="7FFF7AD8"/>
    <w:rsid w:val="7FFFAE4C"/>
    <w:rsid w:val="87EFD2EC"/>
    <w:rsid w:val="8EFE4491"/>
    <w:rsid w:val="9137EFD5"/>
    <w:rsid w:val="97DF8C8D"/>
    <w:rsid w:val="98EEE348"/>
    <w:rsid w:val="9AB70D98"/>
    <w:rsid w:val="9BD7EF83"/>
    <w:rsid w:val="9D7F3FB9"/>
    <w:rsid w:val="9EDFBD6A"/>
    <w:rsid w:val="9FBFA513"/>
    <w:rsid w:val="AFFD733D"/>
    <w:rsid w:val="B8EBFB59"/>
    <w:rsid w:val="BB7F2968"/>
    <w:rsid w:val="BBFFFA09"/>
    <w:rsid w:val="BDFFC510"/>
    <w:rsid w:val="BF5F7FB6"/>
    <w:rsid w:val="BF9EB9DA"/>
    <w:rsid w:val="BFAFBCE6"/>
    <w:rsid w:val="BFB696A2"/>
    <w:rsid w:val="BFDF36D4"/>
    <w:rsid w:val="BFEF6E8F"/>
    <w:rsid w:val="C1B5D1A0"/>
    <w:rsid w:val="C5F7C48C"/>
    <w:rsid w:val="C7EF45BE"/>
    <w:rsid w:val="CA5F1CB1"/>
    <w:rsid w:val="CC3DB5C9"/>
    <w:rsid w:val="CCDF4864"/>
    <w:rsid w:val="CDF62A6D"/>
    <w:rsid w:val="D2DF5404"/>
    <w:rsid w:val="D5BB3ED7"/>
    <w:rsid w:val="D772738B"/>
    <w:rsid w:val="D7B244E0"/>
    <w:rsid w:val="D7D70942"/>
    <w:rsid w:val="D7FF55AF"/>
    <w:rsid w:val="DA8D4C10"/>
    <w:rsid w:val="DB7EC565"/>
    <w:rsid w:val="DBFD4CB0"/>
    <w:rsid w:val="DCBF05AD"/>
    <w:rsid w:val="DDB71E72"/>
    <w:rsid w:val="DEDF7C59"/>
    <w:rsid w:val="DF7BE9F8"/>
    <w:rsid w:val="DFDE0ADA"/>
    <w:rsid w:val="DFEFF3B4"/>
    <w:rsid w:val="DFFB02B8"/>
    <w:rsid w:val="DFFD782D"/>
    <w:rsid w:val="DFFE0420"/>
    <w:rsid w:val="E5B9CEF3"/>
    <w:rsid w:val="E7FA3E86"/>
    <w:rsid w:val="EBFF7CCE"/>
    <w:rsid w:val="EF75090B"/>
    <w:rsid w:val="EFDDD2BE"/>
    <w:rsid w:val="EFDFDC01"/>
    <w:rsid w:val="EFEDB337"/>
    <w:rsid w:val="EFFDF154"/>
    <w:rsid w:val="EFFF95B0"/>
    <w:rsid w:val="F1EF3895"/>
    <w:rsid w:val="F3D73CC4"/>
    <w:rsid w:val="F3EF7E87"/>
    <w:rsid w:val="F6C7654A"/>
    <w:rsid w:val="F6EB2067"/>
    <w:rsid w:val="F6FFB050"/>
    <w:rsid w:val="F76127D3"/>
    <w:rsid w:val="F79F4BF1"/>
    <w:rsid w:val="F7E8CFF7"/>
    <w:rsid w:val="F7FB68DC"/>
    <w:rsid w:val="F8BE094E"/>
    <w:rsid w:val="F945E7EA"/>
    <w:rsid w:val="FAE932EB"/>
    <w:rsid w:val="FAF75397"/>
    <w:rsid w:val="FB1CF5C3"/>
    <w:rsid w:val="FB3F506C"/>
    <w:rsid w:val="FBAAB394"/>
    <w:rsid w:val="FBAFCF7C"/>
    <w:rsid w:val="FBDFB133"/>
    <w:rsid w:val="FBDFCDE9"/>
    <w:rsid w:val="FBE6483A"/>
    <w:rsid w:val="FBF7A49F"/>
    <w:rsid w:val="FBFF0FCF"/>
    <w:rsid w:val="FCB61E59"/>
    <w:rsid w:val="FD396301"/>
    <w:rsid w:val="FD3A3C1A"/>
    <w:rsid w:val="FD9E9789"/>
    <w:rsid w:val="FE3B71BA"/>
    <w:rsid w:val="FEDB986F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EB7B29"/>
    <w:rsid w:val="FFF34FB1"/>
    <w:rsid w:val="FFFD2C78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140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2026-09-13T09:35:11Z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