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63583F">
      <w:pPr>
        <w:spacing w:after="0" w:line="280" w:lineRule="auto"/>
      </w:pPr>
      <w:r>
        <w:rPr>
          <w:rFonts w:hint="eastAsia" w:ascii="FangSong" w:hAnsi="FangSong" w:eastAsia="FangSong" w:cs="FangSong"/>
          <w:sz w:val="24"/>
          <w:szCs w:val="24"/>
          <w:lang w:val="en-US" w:eastAsia="zh-CN"/>
        </w:rPr>
        <w:t>公司名称：</w:t>
      </w:r>
    </w:p>
    <w:p w14:paraId="62A4CEBA">
      <w:pPr>
        <w:spacing w:after="0" w:line="280" w:lineRule="auto"/>
      </w:pPr>
      <w:r>
        <w:rPr>
          <w:rFonts w:hint="eastAsia" w:ascii="FangSong" w:hAnsi="FangSong" w:eastAsia="FangSong" w:cs="FangSong"/>
          <w:sz w:val="24"/>
          <w:szCs w:val="24"/>
          <w:lang w:val="en-US" w:eastAsia="zh-CN"/>
        </w:rPr>
        <w:t>联系人  ：</w:t>
      </w:r>
    </w:p>
    <w:p w14:paraId="7D166A58">
      <w:pPr>
        <w:spacing w:after="0" w:line="280" w:lineRule="auto"/>
      </w:pPr>
      <w:r>
        <w:rPr>
          <w:rFonts w:hint="eastAsia" w:ascii="FangSong" w:hAnsi="FangSong" w:eastAsia="FangSong" w:cs="FangSong"/>
          <w:sz w:val="24"/>
          <w:szCs w:val="24"/>
          <w:lang w:val="en-US" w:eastAsia="zh-CN"/>
        </w:rPr>
        <w:t>联系方式：</w:t>
      </w:r>
    </w:p>
    <w:p w14:paraId="2C375849">
      <w:pPr>
        <w:spacing w:after="0" w:line="280" w:lineRule="auto"/>
      </w:pPr>
      <w:r>
        <w:rPr>
          <w:rFonts w:hint="eastAsia" w:ascii="FangSong" w:hAnsi="FangSong" w:eastAsia="FangSong" w:cs="FangSong"/>
          <w:sz w:val="24"/>
          <w:szCs w:val="24"/>
          <w:lang w:val="en-US" w:eastAsia="zh-CN"/>
        </w:rPr>
        <w:t>报价日期：2026年9月11日</w:t>
      </w:r>
    </w:p>
    <w:p w14:paraId="384D2EB7">
      <w:pPr>
        <w:spacing w:after="0" w:line="280" w:lineRule="auto"/>
      </w:pPr>
      <w:r>
        <w:rPr>
          <w:rFonts w:hint="eastAsia" w:ascii="FangSong" w:hAnsi="FangSong" w:eastAsia="FangSong" w:cs="FangSong"/>
          <w:sz w:val="24"/>
          <w:szCs w:val="24"/>
          <w:lang w:val="en-US" w:eastAsia="zh-CN"/>
        </w:rPr>
        <w:t>合同号  ：</w:t>
      </w:r>
    </w:p>
    <w:p w14:paraId="028C9317">
      <w:pPr>
        <w:pBdr>
          <w:bottom w:val="single" w:color="4472C4" w:sz="4" w:space="1"/>
        </w:pBdr>
        <w:spacing w:before="200" w:after="280" w:line="280" w:lineRule="auto"/>
        <w:ind w:left="936" w:right="936"/>
        <w:jc w:val="center"/>
      </w:pPr>
      <w:r>
        <w:rPr>
          <w:rFonts w:hint="eastAsia" w:ascii="FangSong" w:hAnsi="FangSong" w:eastAsia="FangSong" w:cs="FangSong"/>
          <w:b/>
          <w:bCs/>
          <w:color w:val="4472C4"/>
          <w:sz w:val="38"/>
          <w:szCs w:val="38"/>
          <w:lang w:val="en-US" w:eastAsia="zh-CN"/>
        </w:rPr>
        <w:t>记账报税</w:t>
      </w:r>
      <w:r>
        <w:rPr>
          <w:rFonts w:hint="eastAsia" w:ascii="FangSong" w:hAnsi="FangSong" w:eastAsia="FangSong" w:cs="FangSong"/>
          <w:b/>
          <w:bCs/>
          <w:color w:val="4472C4"/>
          <w:sz w:val="36"/>
          <w:szCs w:val="36"/>
          <w:lang w:val="en-US" w:eastAsia="zh-CN"/>
        </w:rPr>
        <w:t>服务方案</w:t>
      </w:r>
    </w:p>
    <w:p w14:paraId="6F5F62D2">
      <w:pPr>
        <w:spacing w:after="0" w:line="280" w:lineRule="auto"/>
      </w:pPr>
      <w:r>
        <w:rPr>
          <w:rFonts w:hint="eastAsia" w:ascii="FangSong" w:hAnsi="FangSong" w:eastAsia="FangSong" w:cs="FangSong"/>
          <w:b/>
          <w:bCs/>
          <w:color w:val="000000"/>
          <w:sz w:val="28"/>
          <w:szCs w:val="28"/>
          <w:lang w:val="en-US" w:eastAsia="zh-CN"/>
        </w:rPr>
        <w:t>1.服务内容</w:t>
      </w:r>
    </w:p>
    <w:tbl>
      <w:tblPr>
        <w:tblStyle w:val="11"/>
        <w:tblW w:w="10034" w:type="dxa"/>
        <w:tblInd w:w="-43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431"/>
        <w:gridCol w:w="2714"/>
        <w:gridCol w:w="765"/>
        <w:gridCol w:w="1503"/>
        <w:gridCol w:w="4621"/>
      </w:tblGrid>
      <w:tr w14:paraId="3C9FFE2A">
        <w:trPr>
          <w:trHeight w:val="564" w:hRule="atLeast"/>
        </w:trPr>
        <w:tc>
          <w:tcPr>
            <w:tcW w:w="431" w:type="dxa"/>
            <w:shd w:val="clear" w:color="auto" w:fill="BDD6EE"/>
            <w:vAlign w:val="center"/>
          </w:tcPr>
          <w:p w14:paraId="2A66276D">
            <w:pPr>
              <w:spacing w:after="0" w:line="280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  <w:lang w:val="en-US" w:eastAsia="zh-CN"/>
              </w:rPr>
              <w:t>序号</w:t>
            </w:r>
          </w:p>
        </w:tc>
        <w:tc>
          <w:tcPr>
            <w:tcW w:w="2714" w:type="dxa"/>
            <w:shd w:val="clear" w:color="auto" w:fill="BDD6EE"/>
            <w:vAlign w:val="center"/>
          </w:tcPr>
          <w:p w14:paraId="4BF9B39C">
            <w:pPr>
              <w:spacing w:after="0" w:line="280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  <w:lang w:val="en-US" w:eastAsia="zh-CN"/>
              </w:rPr>
              <w:t>服务内容</w:t>
            </w:r>
          </w:p>
        </w:tc>
        <w:tc>
          <w:tcPr>
            <w:tcW w:w="765" w:type="dxa"/>
            <w:shd w:val="clear" w:color="auto" w:fill="BDD6EE"/>
            <w:vAlign w:val="center"/>
          </w:tcPr>
          <w:p w14:paraId="3C31F6A7">
            <w:pPr>
              <w:spacing w:after="0" w:line="280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  <w:lang w:val="en-US" w:eastAsia="zh-CN"/>
              </w:rPr>
              <w:t>数量</w:t>
            </w:r>
          </w:p>
        </w:tc>
        <w:tc>
          <w:tcPr>
            <w:tcW w:w="1503" w:type="dxa"/>
            <w:shd w:val="clear" w:color="auto" w:fill="BDD6EE"/>
            <w:vAlign w:val="center"/>
          </w:tcPr>
          <w:p w14:paraId="3C6D7499">
            <w:pPr>
              <w:spacing w:after="0" w:line="280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  <w:lang w:val="en-US" w:eastAsia="zh-CN"/>
              </w:rPr>
              <w:t>价格</w:t>
            </w:r>
          </w:p>
          <w:p w14:paraId="2945F78B">
            <w:pPr>
              <w:spacing w:after="0" w:line="280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  <w:lang w:val="en-US" w:eastAsia="zh-CN"/>
              </w:rPr>
              <w:t>(印尼盾)</w:t>
            </w:r>
          </w:p>
        </w:tc>
        <w:tc>
          <w:tcPr>
            <w:tcW w:w="4621" w:type="dxa"/>
            <w:shd w:val="clear" w:color="auto" w:fill="BDD6EE"/>
            <w:vAlign w:val="center"/>
          </w:tcPr>
          <w:p w14:paraId="3DABFCB5">
            <w:pPr>
              <w:spacing w:after="0" w:line="280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  <w:lang w:val="en-US" w:eastAsia="zh-CN"/>
              </w:rPr>
              <w:t>备注</w:t>
            </w:r>
          </w:p>
        </w:tc>
      </w:tr>
      <w:tr w14:paraId="191B5210">
        <w:trPr>
          <w:trHeight w:val="430" w:hRule="atLeast"/>
        </w:trPr>
        <w:tc>
          <w:tcPr>
            <w:tcW w:w="431" w:type="dxa"/>
            <w:vAlign w:val="top"/>
          </w:tcPr>
          <w:p w14:paraId="572AEB92">
            <w:pPr>
              <w:spacing w:after="0" w:line="280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2714" w:type="dxa"/>
            <w:vAlign w:val="top"/>
          </w:tcPr>
          <w:p w14:paraId="523F5D93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有限责任公司注册</w:t>
            </w:r>
          </w:p>
        </w:tc>
        <w:tc>
          <w:tcPr>
            <w:tcW w:w="765" w:type="dxa"/>
            <w:vAlign w:val="top"/>
          </w:tcPr>
          <w:p w14:paraId="35AE4BAC">
            <w:pPr>
              <w:spacing w:after="0" w:line="280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2</w:t>
            </w:r>
          </w:p>
        </w:tc>
        <w:tc>
          <w:tcPr>
            <w:tcW w:w="1503" w:type="dxa"/>
            <w:vAlign w:val="top"/>
          </w:tcPr>
          <w:p w14:paraId="1A901252">
            <w:pPr>
              <w:spacing w:after="0" w:line="280" w:lineRule="auto"/>
              <w:jc w:val="right"/>
              <w:rPr>
                <w:rFonts w:hint="default" w:ascii="仿宋" w:hAnsi="仿宋" w:eastAsia="仿宋" w:cs="仿宋"/>
                <w:sz w:val="20"/>
                <w:szCs w:val="20"/>
                <w:lang w:val="en-US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12,159,000</w:t>
            </w:r>
          </w:p>
        </w:tc>
        <w:tc>
          <w:tcPr>
            <w:tcW w:w="4621" w:type="dxa"/>
            <w:vAlign w:val="top"/>
          </w:tcPr>
          <w:p w14:paraId="2DF9F28F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泰国有限责任公司是本地及外国投资者最常采用的企业形式。根据《外商经营法》，从事负面清单行业的外资持股不得超过49%，泰方至少持股51%，可通过申请FBL外商经营许可证或BOI实现100%持股。首次注册至少需2名自然人股东、1名董事（股东可兼任董事）。注册资本至少100万泰铢（约20万人民币），第一次实缴须不低于注册资本的25%，并在一年内完成。公司地址可用虚拟地址或共享办公室，但注册公司、增值税、社保对地址文件要求不同，需与房东提前确认。还需注意：泰国股东需提供3个月银行对账单；董事若尚未入境泰国，需先通过DBD手机App完成身份认证；并需提供一个泰国手机号码用于接收验证短信。</w:t>
            </w:r>
          </w:p>
        </w:tc>
      </w:tr>
      <w:tr w14:paraId="31E4A97C">
        <w:trPr>
          <w:trHeight w:val="430" w:hRule="atLeast"/>
        </w:trPr>
        <w:tc>
          <w:tcPr>
            <w:tcW w:w="431" w:type="dxa"/>
            <w:vAlign w:val="top"/>
          </w:tcPr>
          <w:p w14:paraId="6E5CF3DE">
            <w:pPr>
              <w:spacing w:after="0" w:line="280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2</w:t>
            </w:r>
          </w:p>
        </w:tc>
        <w:tc>
          <w:tcPr>
            <w:tcW w:w="2714" w:type="dxa"/>
            <w:vAlign w:val="top"/>
          </w:tcPr>
          <w:p w14:paraId="0D54ED76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商务签</w:t>
            </w:r>
          </w:p>
        </w:tc>
        <w:tc>
          <w:tcPr>
            <w:tcW w:w="765" w:type="dxa"/>
            <w:vAlign w:val="top"/>
          </w:tcPr>
          <w:p w14:paraId="430EB96D">
            <w:pPr>
              <w:spacing w:after="0" w:line="280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1503" w:type="dxa"/>
            <w:vAlign w:val="top"/>
          </w:tcPr>
          <w:p w14:paraId="5B4A42DA">
            <w:pPr>
              <w:spacing w:after="0" w:line="280" w:lineRule="auto"/>
              <w:jc w:val="right"/>
              <w:rPr>
                <w:rFonts w:hint="default" w:ascii="仿宋" w:hAnsi="仿宋" w:eastAsia="仿宋" w:cs="仿宋"/>
                <w:sz w:val="20"/>
                <w:szCs w:val="20"/>
                <w:lang w:val="en-US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3,040,000</w:t>
            </w:r>
          </w:p>
        </w:tc>
        <w:tc>
          <w:tcPr>
            <w:tcW w:w="4621" w:type="dxa"/>
            <w:vAlign w:val="top"/>
          </w:tcPr>
          <w:p w14:paraId="503DE355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商务签证（Non-B）适用于赴泰国进行短期商务活动的外籍人士，如商务考察、市场调研、参加会议。持此签证入境者不得在泰国从事任何领取工资或报酬的工作，如需工作必须另行申请工作签证。该签证分为两类：（1）单次入境，只能入境1次，每次停留不超过90天，入境时需随身携带至少20,000泰铢现金；（2）多次入境，可多次入境泰国，每次停留不超过90天，入境时需随身携带至少40,000泰铢现金。办理时间为8-15个工作日，视领事馆审核进度而定。</w:t>
            </w:r>
          </w:p>
        </w:tc>
      </w:tr>
      <w:tr w14:paraId="2BD3263D">
        <w:trPr>
          <w:trHeight w:val="430" w:hRule="atLeast"/>
        </w:trPr>
        <w:tc>
          <w:tcPr>
            <w:tcW w:w="431" w:type="dxa"/>
            <w:vAlign w:val="top"/>
          </w:tcPr>
          <w:p w14:paraId="3BD4FDA1">
            <w:pPr>
              <w:spacing w:after="0" w:line="280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2714" w:type="dxa"/>
            <w:vAlign w:val="top"/>
          </w:tcPr>
          <w:p w14:paraId="215E3AFA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生产许可证</w:t>
            </w:r>
          </w:p>
        </w:tc>
        <w:tc>
          <w:tcPr>
            <w:tcW w:w="765" w:type="dxa"/>
            <w:vAlign w:val="top"/>
          </w:tcPr>
          <w:p w14:paraId="4018DCE8">
            <w:pPr>
              <w:spacing w:after="0" w:line="280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2</w:t>
            </w:r>
          </w:p>
        </w:tc>
        <w:tc>
          <w:tcPr>
            <w:tcW w:w="1503" w:type="dxa"/>
            <w:vAlign w:val="top"/>
          </w:tcPr>
          <w:p w14:paraId="6B7E2182">
            <w:pPr>
              <w:spacing w:after="0" w:line="280" w:lineRule="auto"/>
              <w:jc w:val="right"/>
              <w:rPr>
                <w:rFonts w:hint="default" w:ascii="仿宋" w:hAnsi="仿宋" w:eastAsia="仿宋" w:cs="仿宋"/>
                <w:sz w:val="20"/>
                <w:szCs w:val="20"/>
                <w:lang w:val="en-US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121,588,000</w:t>
            </w:r>
          </w:p>
        </w:tc>
        <w:tc>
          <w:tcPr>
            <w:tcW w:w="4621" w:type="dxa"/>
            <w:vAlign w:val="top"/>
          </w:tcPr>
          <w:p w14:paraId="30BA6C5C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生产许可证（Ror Ngor. 4）由工业工程部或省级工业办公室颁发，取得后方可正式开工生产。根据最新《工厂法》，工厂分为三类：第一类小型工厂（机械设备功率不超过50马力/员工不超过50人）无需许可证；第二类中型工厂（50-75马力机械设备）无需许可证，但开工前须向主管部门申报；第三类大型工厂或污染工厂（机械功率&gt;75马力或工人数量&gt;75人）必须在设立前取得生产许可证。无证经营将面临监禁及数十万泰铢的罚款。许可证永久有效，但需每年缴纳费用。若新增机械设备超出原许可证规定范围，须提交工厂扩建申请；取得许可证后通常须在180天内开工，如无法按期开工需提前60天申请延期。</w:t>
            </w:r>
          </w:p>
        </w:tc>
      </w:tr>
      <w:tr w14:paraId="468B62E9">
        <w:trPr>
          <w:trHeight w:val="430" w:hRule="atLeast"/>
        </w:trPr>
        <w:tc>
          <w:tcPr>
            <w:tcW w:w="431" w:type="dxa"/>
            <w:vAlign w:val="top"/>
          </w:tcPr>
          <w:p w14:paraId="3C8BDD02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</w:p>
        </w:tc>
        <w:tc>
          <w:tcPr>
            <w:tcW w:w="3479" w:type="dxa"/>
            <w:gridSpan w:val="2"/>
            <w:vAlign w:val="center"/>
          </w:tcPr>
          <w:p w14:paraId="72806478">
            <w:pPr>
              <w:spacing w:after="0" w:line="280" w:lineRule="auto"/>
              <w:jc w:val="right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小计</w:t>
            </w:r>
          </w:p>
        </w:tc>
        <w:tc>
          <w:tcPr>
            <w:tcW w:w="6124" w:type="dxa"/>
            <w:gridSpan w:val="2"/>
            <w:vAlign w:val="center"/>
          </w:tcPr>
          <w:p w14:paraId="242EB1E9">
            <w:pPr>
              <w:spacing w:after="0" w:line="280" w:lineRule="auto"/>
              <w:jc w:val="left"/>
              <w:rPr>
                <w:rFonts w:hint="default" w:ascii="仿宋" w:hAnsi="仿宋" w:eastAsia="仿宋" w:cs="仿宋"/>
                <w:sz w:val="20"/>
                <w:szCs w:val="20"/>
                <w:lang w:val="en-US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136,787,000</w:t>
            </w:r>
          </w:p>
        </w:tc>
      </w:tr>
      <w:tr w14:paraId="4192EB25">
        <w:trPr>
          <w:trHeight w:val="430" w:hRule="atLeast"/>
        </w:trPr>
        <w:tc>
          <w:tcPr>
            <w:tcW w:w="3910" w:type="dxa"/>
            <w:gridSpan w:val="3"/>
            <w:vAlign w:val="center"/>
          </w:tcPr>
          <w:p w14:paraId="1568B1E4">
            <w:pPr>
              <w:spacing w:after="0" w:line="280" w:lineRule="auto"/>
              <w:jc w:val="right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增值税 11%</w:t>
            </w:r>
          </w:p>
        </w:tc>
        <w:tc>
          <w:tcPr>
            <w:tcW w:w="6124" w:type="dxa"/>
            <w:gridSpan w:val="2"/>
            <w:vAlign w:val="center"/>
          </w:tcPr>
          <w:p w14:paraId="00E96D5B">
            <w:pPr>
              <w:spacing w:after="0" w:line="280" w:lineRule="auto"/>
              <w:jc w:val="left"/>
              <w:rPr>
                <w:rFonts w:hint="default" w:ascii="仿宋" w:hAnsi="仿宋" w:eastAsia="仿宋" w:cs="仿宋"/>
                <w:sz w:val="20"/>
                <w:szCs w:val="20"/>
                <w:lang w:val="en-US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15,046,570</w:t>
            </w:r>
          </w:p>
        </w:tc>
      </w:tr>
      <w:tr w14:paraId="38465DE8">
        <w:trPr>
          <w:trHeight w:val="430" w:hRule="atLeast"/>
        </w:trPr>
        <w:tc>
          <w:tcPr>
            <w:tcW w:w="3910" w:type="dxa"/>
            <w:gridSpan w:val="3"/>
            <w:vAlign w:val="center"/>
          </w:tcPr>
          <w:p w14:paraId="3D2C4AB8">
            <w:pPr>
              <w:spacing w:after="0" w:line="280" w:lineRule="auto"/>
              <w:jc w:val="right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PPH23 2%</w:t>
            </w:r>
          </w:p>
        </w:tc>
        <w:tc>
          <w:tcPr>
            <w:tcW w:w="6124" w:type="dxa"/>
            <w:gridSpan w:val="2"/>
            <w:vAlign w:val="center"/>
          </w:tcPr>
          <w:p w14:paraId="55CBF1FE">
            <w:pPr>
              <w:spacing w:after="0" w:line="280" w:lineRule="auto"/>
              <w:jc w:val="left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-2,735,740</w:t>
            </w:r>
          </w:p>
        </w:tc>
      </w:tr>
      <w:tr w14:paraId="31AAF029">
        <w:trPr>
          <w:trHeight w:val="430" w:hRule="atLeast"/>
        </w:trPr>
        <w:tc>
          <w:tcPr>
            <w:tcW w:w="3910" w:type="dxa"/>
            <w:gridSpan w:val="3"/>
            <w:vAlign w:val="center"/>
          </w:tcPr>
          <w:p w14:paraId="278D85B7">
            <w:pPr>
              <w:spacing w:after="0" w:line="280" w:lineRule="auto"/>
              <w:jc w:val="right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含税总计</w:t>
            </w:r>
          </w:p>
        </w:tc>
        <w:tc>
          <w:tcPr>
            <w:tcW w:w="6124" w:type="dxa"/>
            <w:gridSpan w:val="2"/>
            <w:shd w:val="clear" w:color="auto" w:fill="F2F2F2"/>
            <w:vAlign w:val="center"/>
          </w:tcPr>
          <w:p w14:paraId="04B4EA75">
            <w:pPr>
              <w:spacing w:after="0" w:line="280" w:lineRule="auto"/>
              <w:jc w:val="left"/>
              <w:rPr>
                <w:rFonts w:hint="default" w:ascii="仿宋" w:hAnsi="仿宋" w:eastAsia="仿宋" w:cs="仿宋"/>
                <w:sz w:val="20"/>
                <w:szCs w:val="20"/>
                <w:lang w:val="en-US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149,457,830</w:t>
            </w:r>
          </w:p>
        </w:tc>
      </w:tr>
    </w:tbl>
    <w:p w14:paraId="38A7BF8C">
      <w:pPr>
        <w:spacing w:after="0" w:line="280" w:lineRule="auto"/>
      </w:pPr>
    </w:p>
    <w:p w14:paraId="18CD2ACC">
      <w:pPr>
        <w:spacing w:after="0" w:line="280" w:lineRule="auto"/>
      </w:pPr>
      <w:r>
        <w:rPr>
          <w:rFonts w:hint="eastAsia" w:ascii="FangSong" w:hAnsi="FangSong" w:eastAsia="FangSong" w:cs="FangSong"/>
          <w:b/>
          <w:bCs/>
          <w:sz w:val="24"/>
          <w:szCs w:val="24"/>
          <w:lang w:val="en-US" w:eastAsia="zh-CN"/>
        </w:rPr>
        <w:t>*备注：</w:t>
      </w:r>
    </w:p>
    <w:p w14:paraId="4FC9F8DA">
      <w:pPr>
        <w:spacing w:after="0" w:line="280" w:lineRule="auto"/>
        <w:ind w:left="360"/>
      </w:pPr>
      <w:r>
        <w:rPr>
          <w:rFonts w:hint="eastAsia" w:ascii="FangSong" w:hAnsi="FangSong" w:eastAsia="FangSong" w:cs="FangSong"/>
          <w:sz w:val="21"/>
          <w:szCs w:val="21"/>
          <w:lang w:val="en-US" w:eastAsia="zh-CN"/>
        </w:rPr>
        <w:t>以上服务报价不包括：</w:t>
      </w:r>
    </w:p>
    <w:p w14:paraId="4FF4B0AD">
      <w:pPr>
        <w:spacing w:after="0" w:line="280" w:lineRule="auto"/>
        <w:ind w:left="720"/>
      </w:pPr>
      <w:r>
        <w:rPr>
          <w:rFonts w:hint="eastAsia" w:ascii="FangSong" w:hAnsi="FangSong" w:eastAsia="FangSong" w:cs="FangSong"/>
          <w:sz w:val="21"/>
          <w:szCs w:val="21"/>
          <w:lang w:val="en-US" w:eastAsia="zh-CN"/>
        </w:rPr>
        <w:t>- 增值税；</w:t>
      </w:r>
    </w:p>
    <w:p w14:paraId="23C18F45">
      <w:pPr>
        <w:spacing w:after="0" w:line="280" w:lineRule="auto"/>
        <w:ind w:left="720"/>
      </w:pPr>
      <w:r>
        <w:rPr>
          <w:rFonts w:hint="eastAsia" w:ascii="FangSong" w:hAnsi="FangSong" w:eastAsia="FangSong" w:cs="FangSong"/>
          <w:sz w:val="21"/>
          <w:szCs w:val="21"/>
          <w:lang w:val="en-US" w:eastAsia="zh-CN"/>
        </w:rPr>
        <w:t>- 资料快递费；</w:t>
      </w:r>
    </w:p>
    <w:p w14:paraId="39F86C7C">
      <w:pPr>
        <w:spacing w:after="0" w:line="280" w:lineRule="auto"/>
        <w:ind w:left="720"/>
      </w:pPr>
      <w:r>
        <w:rPr>
          <w:rFonts w:hint="eastAsia" w:ascii="FangSong" w:hAnsi="FangSong" w:eastAsia="FangSong" w:cs="FangSong"/>
          <w:sz w:val="21"/>
          <w:szCs w:val="21"/>
          <w:lang w:val="en-US" w:eastAsia="zh-CN"/>
        </w:rPr>
        <w:t>- 差旅费/考察费；</w:t>
      </w:r>
    </w:p>
    <w:p w14:paraId="6943DCFE">
      <w:pPr>
        <w:spacing w:after="0" w:line="280" w:lineRule="auto"/>
        <w:ind w:left="720"/>
      </w:pPr>
      <w:r>
        <w:rPr>
          <w:rFonts w:hint="eastAsia" w:ascii="FangSong" w:hAnsi="FangSong" w:eastAsia="FangSong" w:cs="FangSong"/>
          <w:sz w:val="21"/>
          <w:szCs w:val="21"/>
          <w:lang w:val="en-US" w:eastAsia="zh-CN"/>
        </w:rPr>
        <w:t>- 文件翻译费。</w:t>
      </w:r>
    </w:p>
    <w:p w14:paraId="6C6323ED">
      <w:pPr>
        <w:spacing w:before="40" w:after="0" w:line="280" w:lineRule="auto"/>
        <w:ind w:left="360"/>
      </w:pPr>
      <w:r>
        <w:rPr>
          <w:rFonts w:hint="eastAsia" w:ascii="FangSong" w:hAnsi="FangSong" w:eastAsia="FangSong" w:cs="FangSong"/>
          <w:b/>
          <w:bCs/>
          <w:sz w:val="21"/>
          <w:szCs w:val="21"/>
          <w:lang w:val="en-US" w:eastAsia="zh-CN"/>
        </w:rPr>
        <w:t>1. 有限责任公司注册</w:t>
      </w:r>
    </w:p>
    <w:p w14:paraId="3B883333">
      <w:pPr>
        <w:spacing w:after="0" w:line="280" w:lineRule="auto"/>
        <w:ind w:left="360"/>
      </w:pPr>
      <w:r>
        <w:rPr>
          <w:rFonts w:hint="eastAsia" w:ascii="FangSong" w:hAnsi="FangSong" w:eastAsia="FangSong" w:cs="FangSong"/>
          <w:b/>
          <w:bCs/>
          <w:sz w:val="21"/>
          <w:szCs w:val="21"/>
          <w:lang w:val="en-US" w:eastAsia="zh-CN"/>
        </w:rPr>
        <w:t>费用包含：</w:t>
      </w:r>
    </w:p>
    <w:p w14:paraId="6EFFEA45">
      <w:pPr>
        <w:spacing w:after="0" w:line="280" w:lineRule="auto"/>
        <w:ind w:left="540"/>
      </w:pPr>
      <w:r>
        <w:rPr>
          <w:rFonts w:hint="eastAsia" w:ascii="FangSong" w:hAnsi="FangSong" w:eastAsia="FangSong" w:cs="FangSong"/>
          <w:sz w:val="21"/>
          <w:szCs w:val="21"/>
          <w:lang w:val="en-US" w:eastAsia="zh-CN"/>
        </w:rPr>
        <w:t>山海图服务费</w:t>
      </w:r>
    </w:p>
    <w:p w14:paraId="46D5B6A3">
      <w:pPr>
        <w:spacing w:after="0" w:line="280" w:lineRule="auto"/>
        <w:ind w:left="540"/>
      </w:pPr>
      <w:r>
        <w:rPr>
          <w:rFonts w:hint="eastAsia" w:ascii="FangSong" w:hAnsi="FangSong" w:eastAsia="FangSong" w:cs="FangSong"/>
          <w:sz w:val="21"/>
          <w:szCs w:val="21"/>
          <w:lang w:val="en-US" w:eastAsia="zh-CN"/>
        </w:rPr>
        <w:t>官费</w:t>
      </w:r>
    </w:p>
    <w:p w14:paraId="3A96A382">
      <w:pPr>
        <w:spacing w:after="0" w:line="280" w:lineRule="auto"/>
        <w:ind w:left="360"/>
      </w:pPr>
      <w:r>
        <w:rPr>
          <w:rFonts w:hint="eastAsia" w:ascii="FangSong" w:hAnsi="FangSong" w:eastAsia="FangSong" w:cs="FangSong"/>
          <w:b/>
          <w:bCs/>
          <w:sz w:val="21"/>
          <w:szCs w:val="21"/>
          <w:lang w:val="en-US" w:eastAsia="zh-CN"/>
        </w:rPr>
        <w:t>费用不含：</w:t>
      </w:r>
    </w:p>
    <w:p w14:paraId="5D72EA77">
      <w:pPr>
        <w:spacing w:after="0" w:line="280" w:lineRule="auto"/>
        <w:ind w:left="540"/>
      </w:pPr>
      <w:r>
        <w:rPr>
          <w:rFonts w:hint="eastAsia" w:ascii="FangSong" w:hAnsi="FangSong" w:eastAsia="FangSong" w:cs="FangSong"/>
          <w:sz w:val="21"/>
          <w:szCs w:val="21"/>
          <w:lang w:val="en-US" w:eastAsia="zh-CN"/>
        </w:rPr>
        <w:t>泰国手机号码办理费用（5000泰铢，包含5个月话费）</w:t>
      </w:r>
    </w:p>
    <w:p w14:paraId="09465C17">
      <w:pPr>
        <w:spacing w:after="0" w:line="280" w:lineRule="auto"/>
        <w:ind w:left="360"/>
      </w:pPr>
      <w:r>
        <w:rPr>
          <w:rFonts w:hint="eastAsia" w:ascii="FangSong" w:hAnsi="FangSong" w:eastAsia="FangSong" w:cs="FangSong"/>
          <w:b/>
          <w:bCs/>
          <w:sz w:val="21"/>
          <w:szCs w:val="21"/>
          <w:lang w:val="en-US" w:eastAsia="zh-CN"/>
        </w:rPr>
        <w:t>备注：</w:t>
      </w:r>
    </w:p>
    <w:p w14:paraId="60C3078B">
      <w:pPr>
        <w:spacing w:after="0" w:line="280" w:lineRule="auto"/>
        <w:ind w:left="540"/>
      </w:pPr>
      <w:r>
        <w:rPr>
          <w:rFonts w:hint="eastAsia" w:ascii="FangSong" w:hAnsi="FangSong" w:eastAsia="FangSong" w:cs="FangSong"/>
          <w:sz w:val="21"/>
          <w:szCs w:val="21"/>
          <w:lang w:val="en-US" w:eastAsia="zh-CN"/>
        </w:rPr>
        <w:t>本报价已包含官费。办理时间为10个工作日，不含收集材料、客户签字盖章反馈及文件邮寄时间。</w:t>
      </w:r>
    </w:p>
    <w:p w14:paraId="235252BD">
      <w:pPr>
        <w:spacing w:before="40" w:after="0" w:line="280" w:lineRule="auto"/>
        <w:ind w:left="360"/>
      </w:pPr>
      <w:r>
        <w:rPr>
          <w:rFonts w:hint="eastAsia" w:ascii="FangSong" w:hAnsi="FangSong" w:eastAsia="FangSong" w:cs="FangSong"/>
          <w:b/>
          <w:bCs/>
          <w:sz w:val="21"/>
          <w:szCs w:val="21"/>
          <w:lang w:val="en-US" w:eastAsia="zh-CN"/>
        </w:rPr>
        <w:t>2. 商务签</w:t>
      </w:r>
    </w:p>
    <w:p w14:paraId="42A0FE17">
      <w:pPr>
        <w:spacing w:after="0" w:line="280" w:lineRule="auto"/>
        <w:ind w:left="360"/>
      </w:pPr>
      <w:r>
        <w:rPr>
          <w:rFonts w:hint="eastAsia" w:ascii="FangSong" w:hAnsi="FangSong" w:eastAsia="FangSong" w:cs="FangSong"/>
          <w:b/>
          <w:bCs/>
          <w:sz w:val="21"/>
          <w:szCs w:val="21"/>
          <w:lang w:val="en-US" w:eastAsia="zh-CN"/>
        </w:rPr>
        <w:t>费用包含：</w:t>
      </w:r>
    </w:p>
    <w:p w14:paraId="66F99810">
      <w:pPr>
        <w:spacing w:after="0" w:line="280" w:lineRule="auto"/>
        <w:ind w:left="540"/>
      </w:pPr>
      <w:r>
        <w:rPr>
          <w:rFonts w:hint="eastAsia" w:ascii="FangSong" w:hAnsi="FangSong" w:eastAsia="FangSong" w:cs="FangSong"/>
          <w:sz w:val="21"/>
          <w:szCs w:val="21"/>
          <w:lang w:val="en-US" w:eastAsia="zh-CN"/>
        </w:rPr>
        <w:t>山海图服务费</w:t>
      </w:r>
    </w:p>
    <w:p w14:paraId="7D09D75E">
      <w:pPr>
        <w:spacing w:after="0" w:line="280" w:lineRule="auto"/>
        <w:ind w:left="540"/>
      </w:pPr>
      <w:r>
        <w:rPr>
          <w:rFonts w:hint="eastAsia" w:ascii="FangSong" w:hAnsi="FangSong" w:eastAsia="FangSong" w:cs="FangSong"/>
          <w:sz w:val="21"/>
          <w:szCs w:val="21"/>
          <w:lang w:val="en-US" w:eastAsia="zh-CN"/>
        </w:rPr>
        <w:t>文件审核费</w:t>
      </w:r>
    </w:p>
    <w:p w14:paraId="2B00E908">
      <w:pPr>
        <w:spacing w:after="0" w:line="280" w:lineRule="auto"/>
        <w:ind w:left="360"/>
      </w:pPr>
      <w:r>
        <w:rPr>
          <w:rFonts w:hint="eastAsia" w:ascii="FangSong" w:hAnsi="FangSong" w:eastAsia="FangSong" w:cs="FangSong"/>
          <w:b/>
          <w:bCs/>
          <w:sz w:val="21"/>
          <w:szCs w:val="21"/>
          <w:lang w:val="en-US" w:eastAsia="zh-CN"/>
        </w:rPr>
        <w:t>费用不含：</w:t>
      </w:r>
    </w:p>
    <w:p w14:paraId="6AE3CAA7">
      <w:pPr>
        <w:spacing w:after="0" w:line="280" w:lineRule="auto"/>
        <w:ind w:left="540"/>
      </w:pPr>
      <w:r>
        <w:rPr>
          <w:rFonts w:hint="eastAsia" w:ascii="FangSong" w:hAnsi="FangSong" w:eastAsia="FangSong" w:cs="FangSong"/>
          <w:sz w:val="21"/>
          <w:szCs w:val="21"/>
          <w:lang w:val="en-US" w:eastAsia="zh-CN"/>
        </w:rPr>
        <w:t>官费</w:t>
      </w:r>
    </w:p>
    <w:p w14:paraId="4ADE3E5B">
      <w:pPr>
        <w:spacing w:after="0" w:line="280" w:lineRule="auto"/>
        <w:ind w:left="540"/>
      </w:pPr>
      <w:r>
        <w:rPr>
          <w:rFonts w:hint="eastAsia" w:ascii="FangSong" w:hAnsi="FangSong" w:eastAsia="FangSong" w:cs="FangSong"/>
          <w:sz w:val="21"/>
          <w:szCs w:val="21"/>
          <w:lang w:val="en-US" w:eastAsia="zh-CN"/>
        </w:rPr>
        <w:t>泰国公证费</w:t>
      </w:r>
    </w:p>
    <w:p w14:paraId="5EE76B34">
      <w:pPr>
        <w:spacing w:after="0" w:line="280" w:lineRule="auto"/>
        <w:ind w:left="540"/>
      </w:pPr>
      <w:r>
        <w:rPr>
          <w:rFonts w:hint="eastAsia" w:ascii="FangSong" w:hAnsi="FangSong" w:eastAsia="FangSong" w:cs="FangSong"/>
          <w:sz w:val="21"/>
          <w:szCs w:val="21"/>
          <w:lang w:val="en-US" w:eastAsia="zh-CN"/>
        </w:rPr>
        <w:t>帮提供返程机票（如需，1000泰铢）</w:t>
      </w:r>
    </w:p>
    <w:p w14:paraId="3C214840">
      <w:pPr>
        <w:spacing w:after="0" w:line="280" w:lineRule="auto"/>
        <w:ind w:left="360"/>
      </w:pPr>
      <w:r>
        <w:rPr>
          <w:rFonts w:hint="eastAsia" w:ascii="FangSong" w:hAnsi="FangSong" w:eastAsia="FangSong" w:cs="FangSong"/>
          <w:b/>
          <w:bCs/>
          <w:sz w:val="21"/>
          <w:szCs w:val="21"/>
          <w:lang w:val="en-US" w:eastAsia="zh-CN"/>
        </w:rPr>
        <w:t>备注：</w:t>
      </w:r>
    </w:p>
    <w:p w14:paraId="4E95EAE0">
      <w:pPr>
        <w:spacing w:after="0" w:line="280" w:lineRule="auto"/>
        <w:ind w:left="540"/>
      </w:pPr>
      <w:r>
        <w:rPr>
          <w:rFonts w:hint="eastAsia" w:ascii="FangSong" w:hAnsi="FangSong" w:eastAsia="FangSong" w:cs="FangSong"/>
          <w:sz w:val="21"/>
          <w:szCs w:val="21"/>
          <w:lang w:val="en-US" w:eastAsia="zh-CN"/>
        </w:rPr>
        <w:t>公司文件需董事蓝色笔签字并盖公章，个人文件只需蓝色笔签字。</w:t>
      </w:r>
    </w:p>
    <w:p w14:paraId="41A939F1">
      <w:pPr>
        <w:spacing w:before="40" w:after="0" w:line="280" w:lineRule="auto"/>
        <w:ind w:left="360"/>
      </w:pPr>
      <w:r>
        <w:rPr>
          <w:rFonts w:hint="eastAsia" w:ascii="FangSong" w:hAnsi="FangSong" w:eastAsia="FangSong" w:cs="FangSong"/>
          <w:b/>
          <w:bCs/>
          <w:sz w:val="21"/>
          <w:szCs w:val="21"/>
          <w:lang w:val="en-US" w:eastAsia="zh-CN"/>
        </w:rPr>
        <w:t>3. 生产许可证</w:t>
      </w:r>
    </w:p>
    <w:p w14:paraId="736447B9">
      <w:pPr>
        <w:spacing w:after="0" w:line="280" w:lineRule="auto"/>
        <w:ind w:left="360"/>
      </w:pPr>
      <w:r>
        <w:rPr>
          <w:rFonts w:hint="eastAsia" w:ascii="FangSong" w:hAnsi="FangSong" w:eastAsia="FangSong" w:cs="FangSong"/>
          <w:b/>
          <w:bCs/>
          <w:sz w:val="21"/>
          <w:szCs w:val="21"/>
          <w:lang w:val="en-US" w:eastAsia="zh-CN"/>
        </w:rPr>
        <w:t>费用包含：</w:t>
      </w:r>
    </w:p>
    <w:p w14:paraId="36E09C3E">
      <w:pPr>
        <w:spacing w:after="0" w:line="280" w:lineRule="auto"/>
        <w:ind w:left="540"/>
      </w:pPr>
      <w:r>
        <w:rPr>
          <w:rFonts w:hint="eastAsia" w:ascii="FangSong" w:hAnsi="FangSong" w:eastAsia="FangSong" w:cs="FangSong"/>
          <w:sz w:val="21"/>
          <w:szCs w:val="21"/>
          <w:lang w:val="en-US" w:eastAsia="zh-CN"/>
        </w:rPr>
        <w:t>山海图服务费</w:t>
      </w:r>
    </w:p>
    <w:p w14:paraId="53CD1534">
      <w:pPr>
        <w:spacing w:after="0" w:line="280" w:lineRule="auto"/>
        <w:ind w:left="360"/>
      </w:pPr>
      <w:r>
        <w:rPr>
          <w:rFonts w:hint="eastAsia" w:ascii="FangSong" w:hAnsi="FangSong" w:eastAsia="FangSong" w:cs="FangSong"/>
          <w:b/>
          <w:bCs/>
          <w:sz w:val="21"/>
          <w:szCs w:val="21"/>
          <w:lang w:val="en-US" w:eastAsia="zh-CN"/>
        </w:rPr>
        <w:t>费用不含：</w:t>
      </w:r>
    </w:p>
    <w:p w14:paraId="6CC1F450">
      <w:pPr>
        <w:spacing w:after="0" w:line="280" w:lineRule="auto"/>
        <w:ind w:left="540"/>
      </w:pPr>
      <w:r>
        <w:rPr>
          <w:rFonts w:hint="eastAsia" w:ascii="FangSong" w:hAnsi="FangSong" w:eastAsia="FangSong" w:cs="FangSong"/>
          <w:sz w:val="21"/>
          <w:szCs w:val="21"/>
          <w:lang w:val="en-US" w:eastAsia="zh-CN"/>
        </w:rPr>
        <w:t>官费（3000-145000泰铢）</w:t>
      </w:r>
    </w:p>
    <w:p w14:paraId="482B229B">
      <w:pPr>
        <w:spacing w:after="0" w:line="280" w:lineRule="auto"/>
        <w:ind w:left="540"/>
      </w:pPr>
      <w:r>
        <w:rPr>
          <w:rFonts w:hint="eastAsia" w:ascii="FangSong" w:hAnsi="FangSong" w:eastAsia="FangSong" w:cs="FangSong"/>
          <w:sz w:val="21"/>
          <w:szCs w:val="21"/>
          <w:lang w:val="en-US" w:eastAsia="zh-CN"/>
        </w:rPr>
        <w:t>加急费</w:t>
      </w:r>
    </w:p>
    <w:p w14:paraId="34D48B9A">
      <w:pPr>
        <w:spacing w:after="0" w:line="280" w:lineRule="auto"/>
        <w:ind w:left="540"/>
      </w:pPr>
      <w:r>
        <w:rPr>
          <w:rFonts w:hint="eastAsia" w:ascii="FangSong" w:hAnsi="FangSong" w:eastAsia="FangSong" w:cs="FangSong"/>
          <w:sz w:val="21"/>
          <w:szCs w:val="21"/>
          <w:lang w:val="en-US" w:eastAsia="zh-CN"/>
        </w:rPr>
        <w:t>工程师费用</w:t>
      </w:r>
    </w:p>
    <w:p w14:paraId="404B1924">
      <w:pPr>
        <w:spacing w:after="0" w:line="280" w:lineRule="auto"/>
        <w:ind w:left="360"/>
      </w:pPr>
      <w:r>
        <w:rPr>
          <w:rFonts w:hint="eastAsia" w:ascii="FangSong" w:hAnsi="FangSong" w:eastAsia="FangSong" w:cs="FangSong"/>
          <w:b/>
          <w:bCs/>
          <w:sz w:val="21"/>
          <w:szCs w:val="21"/>
          <w:lang w:val="en-US" w:eastAsia="zh-CN"/>
        </w:rPr>
        <w:t>备注：</w:t>
      </w:r>
    </w:p>
    <w:p w14:paraId="211B1BD1">
      <w:pPr>
        <w:spacing w:after="0" w:line="280" w:lineRule="auto"/>
        <w:ind w:left="540"/>
      </w:pPr>
      <w:r>
        <w:rPr>
          <w:rFonts w:hint="eastAsia" w:ascii="FangSong" w:hAnsi="FangSong" w:eastAsia="FangSong" w:cs="FangSong"/>
          <w:sz w:val="21"/>
          <w:szCs w:val="21"/>
          <w:lang w:val="en-US" w:eastAsia="zh-CN"/>
        </w:rPr>
        <w:t>官费按工厂类别及规模在3000-145000泰铢区间内浮动，需另行支付。</w:t>
      </w:r>
    </w:p>
    <w:p w14:paraId="6E6209C2">
      <w:pPr>
        <w:spacing w:before="100" w:after="0" w:line="280" w:lineRule="auto"/>
      </w:pPr>
    </w:p>
    <w:p w14:paraId="4058AF24">
      <w:pPr>
        <w:spacing w:after="0" w:line="280" w:lineRule="auto"/>
      </w:pPr>
      <w:r>
        <w:rPr>
          <w:rFonts w:hint="eastAsia" w:ascii="FangSong" w:hAnsi="FangSong" w:eastAsia="FangSong" w:cs="FangSong"/>
          <w:b/>
          <w:bCs/>
          <w:color w:val="000000"/>
          <w:sz w:val="28"/>
          <w:szCs w:val="28"/>
          <w:lang w:val="en-US" w:eastAsia="zh-CN"/>
        </w:rPr>
        <w:t>2.付款条件：</w:t>
      </w:r>
    </w:p>
    <w:p w14:paraId="2CAE7F50">
      <w:pPr>
        <w:spacing w:after="0" w:line="280" w:lineRule="auto"/>
        <w:ind w:left="360"/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  <w:lang w:val="en-US" w:eastAsia="zh-CN"/>
        </w:rPr>
        <w:t>合同签订后支付合同金额的 70%，剩余 30% 在所有服务完成后 5 个工作日内支付。</w:t>
      </w:r>
    </w:p>
    <w:p w14:paraId="16A2005E">
      <w:pPr>
        <w:spacing w:after="0" w:line="280" w:lineRule="auto"/>
      </w:pPr>
    </w:p>
    <w:p w14:paraId="23E25C09">
      <w:pPr>
        <w:spacing w:after="0" w:line="280" w:lineRule="auto"/>
      </w:pPr>
      <w:r>
        <w:rPr>
          <w:rFonts w:hint="eastAsia" w:ascii="FangSong" w:hAnsi="FangSong" w:eastAsia="FangSong" w:cs="FangSong"/>
          <w:b/>
          <w:bCs/>
          <w:color w:val="000000"/>
          <w:sz w:val="28"/>
          <w:szCs w:val="28"/>
          <w:lang w:val="en-US" w:eastAsia="zh-CN"/>
        </w:rPr>
        <w:t>3.服务流程、时间及交付文件清单</w:t>
      </w:r>
    </w:p>
    <w:p w14:paraId="1C1BCA8B">
      <w:pPr>
        <w:spacing w:after="120" w:line="280" w:lineRule="auto"/>
      </w:pPr>
    </w:p>
    <w:tbl>
      <w:tblPr>
        <w:tblStyle w:val="11"/>
        <w:tblW w:w="10067" w:type="dxa"/>
        <w:tblInd w:w="-43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596"/>
        <w:gridCol w:w="2190"/>
        <w:gridCol w:w="1039"/>
        <w:gridCol w:w="3571"/>
        <w:gridCol w:w="2671"/>
      </w:tblGrid>
      <w:tr w14:paraId="4D7D8983">
        <w:trPr>
          <w:trHeight w:val="564" w:hRule="atLeast"/>
        </w:trPr>
        <w:tc>
          <w:tcPr>
            <w:tcW w:w="596" w:type="dxa"/>
            <w:shd w:val="clear" w:color="auto" w:fill="BDD6EE"/>
            <w:vAlign w:val="center"/>
          </w:tcPr>
          <w:p w14:paraId="2B9641A9">
            <w:pPr>
              <w:spacing w:after="0" w:line="280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  <w:lang w:val="en-US" w:eastAsia="zh-CN"/>
              </w:rPr>
              <w:t>序号</w:t>
            </w:r>
          </w:p>
        </w:tc>
        <w:tc>
          <w:tcPr>
            <w:tcW w:w="2190" w:type="dxa"/>
            <w:shd w:val="clear" w:color="auto" w:fill="BDD6EE"/>
            <w:vAlign w:val="center"/>
          </w:tcPr>
          <w:p w14:paraId="7A26ABD7">
            <w:pPr>
              <w:spacing w:after="0" w:line="280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  <w:lang w:val="en-US" w:eastAsia="zh-CN"/>
              </w:rPr>
              <w:t>服务内容</w:t>
            </w:r>
          </w:p>
        </w:tc>
        <w:tc>
          <w:tcPr>
            <w:tcW w:w="1039" w:type="dxa"/>
            <w:shd w:val="clear" w:color="auto" w:fill="BDD6EE"/>
            <w:vAlign w:val="center"/>
          </w:tcPr>
          <w:p w14:paraId="63F1B981">
            <w:pPr>
              <w:spacing w:after="0" w:line="280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  <w:lang w:val="en-US" w:eastAsia="zh-CN"/>
              </w:rPr>
              <w:t>办理时间</w:t>
            </w:r>
          </w:p>
        </w:tc>
        <w:tc>
          <w:tcPr>
            <w:tcW w:w="3571" w:type="dxa"/>
            <w:shd w:val="clear" w:color="auto" w:fill="BDD6EE"/>
            <w:vAlign w:val="center"/>
          </w:tcPr>
          <w:p w14:paraId="7F4EB6DA">
            <w:pPr>
              <w:spacing w:after="0" w:line="280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  <w:lang w:val="en-US" w:eastAsia="zh-CN"/>
              </w:rPr>
              <w:t>流程</w:t>
            </w:r>
          </w:p>
        </w:tc>
        <w:tc>
          <w:tcPr>
            <w:tcW w:w="2671" w:type="dxa"/>
            <w:shd w:val="clear" w:color="auto" w:fill="BDD6EE"/>
            <w:vAlign w:val="center"/>
          </w:tcPr>
          <w:p w14:paraId="7D17E917">
            <w:pPr>
              <w:spacing w:after="0" w:line="280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  <w:lang w:val="en-US" w:eastAsia="zh-CN"/>
              </w:rPr>
              <w:t>服务完成后交付文件</w:t>
            </w:r>
          </w:p>
        </w:tc>
      </w:tr>
      <w:tr w14:paraId="5A146653">
        <w:trPr>
          <w:trHeight w:val="430" w:hRule="atLeast"/>
        </w:trPr>
        <w:tc>
          <w:tcPr>
            <w:tcW w:w="596" w:type="dxa"/>
            <w:vAlign w:val="top"/>
          </w:tcPr>
          <w:p w14:paraId="40B0F424">
            <w:pPr>
              <w:spacing w:after="0" w:line="280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2190" w:type="dxa"/>
            <w:vAlign w:val="top"/>
          </w:tcPr>
          <w:p w14:paraId="2894C40C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有限责任公司注册</w:t>
            </w:r>
          </w:p>
        </w:tc>
        <w:tc>
          <w:tcPr>
            <w:tcW w:w="1039" w:type="dxa"/>
            <w:vAlign w:val="top"/>
          </w:tcPr>
          <w:p w14:paraId="6A6D1FD5">
            <w:pPr>
              <w:spacing w:after="0" w:line="280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10个工作日</w:t>
            </w:r>
          </w:p>
        </w:tc>
        <w:tc>
          <w:tcPr>
            <w:tcW w:w="3571" w:type="dxa"/>
            <w:vAlign w:val="top"/>
          </w:tcPr>
          <w:p w14:paraId="3F5C2133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第一步：收集资料</w:t>
            </w:r>
          </w:p>
          <w:p w14:paraId="3F2AE553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第二步：核名并制作公司公章（1个工作日）</w:t>
            </w:r>
          </w:p>
          <w:p w14:paraId="43A61F34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第三步：客户确认公章</w:t>
            </w:r>
          </w:p>
          <w:p w14:paraId="32918600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第四步：起草公司注册文件（1个工作日）</w:t>
            </w:r>
          </w:p>
          <w:p w14:paraId="748FFECE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第五步：提交公司注册申请（1个工作日）</w:t>
            </w:r>
          </w:p>
          <w:p w14:paraId="08887ED6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第六步：DBD批准并发放公司注册许可证（4个工作日）</w:t>
            </w:r>
          </w:p>
          <w:p w14:paraId="1BCB3309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第七步：客户确认并签字</w:t>
            </w:r>
          </w:p>
          <w:p w14:paraId="39CF1BFF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第八步：DBD检查公司注册许可证（2个工作日）</w:t>
            </w:r>
          </w:p>
          <w:p w14:paraId="1610BB9C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第九步：取得公司的DBD文件（1个工作日）</w:t>
            </w:r>
          </w:p>
        </w:tc>
        <w:tc>
          <w:tcPr>
            <w:tcW w:w="2671" w:type="dxa"/>
            <w:vAlign w:val="top"/>
          </w:tcPr>
          <w:p w14:paraId="44D242E7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1. 营业执照（PK0401）</w:t>
            </w:r>
          </w:p>
          <w:p w14:paraId="1FB9598C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2. DBD审批函（DBD）</w:t>
            </w:r>
          </w:p>
          <w:p w14:paraId="0B970330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3. 公司组织大纲（BOJ2）</w:t>
            </w:r>
          </w:p>
          <w:p w14:paraId="292DE8E6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4. 见证人（BOJ2）</w:t>
            </w:r>
          </w:p>
          <w:p w14:paraId="35895B11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5. 注册设立事项（BOJ3）</w:t>
            </w:r>
          </w:p>
          <w:p w14:paraId="42060946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6. 股东表（BOJ5）</w:t>
            </w:r>
          </w:p>
          <w:p w14:paraId="552EAA8C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7. 股东大会会议纪要</w:t>
            </w:r>
          </w:p>
          <w:p w14:paraId="0DF0F58F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8. 公司章程</w:t>
            </w:r>
          </w:p>
          <w:p w14:paraId="1F92AF58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9. 公司公章</w:t>
            </w:r>
          </w:p>
          <w:p w14:paraId="1D254FAE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10. DBD账号和密码（注册邮箱中查看）</w:t>
            </w:r>
          </w:p>
        </w:tc>
      </w:tr>
      <w:tr w14:paraId="02C3FE2E">
        <w:trPr>
          <w:trHeight w:val="430" w:hRule="atLeast"/>
        </w:trPr>
        <w:tc>
          <w:tcPr>
            <w:tcW w:w="596" w:type="dxa"/>
            <w:vAlign w:val="top"/>
          </w:tcPr>
          <w:p w14:paraId="50BC6E80">
            <w:pPr>
              <w:spacing w:after="0" w:line="280" w:lineRule="auto"/>
              <w:jc w:val="center"/>
            </w:pPr>
            <w:r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2190" w:type="dxa"/>
            <w:vAlign w:val="top"/>
          </w:tcPr>
          <w:p w14:paraId="6531E998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商务签</w:t>
            </w:r>
          </w:p>
        </w:tc>
        <w:tc>
          <w:tcPr>
            <w:tcW w:w="1039" w:type="dxa"/>
            <w:vAlign w:val="top"/>
          </w:tcPr>
          <w:p w14:paraId="7DE4B75B">
            <w:pPr>
              <w:spacing w:after="0" w:line="280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15个工作日</w:t>
            </w:r>
          </w:p>
        </w:tc>
        <w:tc>
          <w:tcPr>
            <w:tcW w:w="3571" w:type="dxa"/>
            <w:vAlign w:val="top"/>
          </w:tcPr>
          <w:p w14:paraId="58A5C514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第一步：收集资料</w:t>
            </w:r>
          </w:p>
          <w:p w14:paraId="6AC697FE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第二步：提交申请（1个工作日）</w:t>
            </w:r>
          </w:p>
          <w:p w14:paraId="1A50B709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第三步：领事馆审核申请（7-14个工作日）</w:t>
            </w:r>
          </w:p>
          <w:p w14:paraId="5DC0F881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第四步：补充材料（如需）</w:t>
            </w:r>
          </w:p>
          <w:p w14:paraId="54F1D28D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第五步：批准申请</w:t>
            </w:r>
          </w:p>
        </w:tc>
        <w:tc>
          <w:tcPr>
            <w:tcW w:w="2671" w:type="dxa"/>
            <w:vAlign w:val="top"/>
          </w:tcPr>
          <w:p w14:paraId="3FBBAFB0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E-Visa</w:t>
            </w:r>
          </w:p>
        </w:tc>
      </w:tr>
      <w:tr w14:paraId="1B9875B2">
        <w:trPr>
          <w:trHeight w:val="430" w:hRule="atLeast"/>
        </w:trPr>
        <w:tc>
          <w:tcPr>
            <w:tcW w:w="596" w:type="dxa"/>
            <w:vAlign w:val="top"/>
          </w:tcPr>
          <w:p w14:paraId="0AE6AAB9">
            <w:pPr>
              <w:spacing w:after="0" w:line="280" w:lineRule="auto"/>
              <w:jc w:val="center"/>
            </w:pPr>
            <w:r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2190" w:type="dxa"/>
            <w:vAlign w:val="top"/>
          </w:tcPr>
          <w:p w14:paraId="2E271F48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生产许可证</w:t>
            </w:r>
          </w:p>
        </w:tc>
        <w:tc>
          <w:tcPr>
            <w:tcW w:w="1039" w:type="dxa"/>
            <w:vAlign w:val="top"/>
          </w:tcPr>
          <w:p w14:paraId="03750964">
            <w:pPr>
              <w:spacing w:after="0" w:line="280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113个工作日</w:t>
            </w:r>
          </w:p>
        </w:tc>
        <w:tc>
          <w:tcPr>
            <w:tcW w:w="3571" w:type="dxa"/>
            <w:vAlign w:val="top"/>
          </w:tcPr>
          <w:p w14:paraId="40AC182F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第一步：收集资料</w:t>
            </w:r>
          </w:p>
          <w:p w14:paraId="4FFDD523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第二步：举行公开听证会（35个工作日）</w:t>
            </w:r>
          </w:p>
          <w:p w14:paraId="59CA327C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第三步：提交资料（1个工作日）</w:t>
            </w:r>
          </w:p>
          <w:p w14:paraId="1696EE2C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第四步：工作人员审议文件/调查工厂位置、运营状况、生产流程、故障预防及污染处理情况，并编制审计总结报告（75个工作日）</w:t>
            </w:r>
          </w:p>
          <w:p w14:paraId="65F72FD3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第五步：官员通知审核结果（1个工作日）</w:t>
            </w:r>
          </w:p>
          <w:p w14:paraId="551068E7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第六步：取得工厂许可证（Ror Ngor. 4）（1个工作日）</w:t>
            </w:r>
          </w:p>
        </w:tc>
        <w:tc>
          <w:tcPr>
            <w:tcW w:w="2671" w:type="dxa"/>
            <w:vAlign w:val="top"/>
          </w:tcPr>
          <w:p w14:paraId="1B4475F0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生产许可证</w:t>
            </w:r>
          </w:p>
        </w:tc>
      </w:tr>
    </w:tbl>
    <w:p w14:paraId="540A7DA1">
      <w:pPr>
        <w:spacing w:after="0" w:line="280" w:lineRule="auto"/>
      </w:pPr>
    </w:p>
    <w:p w14:paraId="39F0B98C">
      <w:pPr>
        <w:spacing w:after="0" w:line="280" w:lineRule="auto"/>
      </w:pPr>
      <w:r>
        <w:rPr>
          <w:rFonts w:hint="eastAsia" w:ascii="FangSong" w:hAnsi="FangSong" w:eastAsia="FangSong" w:cs="FangSong"/>
          <w:b/>
          <w:bCs/>
          <w:color w:val="000000"/>
          <w:sz w:val="28"/>
          <w:szCs w:val="28"/>
          <w:lang w:val="en-US" w:eastAsia="zh-CN"/>
        </w:rPr>
        <w:t>4.所需资料及信息清单</w:t>
      </w:r>
    </w:p>
    <w:p w14:paraId="684A0E47">
      <w:pPr>
        <w:spacing w:after="120" w:line="280" w:lineRule="auto"/>
      </w:pPr>
    </w:p>
    <w:tbl>
      <w:tblPr>
        <w:tblStyle w:val="11"/>
        <w:tblW w:w="10102" w:type="dxa"/>
        <w:tblInd w:w="-43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654"/>
        <w:gridCol w:w="2219"/>
        <w:gridCol w:w="7229"/>
      </w:tblGrid>
      <w:tr w14:paraId="3632AFF1">
        <w:trPr>
          <w:trHeight w:val="564" w:hRule="atLeast"/>
        </w:trPr>
        <w:tc>
          <w:tcPr>
            <w:tcW w:w="654" w:type="dxa"/>
            <w:shd w:val="clear" w:color="auto" w:fill="BDD6EE"/>
            <w:vAlign w:val="center"/>
          </w:tcPr>
          <w:p w14:paraId="78993F20">
            <w:pPr>
              <w:spacing w:after="0" w:line="280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  <w:lang w:val="en-US" w:eastAsia="zh-CN"/>
              </w:rPr>
              <w:t>序号</w:t>
            </w:r>
          </w:p>
        </w:tc>
        <w:tc>
          <w:tcPr>
            <w:tcW w:w="2219" w:type="dxa"/>
            <w:shd w:val="clear" w:color="auto" w:fill="BDD6EE"/>
            <w:vAlign w:val="center"/>
          </w:tcPr>
          <w:p w14:paraId="1E301A94">
            <w:pPr>
              <w:spacing w:after="0" w:line="280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  <w:lang w:val="en-US" w:eastAsia="zh-CN"/>
              </w:rPr>
              <w:t>服务内容</w:t>
            </w:r>
          </w:p>
        </w:tc>
        <w:tc>
          <w:tcPr>
            <w:tcW w:w="7229" w:type="dxa"/>
            <w:shd w:val="clear" w:color="auto" w:fill="BDD6EE"/>
            <w:vAlign w:val="center"/>
          </w:tcPr>
          <w:p w14:paraId="1705E119">
            <w:pPr>
              <w:spacing w:after="0" w:line="280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  <w:lang w:val="en-US" w:eastAsia="zh-CN"/>
              </w:rPr>
              <w:t>所需资料及信息</w:t>
            </w:r>
          </w:p>
        </w:tc>
      </w:tr>
      <w:tr w14:paraId="79E6FC78">
        <w:trPr>
          <w:trHeight w:val="430" w:hRule="atLeast"/>
        </w:trPr>
        <w:tc>
          <w:tcPr>
            <w:tcW w:w="654" w:type="dxa"/>
            <w:vAlign w:val="top"/>
          </w:tcPr>
          <w:p w14:paraId="69DC8FFE">
            <w:pPr>
              <w:spacing w:after="0" w:line="280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2219" w:type="dxa"/>
            <w:vAlign w:val="top"/>
          </w:tcPr>
          <w:p w14:paraId="300A5E40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有限责任公司注册</w:t>
            </w:r>
          </w:p>
        </w:tc>
        <w:tc>
          <w:tcPr>
            <w:tcW w:w="7229" w:type="dxa"/>
            <w:vAlign w:val="top"/>
          </w:tcPr>
          <w:p w14:paraId="25A1820F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1. 公司基础信息</w:t>
            </w:r>
          </w:p>
          <w:p w14:paraId="34724561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（1）公司名称：至少提供三个英文名称，命名规则可以按以下三种方式：a. 名字＋co.,ltd.；b. 名字＋行业＋co.,ltd.；c. 名字＋（行业）＋（thailand）+co.,ltd.</w:t>
            </w:r>
          </w:p>
          <w:p w14:paraId="55825958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（2）注册资本</w:t>
            </w:r>
          </w:p>
          <w:p w14:paraId="3FB2A17D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（3）股权比例：非BOI公司外资最多占49%，泰国人至少占51%</w:t>
            </w:r>
          </w:p>
          <w:p w14:paraId="719A603E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（4）注册地址：泰国本地的商务注册地址，需提供物业所有人的相关身份证明、公司所在地的地图及租赁合同</w:t>
            </w:r>
          </w:p>
          <w:p w14:paraId="13435821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（5）经营范围：泰国公司法规定了22大类经营范围，联系山海图进行添加</w:t>
            </w:r>
          </w:p>
          <w:p w14:paraId="577F7200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（6）签字权董事：办理文件需要明确由该董事签字</w:t>
            </w:r>
          </w:p>
          <w:p w14:paraId="6BA476BC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（7）泰国电话号</w:t>
            </w:r>
          </w:p>
          <w:p w14:paraId="32B25298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2. 股东资料</w:t>
            </w:r>
          </w:p>
          <w:p w14:paraId="171E52F7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（1）由自然人当股东（必需）：a. 泰国人：身份证彩色扫描件、邮箱地址、手机号码、个人银行存款证明；b. 非泰国人：护照首页彩色扫描件、邮箱地址、手机号码</w:t>
            </w:r>
          </w:p>
          <w:p w14:paraId="5A280063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（2）由外国公司当股东（如需）：a. 公司章程（原版及泰文/英文翻译版的扫描件）；b. 营业执照（原版及泰文/英文翻译版的扫描件）；c. 外国公司法人/董事长的护照首页彩色扫描件</w:t>
            </w:r>
          </w:p>
          <w:p w14:paraId="59C3436C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（3）由本地公司当股东（如需）：a. DBD审批函；b. 董事的护照首页（外籍）/身份证（泰籍）的彩色扫描件</w:t>
            </w:r>
          </w:p>
          <w:p w14:paraId="084555C2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3. 董事资料</w:t>
            </w:r>
          </w:p>
          <w:p w14:paraId="26CB9E72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（1）外国人：护照首页扫描件，并用蓝色笔签字（签字姓名和护照姓名一致）</w:t>
            </w:r>
          </w:p>
          <w:p w14:paraId="640C6993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（2）泰国人：身份证扫描件，并用蓝色笔签字</w:t>
            </w:r>
          </w:p>
          <w:p w14:paraId="75490AFB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4. 公章：形状不限，常规样式，公章必须包含英文和泰文的公司名称</w:t>
            </w:r>
          </w:p>
          <w:p w14:paraId="7E5DCBEB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5. 地址相关文件</w:t>
            </w:r>
          </w:p>
          <w:p w14:paraId="16F0A440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（1）房屋登记副本</w:t>
            </w:r>
          </w:p>
          <w:p w14:paraId="701F2A84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（2）地址地图</w:t>
            </w:r>
          </w:p>
          <w:p w14:paraId="0505123D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（3）土地使用同意书</w:t>
            </w:r>
          </w:p>
          <w:p w14:paraId="103EDC78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（4）房东的身份证复印件（房东为个人，房东蓝色笔签字）；DBD公司注册文件复印件（房东为法人，并由董事签字及加盖公章）</w:t>
            </w:r>
          </w:p>
        </w:tc>
      </w:tr>
      <w:tr w14:paraId="56868B60">
        <w:trPr>
          <w:trHeight w:val="430" w:hRule="atLeast"/>
        </w:trPr>
        <w:tc>
          <w:tcPr>
            <w:tcW w:w="654" w:type="dxa"/>
            <w:vAlign w:val="top"/>
          </w:tcPr>
          <w:p w14:paraId="689333A8">
            <w:pPr>
              <w:spacing w:after="0" w:line="280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2</w:t>
            </w:r>
          </w:p>
        </w:tc>
        <w:tc>
          <w:tcPr>
            <w:tcW w:w="2219" w:type="dxa"/>
            <w:vAlign w:val="top"/>
          </w:tcPr>
          <w:p w14:paraId="21CD15A6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商务签</w:t>
            </w:r>
          </w:p>
        </w:tc>
        <w:tc>
          <w:tcPr>
            <w:tcW w:w="7229" w:type="dxa"/>
            <w:vAlign w:val="top"/>
          </w:tcPr>
          <w:p w14:paraId="6C176E1A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1. 护照所有页（有效期6个月以上）</w:t>
            </w:r>
          </w:p>
          <w:p w14:paraId="65512254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2. 近6个月的证件照电子版（3cm*4cm白底）</w:t>
            </w:r>
          </w:p>
          <w:p w14:paraId="3A5B3B8C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3. 入境记录（中国申请）、酒店订单（第三方国家）</w:t>
            </w:r>
          </w:p>
          <w:p w14:paraId="578C2F8F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4. 泰国公司DBD（出具日期6个月内）</w:t>
            </w:r>
          </w:p>
          <w:p w14:paraId="589F5B79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5. 中国公司营业执照、中国公司法人身份证复印件（如有）</w:t>
            </w:r>
          </w:p>
          <w:p w14:paraId="2A530CB6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6. 泰国公司的股东表BOJ5（出具日期6个月内）</w:t>
            </w:r>
          </w:p>
          <w:p w14:paraId="10EEEB90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7. 泰国公司邀请函（如需山海图提供）</w:t>
            </w:r>
          </w:p>
          <w:p w14:paraId="05765EE0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8. 泰国公司董事身份证（泰籍）/护照和工作许可证（外籍）</w:t>
            </w:r>
          </w:p>
          <w:p w14:paraId="1961344F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9. 3个月银行流水（余额为单次3万泰铢，一年多次12万泰铢）</w:t>
            </w:r>
          </w:p>
          <w:p w14:paraId="1AF803F8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10. 返程机票（山海图可提供）</w:t>
            </w:r>
          </w:p>
          <w:p w14:paraId="18834E09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11. 中国公司解释函（山海图可提供，需要提供公司信头、申请人的职业、年收入、入境目的、国内电话号码、现住地址）</w:t>
            </w:r>
          </w:p>
        </w:tc>
      </w:tr>
      <w:tr w14:paraId="2206CAD6">
        <w:trPr>
          <w:trHeight w:val="430" w:hRule="atLeast"/>
        </w:trPr>
        <w:tc>
          <w:tcPr>
            <w:tcW w:w="654" w:type="dxa"/>
            <w:vAlign w:val="top"/>
          </w:tcPr>
          <w:p w14:paraId="60538604">
            <w:pPr>
              <w:spacing w:after="0" w:line="280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2219" w:type="dxa"/>
            <w:vAlign w:val="top"/>
          </w:tcPr>
          <w:p w14:paraId="5C682299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生产许可证</w:t>
            </w:r>
          </w:p>
        </w:tc>
        <w:tc>
          <w:tcPr>
            <w:tcW w:w="7229" w:type="dxa"/>
            <w:vAlign w:val="top"/>
          </w:tcPr>
          <w:p w14:paraId="3B953728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1. 工厂运营/扩建许可申请表（Ror Ngor. 3）（每页须加盖许可机构或申请人授权代表的签名，共需三份，禁止使用签名复印件）</w:t>
            </w:r>
          </w:p>
          <w:p w14:paraId="54E6C757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2. 户籍簿复印件及身份证或护照复印件（如申请人为个人，需提供三份经蓝印签名认证的副本）</w:t>
            </w:r>
          </w:p>
          <w:p w14:paraId="7A87D59F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3. DBD副本，注明授权签署人姓名、办公地址（若申请人为法人实体），需加盖蓝印签名（BOJ.1-5）（文件须为最近3个月内出具）3套</w:t>
            </w:r>
          </w:p>
          <w:p w14:paraId="03DB3B9D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4. 工厂区域内建筑物的合理精确尺寸规划图3套</w:t>
            </w:r>
          </w:p>
          <w:p w14:paraId="5358062E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5. 由持证专业工程师或工业部指定人员认证的、标明适当且精确尺寸的机械安装方案及详细资料3套</w:t>
            </w:r>
          </w:p>
          <w:p w14:paraId="4EE30CEB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6. 工厂平面图，尺寸准确合理，须由持证专业工程师或工业部指定人员出具认证，共需三套</w:t>
            </w:r>
          </w:p>
          <w:p w14:paraId="3CC81498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7. 由持证专业工程师或工业部指定人员出具的三套文件，包括计划、图表及详细说明，阐述工厂运营中如何预防滋扰、损害、危险，控制废物排放、污染或任何环境影响</w:t>
            </w:r>
          </w:p>
          <w:p w14:paraId="33055874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8. 证明土地所有权的文件（土地所有权证书，或Nor Sor 4，或Nor Sor 3，或Nor Sor 3 Kor）3套</w:t>
            </w:r>
          </w:p>
          <w:p w14:paraId="781DC8C3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9. 若申请人并非土地所有者且该土地非国有，则需附上土地使用许可函及土地所有者身份证复印件，每页须由土地所有者签字并加盖公章（共1套原件）；若土地属国有土地，须依法向相关政府部门申请工厂用地许可（需提交1套原件）</w:t>
            </w:r>
          </w:p>
          <w:p w14:paraId="0B5907C9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10. 公共关系与协商会议总结报告副本3套（如有）</w:t>
            </w:r>
          </w:p>
          <w:p w14:paraId="52F99D62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11. 土地所有权证副本（正反两面）3套</w:t>
            </w:r>
          </w:p>
          <w:p w14:paraId="2744492E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12. 市政工程部门出具的土地使用检查报告复印件3份</w:t>
            </w:r>
          </w:p>
          <w:p w14:paraId="037E062C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13. 详细生产工艺流程，该图表展示了生产过程的具体细节、数量以及环境问题发生的位置3套</w:t>
            </w:r>
          </w:p>
          <w:p w14:paraId="4DCFAD6D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14. 工厂平面图，需标注工厂位置、周边建筑及厂区内部建筑（若100米范围内存在公共场所，请注明具体距离），共需3套</w:t>
            </w:r>
          </w:p>
          <w:p w14:paraId="680999E5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15. 授权委托书，附授权人、受托人及见证人完整文件（如有授权人）</w:t>
            </w:r>
          </w:p>
          <w:p w14:paraId="73060C0A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16. 所有机械设备清单3套</w:t>
            </w:r>
          </w:p>
          <w:p w14:paraId="3D34CF1D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17. 机械安装图</w:t>
            </w:r>
          </w:p>
          <w:p w14:paraId="7CA6ED52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18. 租赁协议及场地使用许可函（如有）</w:t>
            </w:r>
          </w:p>
          <w:p w14:paraId="148DE022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19. 工厂建筑认证文件</w:t>
            </w:r>
          </w:p>
          <w:p w14:paraId="55DC8B73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其他如需：</w:t>
            </w:r>
          </w:p>
          <w:p w14:paraId="2183BC96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20. 通用申请（公开征求意见）3套（如有）</w:t>
            </w:r>
          </w:p>
          <w:p w14:paraId="4E69002E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21. 3套BOI投资促进证书复印件（如有）</w:t>
            </w:r>
          </w:p>
          <w:p w14:paraId="153C3715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22. 3套BOI推广批准文件副本（如有）</w:t>
            </w:r>
          </w:p>
          <w:p w14:paraId="5F6527F3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23. 设计计算表：设计中采用的污染特征；处理系统类型；防止滋扰、损害、危害及控制的方法；废物排放（废水、空气污染及其他污染物）3套</w:t>
            </w:r>
          </w:p>
          <w:p w14:paraId="0E380695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24. 工厂火灾预防与扑救的详细规定</w:t>
            </w:r>
          </w:p>
          <w:p w14:paraId="3548AC49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25. 工厂运营相关危害的风险分析报告</w:t>
            </w:r>
          </w:p>
          <w:p w14:paraId="2A3705B0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26. 环境影响评估（ESA）及缓解措施报告涉及环境质量与安全</w:t>
            </w:r>
          </w:p>
          <w:p w14:paraId="76FB664F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27. 环评文件（EIA/EHIA）</w:t>
            </w:r>
          </w:p>
          <w:p w14:paraId="1D4C8A3E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28. 若任何个人在文件上签署作为见证人，须同时提供其身份证或护照的复印件。每份复印件均须使用蓝色墨水笔认证为真实副本</w:t>
            </w:r>
          </w:p>
        </w:tc>
      </w:tr>
    </w:tbl>
    <w:p w14:paraId="5B4F56EA">
      <w:pPr>
        <w:rPr>
          <w:rFonts w:hint="eastAsia" w:ascii="仿宋" w:hAnsi="仿宋" w:eastAsia="仿宋" w:cs="仿宋"/>
          <w:b/>
          <w:color w:val="000000"/>
          <w:sz w:val="20"/>
          <w:szCs w:val="20"/>
          <w:lang w:val="en-US"/>
        </w:rPr>
      </w:pPr>
    </w:p>
    <w:p w14:paraId="6D196257">
      <w:pPr>
        <w:rPr>
          <w:rFonts w:hint="eastAsia" w:ascii="仿宋" w:hAnsi="仿宋" w:eastAsia="仿宋" w:cs="仿宋"/>
          <w:b/>
          <w:color w:val="000000"/>
          <w:sz w:val="20"/>
          <w:szCs w:val="20"/>
          <w:lang w:val="en-US"/>
        </w:rPr>
      </w:pPr>
      <w:r>
        <w:rPr>
          <w:rFonts w:hint="eastAsia" w:ascii="仿宋" w:hAnsi="仿宋" w:eastAsia="仿宋" w:cs="仿宋"/>
          <w:b/>
          <w:color w:val="000000"/>
          <w:sz w:val="20"/>
          <w:szCs w:val="20"/>
          <w:lang w:val="en-US"/>
        </w:rPr>
        <w:t>备注：</w:t>
      </w:r>
    </w:p>
    <w:p w14:paraId="0B42A317">
      <w:pPr>
        <w:numPr>
          <w:ilvl w:val="0"/>
          <w:numId w:val="1"/>
        </w:numPr>
        <w:spacing w:after="0" w:line="240" w:lineRule="auto"/>
        <w:rPr>
          <w:rFonts w:hint="eastAsia" w:ascii="仿宋" w:hAnsi="仿宋" w:eastAsia="仿宋" w:cs="仿宋"/>
          <w:color w:val="000000"/>
          <w:sz w:val="20"/>
          <w:szCs w:val="20"/>
          <w:lang w:val="en-US"/>
        </w:rPr>
      </w:pPr>
      <w:r>
        <w:rPr>
          <w:rFonts w:hint="eastAsia" w:ascii="仿宋" w:hAnsi="仿宋" w:eastAsia="仿宋" w:cs="仿宋"/>
          <w:color w:val="000000"/>
          <w:sz w:val="20"/>
          <w:szCs w:val="20"/>
          <w:lang w:val="en-US"/>
        </w:rPr>
        <w:t>以上办理时间为收集齐所需资料及信息开始的官方办理时间，法定节假日及办证政府机构休息日不算入办理时间。</w:t>
      </w:r>
    </w:p>
    <w:p w14:paraId="0AC109B4">
      <w:pPr>
        <w:numPr>
          <w:ilvl w:val="0"/>
          <w:numId w:val="1"/>
        </w:numPr>
        <w:spacing w:after="0" w:line="240" w:lineRule="auto"/>
        <w:rPr>
          <w:rFonts w:hint="eastAsia" w:ascii="仿宋" w:hAnsi="仿宋" w:eastAsia="仿宋" w:cs="仿宋"/>
          <w:color w:val="000000"/>
          <w:sz w:val="20"/>
          <w:szCs w:val="20"/>
          <w:lang w:val="en-US"/>
        </w:rPr>
      </w:pPr>
      <w:r>
        <w:rPr>
          <w:rFonts w:hint="eastAsia" w:ascii="仿宋" w:hAnsi="仿宋" w:eastAsia="仿宋" w:cs="仿宋"/>
          <w:color w:val="000000"/>
          <w:sz w:val="20"/>
          <w:szCs w:val="20"/>
          <w:lang w:val="en-US"/>
        </w:rPr>
        <w:t>甲方必须提供办理服务所需资料及信息，如因资料及信息不足或提供不及时耽误了办理进度，则所产生的额外费用由甲方承担。</w:t>
      </w:r>
    </w:p>
    <w:p w14:paraId="15995D4A">
      <w:pPr>
        <w:numPr>
          <w:ilvl w:val="0"/>
          <w:numId w:val="1"/>
        </w:numPr>
        <w:spacing w:after="0" w:line="240" w:lineRule="auto"/>
        <w:rPr>
          <w:rFonts w:hint="eastAsia" w:ascii="仿宋" w:hAnsi="仿宋" w:eastAsia="仿宋" w:cs="仿宋"/>
          <w:color w:val="000000"/>
          <w:sz w:val="20"/>
          <w:szCs w:val="20"/>
          <w:lang w:val="en-US"/>
        </w:rPr>
      </w:pPr>
      <w:r>
        <w:rPr>
          <w:rFonts w:hint="eastAsia" w:ascii="仿宋" w:hAnsi="仿宋" w:eastAsia="仿宋" w:cs="仿宋"/>
          <w:color w:val="000000"/>
          <w:sz w:val="20"/>
          <w:szCs w:val="20"/>
          <w:lang w:val="en-US"/>
        </w:rPr>
        <w:t>以上服务价格和办理时间按照甲方提供的信息及资料进行评估，如发生变化，则根据最新信息及资料进行价格和时间调整。</w:t>
      </w:r>
    </w:p>
    <w:p w14:paraId="4351B10A">
      <w:pPr>
        <w:numPr>
          <w:ilvl w:val="0"/>
          <w:numId w:val="1"/>
        </w:numPr>
        <w:spacing w:after="0" w:line="240" w:lineRule="auto"/>
        <w:rPr>
          <w:rFonts w:hint="eastAsia" w:ascii="仿宋" w:hAnsi="仿宋" w:eastAsia="仿宋" w:cs="仿宋"/>
          <w:b w:val="0"/>
          <w:bCs w:val="0"/>
          <w:color w:val="000000"/>
          <w:sz w:val="20"/>
          <w:szCs w:val="20"/>
          <w:lang w:val="en-US"/>
        </w:rPr>
      </w:pPr>
      <w:r>
        <w:rPr>
          <w:rFonts w:hint="eastAsia" w:ascii="仿宋" w:hAnsi="仿宋" w:eastAsia="仿宋" w:cs="仿宋"/>
          <w:b w:val="0"/>
          <w:bCs w:val="0"/>
          <w:color w:val="000000"/>
          <w:sz w:val="20"/>
          <w:szCs w:val="20"/>
          <w:lang w:val="en-US"/>
        </w:rPr>
        <w:t>未列入本报价单或不属于本报价单服务范围内的服务，将另行报价。</w:t>
      </w:r>
    </w:p>
    <w:p w14:paraId="52682A0A">
      <w:pPr>
        <w:numPr>
          <w:ilvl w:val="0"/>
          <w:numId w:val="1"/>
        </w:numPr>
        <w:spacing w:after="0" w:line="240" w:lineRule="auto"/>
        <w:rPr>
          <w:rFonts w:hint="eastAsia" w:ascii="仿宋" w:hAnsi="仿宋" w:eastAsia="仿宋" w:cs="仿宋"/>
          <w:b w:val="0"/>
          <w:bCs w:val="0"/>
          <w:color w:val="000000"/>
          <w:sz w:val="20"/>
          <w:szCs w:val="20"/>
          <w:lang w:val="en-US"/>
        </w:rPr>
      </w:pPr>
      <w:r>
        <w:rPr>
          <w:rFonts w:hint="eastAsia" w:ascii="仿宋" w:hAnsi="仿宋" w:eastAsia="仿宋" w:cs="仿宋"/>
          <w:b w:val="0"/>
          <w:bCs w:val="0"/>
          <w:color w:val="000000"/>
          <w:sz w:val="20"/>
          <w:szCs w:val="20"/>
          <w:lang w:val="en-US"/>
        </w:rPr>
        <w:t>本报价单中所列“（如需）”服务，须在办理过程中根据甲方实际需求及情况重新评估，最终服务价格、数量及办理时间以评估结果为准。</w:t>
      </w:r>
    </w:p>
    <w:p w14:paraId="178B6D51">
      <w:pPr>
        <w:numPr>
          <w:ilvl w:val="0"/>
          <w:numId w:val="1"/>
        </w:numPr>
        <w:spacing w:after="0" w:line="240" w:lineRule="auto"/>
        <w:rPr>
          <w:rFonts w:hint="eastAsia" w:ascii="仿宋" w:hAnsi="仿宋" w:eastAsia="仿宋" w:cs="仿宋"/>
          <w:b w:val="0"/>
          <w:bCs w:val="0"/>
          <w:color w:val="000000"/>
          <w:sz w:val="20"/>
          <w:szCs w:val="20"/>
          <w:lang w:val="en-US"/>
        </w:rPr>
      </w:pPr>
      <w:r>
        <w:rPr>
          <w:rFonts w:hint="eastAsia" w:ascii="仿宋" w:hAnsi="仿宋" w:eastAsia="仿宋" w:cs="仿宋"/>
          <w:b w:val="0"/>
          <w:bCs w:val="0"/>
          <w:color w:val="000000"/>
          <w:sz w:val="20"/>
          <w:szCs w:val="20"/>
          <w:lang w:val="en-US"/>
        </w:rPr>
        <w:t>如果</w:t>
      </w:r>
      <w:r>
        <w:rPr>
          <w:rFonts w:hint="eastAsia" w:ascii="仿宋" w:hAnsi="仿宋" w:eastAsia="仿宋" w:cs="仿宋"/>
          <w:b w:val="0"/>
          <w:bCs w:val="0"/>
          <w:color w:val="000000"/>
          <w:sz w:val="20"/>
          <w:szCs w:val="20"/>
          <w:lang w:val="en-US" w:eastAsia="zh-CN"/>
        </w:rPr>
        <w:t>当地</w:t>
      </w:r>
      <w:r>
        <w:rPr>
          <w:rFonts w:hint="eastAsia" w:ascii="仿宋" w:hAnsi="仿宋" w:eastAsia="仿宋" w:cs="仿宋"/>
          <w:b w:val="0"/>
          <w:bCs w:val="0"/>
          <w:color w:val="000000"/>
          <w:sz w:val="20"/>
          <w:szCs w:val="20"/>
          <w:lang w:val="en-US"/>
        </w:rPr>
        <w:t>法规发生变化，乙方有权调整价格及办理时间。</w:t>
      </w:r>
    </w:p>
    <w:p w14:paraId="16E523D3">
      <w:pPr>
        <w:numPr>
          <w:ilvl w:val="0"/>
          <w:numId w:val="1"/>
        </w:numPr>
        <w:spacing w:after="0" w:line="240" w:lineRule="auto"/>
        <w:rPr>
          <w:rFonts w:hint="eastAsia" w:ascii="仿宋" w:hAnsi="仿宋" w:eastAsia="仿宋" w:cs="仿宋"/>
          <w:b w:val="0"/>
          <w:bCs w:val="0"/>
          <w:color w:val="000000"/>
          <w:sz w:val="20"/>
          <w:szCs w:val="20"/>
          <w:lang w:val="en-US"/>
        </w:rPr>
      </w:pPr>
      <w:r>
        <w:rPr>
          <w:rFonts w:hint="eastAsia" w:ascii="仿宋" w:hAnsi="仿宋" w:eastAsia="仿宋" w:cs="仿宋"/>
          <w:b w:val="0"/>
          <w:bCs w:val="0"/>
          <w:color w:val="000000"/>
          <w:sz w:val="20"/>
          <w:szCs w:val="20"/>
          <w:lang w:val="en-US"/>
        </w:rPr>
        <w:t>所有款项汇到指定的银行账户，银行账户信息如下 :</w:t>
      </w:r>
    </w:p>
    <w:p w14:paraId="7D53592F">
      <w:pPr>
        <w:spacing w:after="0" w:line="280" w:lineRule="auto"/>
        <w:ind w:left="420"/>
        <w:rPr>
          <w:rFonts w:hint="eastAsia" w:ascii="仿宋" w:hAnsi="仿宋" w:eastAsia="仿宋" w:cs="仿宋"/>
          <w:b/>
          <w:bCs/>
          <w:sz w:val="20"/>
          <w:szCs w:val="20"/>
          <w:lang w:val="en-US" w:eastAsia="zh-CN"/>
        </w:rPr>
      </w:pPr>
      <w:bookmarkStart w:id="0" w:name="_GoBack"/>
      <w:r>
        <w:rPr>
          <w:rFonts w:hint="eastAsia" w:ascii="仿宋" w:hAnsi="仿宋" w:eastAsia="仿宋" w:cs="仿宋"/>
          <w:b/>
          <w:bCs/>
          <w:sz w:val="20"/>
          <w:szCs w:val="20"/>
          <w:lang w:val="en-US" w:eastAsia="zh-CN"/>
        </w:rPr>
        <w:t>银行名称：BCA (KCP CENTRAL PARK)</w:t>
      </w:r>
    </w:p>
    <w:p w14:paraId="543C0DF5">
      <w:pPr>
        <w:spacing w:after="0" w:line="280" w:lineRule="auto"/>
        <w:ind w:left="420"/>
        <w:rPr>
          <w:rFonts w:hint="eastAsia" w:ascii="仿宋" w:hAnsi="仿宋" w:eastAsia="仿宋" w:cs="仿宋"/>
          <w:b/>
          <w:bCs/>
          <w:sz w:val="20"/>
          <w:szCs w:val="20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0"/>
          <w:szCs w:val="20"/>
          <w:lang w:val="en-US" w:eastAsia="zh-CN"/>
        </w:rPr>
        <w:t>账号名称：PT. SHM TAX CONSULTING</w:t>
      </w:r>
    </w:p>
    <w:p w14:paraId="2CCB66E5">
      <w:pPr>
        <w:spacing w:after="0" w:line="280" w:lineRule="auto"/>
        <w:ind w:left="420"/>
        <w:rPr>
          <w:sz w:val="20"/>
          <w:szCs w:val="20"/>
        </w:rPr>
      </w:pPr>
      <w:r>
        <w:rPr>
          <w:rFonts w:hint="eastAsia" w:ascii="仿宋" w:hAnsi="仿宋" w:eastAsia="仿宋" w:cs="仿宋"/>
          <w:b/>
          <w:bCs/>
          <w:sz w:val="20"/>
          <w:szCs w:val="20"/>
          <w:lang w:val="en-US" w:eastAsia="zh-CN"/>
        </w:rPr>
        <w:t>银行账号：5485483133</w:t>
      </w:r>
    </w:p>
    <w:p w14:paraId="6CFE9CAC">
      <w:pPr>
        <w:spacing w:after="0" w:line="280" w:lineRule="auto"/>
        <w:ind w:left="420"/>
        <w:rPr>
          <w:sz w:val="20"/>
          <w:szCs w:val="20"/>
        </w:rPr>
      </w:pPr>
      <w:r>
        <w:rPr>
          <w:rFonts w:hint="eastAsia" w:ascii="仿宋" w:hAnsi="仿宋" w:eastAsia="仿宋" w:cs="仿宋"/>
          <w:b/>
          <w:bCs/>
          <w:sz w:val="20"/>
          <w:szCs w:val="20"/>
          <w:lang w:val="en-US" w:eastAsia="zh-CN"/>
        </w:rPr>
        <w:t>国际银行代码 Swift Code：CENAIDJA</w:t>
      </w:r>
    </w:p>
    <w:p w14:paraId="32C3BE41">
      <w:pPr>
        <w:spacing w:after="0" w:line="240" w:lineRule="auto"/>
        <w:ind w:left="420"/>
        <w:rPr>
          <w:rFonts w:hint="eastAsia" w:ascii="仿宋" w:hAnsi="仿宋" w:eastAsia="仿宋" w:cs="仿宋"/>
          <w:b/>
          <w:color w:val="212121"/>
          <w:sz w:val="20"/>
          <w:szCs w:val="20"/>
          <w:lang w:val="en-US" w:eastAsia="zh-CN"/>
        </w:rPr>
      </w:pPr>
      <w:r>
        <w:rPr>
          <w:rFonts w:hint="eastAsia" w:ascii="仿宋" w:hAnsi="仿宋" w:eastAsia="仿宋" w:cs="仿宋"/>
          <w:b/>
          <w:color w:val="212121"/>
          <w:sz w:val="20"/>
          <w:szCs w:val="20"/>
          <w:lang w:val="ms"/>
        </w:rPr>
        <w:t>分行名称：KCP CENTRAL PARK, Jl. Letjen S. Parman Komp. Podomoro, RT. 9/RW 5, Tj. Duren Selatan, Grogol Petamburan, Kota Jakarta Barat, DKI Jakarta, 11470.</w:t>
      </w:r>
    </w:p>
    <w:bookmarkEnd w:id="0"/>
    <w:p w14:paraId="624BC7F1">
      <w:pPr>
        <w:pStyle w:val="25"/>
        <w:numPr>
          <w:ilvl w:val="0"/>
          <w:numId w:val="1"/>
        </w:numPr>
        <w:spacing w:after="0" w:line="240" w:lineRule="auto"/>
        <w:rPr>
          <w:rFonts w:hint="eastAsia" w:ascii="仿宋" w:hAnsi="仿宋" w:eastAsia="仿宋" w:cs="仿宋"/>
          <w:b w:val="0"/>
          <w:bCs w:val="0"/>
          <w:color w:val="212121"/>
          <w:sz w:val="20"/>
          <w:szCs w:val="20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000000"/>
          <w:sz w:val="20"/>
          <w:szCs w:val="20"/>
          <w:lang w:val="en-US" w:eastAsia="zh-CN"/>
        </w:rPr>
        <w:t>本公司</w:t>
      </w:r>
      <w:r>
        <w:rPr>
          <w:rFonts w:hint="eastAsia" w:ascii="仿宋" w:hAnsi="仿宋" w:eastAsia="仿宋" w:cs="仿宋"/>
          <w:b w:val="0"/>
          <w:bCs w:val="0"/>
          <w:color w:val="000000"/>
          <w:sz w:val="20"/>
          <w:szCs w:val="20"/>
          <w:lang w:val="en-US"/>
        </w:rPr>
        <w:t>对客户提供的</w:t>
      </w:r>
      <w:r>
        <w:rPr>
          <w:rFonts w:hint="eastAsia" w:ascii="仿宋" w:hAnsi="仿宋" w:eastAsia="仿宋" w:cs="仿宋"/>
          <w:b w:val="0"/>
          <w:bCs w:val="0"/>
          <w:color w:val="000000"/>
          <w:sz w:val="20"/>
          <w:szCs w:val="20"/>
          <w:lang w:val="en-US" w:eastAsia="zh-CN"/>
        </w:rPr>
        <w:t>纸质</w:t>
      </w:r>
      <w:r>
        <w:rPr>
          <w:rFonts w:hint="eastAsia" w:ascii="仿宋" w:hAnsi="仿宋" w:eastAsia="仿宋" w:cs="仿宋"/>
          <w:b w:val="0"/>
          <w:bCs w:val="0"/>
          <w:color w:val="000000"/>
          <w:sz w:val="20"/>
          <w:szCs w:val="20"/>
          <w:lang w:val="en-US"/>
        </w:rPr>
        <w:t>或电子版的证件、资料负有妥善保管和保密义务，不得将上述秘密泄露给任何第三方或用于其他用途。</w:t>
      </w:r>
    </w:p>
    <w:p w14:paraId="0D1D6C7A">
      <w:pPr>
        <w:pStyle w:val="25"/>
        <w:numPr>
          <w:ilvl w:val="0"/>
          <w:numId w:val="1"/>
        </w:numPr>
        <w:spacing w:after="0" w:line="240" w:lineRule="auto"/>
        <w:rPr>
          <w:rFonts w:hint="eastAsia" w:ascii="仿宋" w:hAnsi="仿宋" w:eastAsia="仿宋" w:cs="仿宋"/>
          <w:b w:val="0"/>
          <w:bCs w:val="0"/>
          <w:color w:val="212121"/>
          <w:sz w:val="20"/>
          <w:szCs w:val="20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000000"/>
          <w:sz w:val="20"/>
          <w:szCs w:val="20"/>
          <w:lang w:val="en-US"/>
        </w:rPr>
        <w:t>此报价从报价日起生效30天。</w:t>
      </w:r>
    </w:p>
    <w:p w14:paraId="494481AA">
      <w:pPr>
        <w:spacing w:before="80" w:after="0" w:line="280" w:lineRule="auto"/>
      </w:pPr>
    </w:p>
    <w:tbl>
      <w:tblPr>
        <w:tblStyle w:val="10"/>
        <w:tblW w:w="979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95"/>
        <w:gridCol w:w="4895"/>
      </w:tblGrid>
      <w:tr w14:paraId="6EB7437B">
        <w:tc>
          <w:tcPr>
            <w:tcW w:w="489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A34589">
            <w:pPr>
              <w:spacing w:after="0" w:line="280" w:lineRule="auto"/>
            </w:pPr>
            <w:r>
              <w:rPr>
                <w:rFonts w:hint="eastAsia" w:ascii="FangSong" w:hAnsi="FangSong" w:eastAsia="FangSong" w:cs="FangSong"/>
                <w:b/>
                <w:bCs/>
                <w:sz w:val="24"/>
                <w:szCs w:val="24"/>
                <w:lang w:val="en-US" w:eastAsia="zh-CN"/>
              </w:rPr>
              <w:t>报价人：</w:t>
            </w:r>
          </w:p>
        </w:tc>
        <w:tc>
          <w:tcPr>
            <w:tcW w:w="489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6A12A8">
            <w:pPr>
              <w:spacing w:after="0" w:line="280" w:lineRule="auto"/>
            </w:pPr>
            <w:r>
              <w:rPr>
                <w:rFonts w:hint="eastAsia" w:ascii="FangSong" w:hAnsi="FangSong" w:eastAsia="FangSong" w:cs="FangSong"/>
                <w:b/>
                <w:bCs/>
                <w:sz w:val="24"/>
                <w:szCs w:val="24"/>
                <w:lang w:val="en-US" w:eastAsia="zh-CN"/>
              </w:rPr>
              <w:t>同意报价人：</w:t>
            </w:r>
          </w:p>
        </w:tc>
      </w:tr>
      <w:tr w14:paraId="13C421D3">
        <w:tc>
          <w:tcPr>
            <w:tcW w:w="4895" w:type="dxa"/>
            <w:tcMar>
              <w:top w:w="10" w:type="dxa"/>
              <w:left w:w="80" w:type="dxa"/>
              <w:bottom w:w="10" w:type="dxa"/>
              <w:right w:w="80" w:type="dxa"/>
            </w:tcMar>
          </w:tcPr>
          <w:p w14:paraId="2C17EED4">
            <w:pPr>
              <w:spacing w:after="0" w:line="280" w:lineRule="auto"/>
            </w:pPr>
            <w:r>
              <w:rPr>
                <w:rFonts w:hint="eastAsia" w:ascii="FangSong" w:hAnsi="FangSong" w:eastAsia="FangSong" w:cs="FangSong"/>
                <w:sz w:val="21"/>
                <w:szCs w:val="21"/>
                <w:lang w:val="en-US" w:eastAsia="zh-CN"/>
              </w:rPr>
              <w:t>SHAN HAI MAP (THAILAND) CO., LTD.</w:t>
            </w:r>
          </w:p>
        </w:tc>
        <w:tc>
          <w:tcPr>
            <w:tcW w:w="4895" w:type="dxa"/>
            <w:tcMar>
              <w:top w:w="10" w:type="dxa"/>
              <w:left w:w="80" w:type="dxa"/>
              <w:bottom w:w="10" w:type="dxa"/>
              <w:right w:w="80" w:type="dxa"/>
            </w:tcMar>
          </w:tcPr>
          <w:p w14:paraId="3608FC35">
            <w:pPr>
              <w:spacing w:after="0" w:line="280" w:lineRule="auto"/>
            </w:pPr>
          </w:p>
        </w:tc>
      </w:tr>
    </w:tbl>
    <w:p w14:paraId="4F24A1D4"/>
    <w:sectPr>
      <w:headerReference r:id="rId5" w:type="default"/>
      <w:footerReference r:id="rId6" w:type="default"/>
      <w:pgSz w:w="11906" w:h="16838"/>
      <w:pgMar w:top="679" w:right="1133" w:bottom="1155" w:left="1440" w:header="567" w:footer="340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Calibri Light">
    <w:altName w:val="Helvetica Neue"/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ans CJK JP Black">
    <w:altName w:val="苹方-简"/>
    <w:panose1 w:val="00000000000000000000"/>
    <w:charset w:val="00"/>
    <w:family w:val="swiss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DengXian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Arial Unicode MS">
    <w:panose1 w:val="020B0604020202020204"/>
    <w:charset w:val="80"/>
    <w:family w:val="swiss"/>
    <w:pitch w:val="default"/>
    <w:sig w:usb0="FFFFFFFF" w:usb1="E9FFFFFF" w:usb2="0000003F" w:usb3="00000000" w:csb0="603F01FF" w:csb1="FFFF0000"/>
  </w:font>
  <w:font w:name="FangSong">
    <w:altName w:val="仿宋-简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仿宋-简">
    <w:panose1 w:val="02010609060101010101"/>
    <w:charset w:val="86"/>
    <w:family w:val="auto"/>
    <w:pitch w:val="default"/>
    <w:sig w:usb0="A00002BF" w:usb1="3ACF7CFA" w:usb2="00000016" w:usb3="00000000" w:csb0="00040001" w:csb1="00000000"/>
  </w:font>
  <w:font w:name="仿宋">
    <w:altName w:val="仿宋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Microsoft JhengHei">
    <w:altName w:val="汉仪中简黑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简黑简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="http://schemas.openxmlformats.org/wordprocessingml/2006/main">
  <w:p>
    <w:pPr>
      <w:jc w:val="center"/>
    </w:pPr>
    <w:r>
      <w:rPr>
        <w:rFonts w:ascii="FangSong" w:eastAsia="仿宋" w:hAnsi="FangSong"/>
        <w:sz w:val="18"/>
      </w:rPr>
      <w:fldChar w:fldCharType="begin" w:dirty="true"/>
    </w:r>
    <w:r>
      <w:rPr>
        <w:rFonts w:ascii="FangSong" w:eastAsia="仿宋" w:hAnsi="FangSong"/>
        <w:sz w:val="18"/>
      </w:rPr>
      <w:instrText xml:space="preserve"> PAGE </w:instrText>
    </w:r>
    <w:r>
      <w:rPr>
        <w:rFonts w:ascii="FangSong" w:eastAsia="仿宋" w:hAnsi="FangSong"/>
        <w:sz w:val="18"/>
      </w:rPr>
      <w:fldChar w:fldCharType="separate"/>
    </w:r>
    <w:r>
      <w:rPr>
        <w:rFonts w:ascii="FangSong" w:eastAsia="仿宋" w:hAnsi="FangSong"/>
        <w:sz w:val="18"/>
      </w:rPr>
      <w:t>1</w:t>
    </w:r>
    <w:r>
      <w:rPr>
        <w:rFonts w:ascii="FangSong" w:eastAsia="仿宋" w:hAnsi="FangSong"/>
        <w:sz w:val="18"/>
      </w:rPr>
      <w:fldChar w:fldCharType="end"/>
    </w:r>
    <w:r>
      <w:rPr>
        <w:rFonts w:ascii="FangSong" w:eastAsia="仿宋" w:hAnsi="FangSong"/>
        <w:sz w:val="18"/>
      </w:rPr>
      <w:t xml:space="preserve"> / </w:t>
    </w:r>
    <w:r>
      <w:rPr>
        <w:rFonts w:ascii="FangSong" w:eastAsia="仿宋" w:hAnsi="FangSong"/>
        <w:sz w:val="18"/>
      </w:rPr>
      <w:fldChar w:fldCharType="begin" w:dirty="true"/>
    </w:r>
    <w:r>
      <w:rPr>
        <w:rFonts w:ascii="FangSong" w:eastAsia="仿宋" w:hAnsi="FangSong"/>
        <w:sz w:val="18"/>
      </w:rPr>
      <w:instrText xml:space="preserve"> NUMPAGES </w:instrText>
    </w:r>
    <w:r>
      <w:rPr>
        <w:rFonts w:ascii="FangSong" w:eastAsia="仿宋" w:hAnsi="FangSong"/>
        <w:sz w:val="18"/>
      </w:rPr>
      <w:fldChar w:fldCharType="separate"/>
    </w:r>
    <w:r>
      <w:rPr>
        <w:rFonts w:ascii="FangSong" w:eastAsia="仿宋" w:hAnsi="FangSong"/>
        <w:sz w:val="18"/>
      </w:rPr>
      <w:t>1</w:t>
    </w:r>
    <w:r>
      <w:rPr>
        <w:rFonts w:ascii="FangSong" w:eastAsia="仿宋" w:hAnsi="FangSong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36E235">
    <w:pPr>
      <w:pStyle w:val="5"/>
      <w:spacing w:line="240" w:lineRule="auto"/>
      <w:jc w:val="right"/>
      <w:rPr>
        <w:rFonts w:hint="default" w:ascii="微软雅黑" w:hAnsi="微软雅黑" w:eastAsia="微软雅黑" w:cs="Microsoft JhengHei"/>
        <w:b/>
        <w:bCs/>
        <w:color w:val="0039C2"/>
        <w:sz w:val="24"/>
        <w:szCs w:val="24"/>
        <w:shd w:val="clear" w:color="auto" w:fill="FFFFFF"/>
        <w:lang w:val="en-US" w:eastAsia="zh-CN"/>
      </w:rPr>
    </w:pPr>
  </w:p>
  <w:p w14:paraId="6ED15C2E">
    <w:pPr>
      <w:spacing w:after="0" w:line="240" w:lineRule="auto"/>
      <w:jc w:val="right"/>
      <w:rPr>
        <w:rFonts w:hint="default" w:ascii="Arial" w:hAnsi="Arial" w:eastAsia="微软雅黑" w:cs="Arial"/>
        <w:b w:val="0"/>
        <w:bCs w:val="0"/>
        <w:sz w:val="20"/>
        <w:szCs w:val="20"/>
        <w:lang w:val="de-DE" w:eastAsia="zh-CN"/>
      </w:rPr>
    </w:pPr>
  </w:p>
  <w:p w14:paraId="4C672FD3">
    <w:pPr>
      <w:spacing w:after="0" w:line="240" w:lineRule="auto"/>
      <w:jc w:val="right"/>
      <w:rPr>
        <w:rFonts w:hint="default" w:ascii="Arial" w:hAnsi="Arial" w:eastAsia="微软雅黑" w:cs="Arial"/>
        <w:b w:val="0"/>
        <w:bCs w:val="0"/>
        <w:sz w:val="20"/>
        <w:szCs w:val="20"/>
        <w:lang w:val="de-DE" w:eastAsia="zh-CN"/>
      </w:rPr>
    </w:pPr>
  </w:p>
  <w:p w14:paraId="1AFA1FE2">
    <w:pPr>
      <w:spacing w:after="0" w:line="240" w:lineRule="auto"/>
      <w:jc w:val="center"/>
      <w:rPr>
        <w:rFonts w:hint="default" w:ascii="Arial" w:hAnsi="Arial" w:eastAsia="微软雅黑" w:cs="Arial"/>
        <w:b w:val="0"/>
        <w:bCs w:val="0"/>
        <w:sz w:val="20"/>
        <w:szCs w:val="20"/>
        <w:lang w:val="de-DE" w:eastAsia="zh-CN"/>
      </w:rPr>
    </w:pPr>
    <w:r>
      <w:rPr>
        <w:rFonts w:hint="default" w:ascii="Arial" w:hAnsi="Arial" w:cs="Arial"/>
        <w:b w:val="0"/>
        <w:bCs w:val="0"/>
        <w:sz w:val="20"/>
        <w:szCs w:val="20"/>
      </w:rPr>
      <w:fldChar w:fldCharType="begin"/>
    </w:r>
    <w:r>
      <w:rPr>
        <w:rFonts w:hint="default" w:ascii="Arial" w:hAnsi="Arial" w:cs="Arial"/>
        <w:b w:val="0"/>
        <w:bCs w:val="0"/>
        <w:sz w:val="20"/>
        <w:szCs w:val="20"/>
      </w:rPr>
      <w:instrText xml:space="preserve"> HYPERLINK "http://www.shanhaimap.com" </w:instrText>
    </w:r>
    <w:r>
      <w:rPr>
        <w:rFonts w:hint="default" w:ascii="Arial" w:hAnsi="Arial" w:cs="Arial"/>
        <w:b w:val="0"/>
        <w:bCs w:val="0"/>
        <w:sz w:val="20"/>
        <w:szCs w:val="20"/>
      </w:rPr>
      <w:fldChar w:fldCharType="separate"/>
    </w:r>
    <w:r>
      <w:rPr>
        <w:rFonts w:hint="default" w:ascii="Arial" w:hAnsi="Arial" w:eastAsia="微软雅黑" w:cs="Arial"/>
        <w:b w:val="0"/>
        <w:bCs w:val="0"/>
        <w:sz w:val="20"/>
        <w:szCs w:val="20"/>
        <w:lang w:val="de-DE" w:eastAsia="zh-CN"/>
      </w:rPr>
      <w:fldChar w:fldCharType="end"/>
    </w:r>
  </w:p>
  <w:p w14:paraId="0C937CF4">
    <w:pPr>
      <w:pStyle w:val="5"/>
      <w:tabs>
        <w:tab w:val="right" w:pos="10260"/>
      </w:tabs>
      <w:spacing w:line="276" w:lineRule="auto"/>
      <w:ind w:left="1276" w:right="-279"/>
      <w:jc w:val="center"/>
      <w:rPr>
        <w:rFonts w:ascii="Arial" w:hAnsi="Arial" w:cs="Arial" w:eastAsiaTheme="minorEastAsia"/>
        <w:b/>
        <w:bCs/>
        <w:lang w:val="de-DE" w:eastAsia="zh-CN"/>
      </w:rPr>
    </w:pPr>
    <w:r>
      <w:rPr>
        <w:rFonts w:hint="eastAsia" w:ascii="Arial" w:hAnsi="Arial" w:cs="Arial" w:eastAsiaTheme="minorEastAsia"/>
        <w:b/>
        <w:bCs/>
        <w:lang w:eastAsia="zh-CN"/>
      </w:rPr>
      <w:pict>
        <v:line id="直接连接符 1" o:spid="_x0000_s4097" o:spt="20" style="position:absolute;left:0pt;margin-left:-20.9pt;margin-top:4.1pt;height:0pt;width:504.35pt;z-index:251659264;mso-width-relative:page;mso-height-relative:page;" filled="f" stroked="t" coordsize="21600,21600" o:gfxdata="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IJECoTXAAAABwEAAA8AAAAAAAAAAQAgAAAAIgAAAGRycy9kb3ducmV2LnhtbFBLAQIUABQA&#10;AAAIAIdO4kAidrLN8QEAALoDAAAOAAAAAAAAAAEAIAAAACYBAABkcnMvZTJvRG9jLnhtbFBLBQYA&#10;AAAABgAGAFkBAACJBQAAAAA=&#10;">
          <v:path arrowok="t"/>
          <v:fill on="f" focussize="0,0"/>
          <v:stroke weight="3pt" color="#0039C2" miterlimit="8" joinstyle="miter"/>
          <v:imagedata o:title=""/>
          <o:lock v:ext="edit" aspectratio="f"/>
        </v:line>
      </w:pict>
    </w: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-258445</wp:posOffset>
              </wp:positionH>
              <wp:positionV relativeFrom="paragraph">
                <wp:posOffset>38735</wp:posOffset>
              </wp:positionV>
              <wp:extent cx="6405245" cy="0"/>
              <wp:effectExtent l="0" t="19050" r="15240" b="19050"/>
              <wp:wrapNone/>
              <wp:docPr id="593019843" name="直接连接符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04997" cy="0"/>
                      </a:xfrm>
                      <a:prstGeom prst="line">
                        <a:avLst/>
                      </a:prstGeom>
                      <a:ln w="38100">
                        <a:solidFill>
                          <a:srgbClr val="0039C2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直接连接符 1" o:spid="_x0000_s1026" o:spt="20" style="position:absolute;left:0pt;margin-left:-20.35pt;margin-top:3.05pt;height:0pt;width:504.35pt;z-index:251659264;mso-width-relative:page;mso-height-relative:page;" filled="f" stroked="t" coordsize="21600,21600" o:gfxdata="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KWhPl/XAAAABwEAAA8AAAAAAAAAAQAgAAAAIgAAAGRycy9kb3ducmV2LnhtbFBLAQIUABQA&#10;AAAIAIdO4kAidrLN8QEAALoDAAAOAAAAAAAAAAEAIAAAACYBAABkcnMvZTJvRG9jLnhtbFBLBQYA&#10;AAAABgAGAFkBAACJBQAAAAA=&#10;">
              <v:fill on="f" focussize="0,0"/>
              <v:stroke weight="3pt" color="#0039C2 [3204]" miterlimit="8" joinstyle="miter"/>
              <v:imagedata o:title=""/>
              <o:lock v:ext="edit" aspectratio="f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B4F366B"/>
    <w:multiLevelType w:val="multilevel"/>
    <w:tmpl w:val="2B4F366B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8"/>
  <w:bordersDoNotSurroundHeader w:val="0"/>
  <w:bordersDoNotSurroundFooter w:val="0"/>
  <w:hideSpellingErrors/>
  <w:hideGrammaticalErrors/>
  <w:documentProtection w:enforcement="0"/>
  <w:defaultTabStop w:val="720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3,4"/>
    </o:shapelayout>
  </w:hdrShapeDefaults>
  <w:updateFields w:val="true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TBlNTViZDQwODFlZmJhNzFiNGUwOGIxNDBkYmU5YWIifQ=="/>
  </w:docVars>
  <w:rsids>
    <w:rsidRoot w:val="00856E39"/>
    <w:rsid w:val="00010E01"/>
    <w:rsid w:val="00011CA8"/>
    <w:rsid w:val="00011DC3"/>
    <w:rsid w:val="00012C94"/>
    <w:rsid w:val="000160E6"/>
    <w:rsid w:val="00017F11"/>
    <w:rsid w:val="00034B60"/>
    <w:rsid w:val="0004343E"/>
    <w:rsid w:val="00045669"/>
    <w:rsid w:val="00045CB1"/>
    <w:rsid w:val="00046B25"/>
    <w:rsid w:val="00051C72"/>
    <w:rsid w:val="00056355"/>
    <w:rsid w:val="000644ED"/>
    <w:rsid w:val="000818D0"/>
    <w:rsid w:val="0009247E"/>
    <w:rsid w:val="00092F43"/>
    <w:rsid w:val="00093147"/>
    <w:rsid w:val="000941F9"/>
    <w:rsid w:val="00096B0D"/>
    <w:rsid w:val="000A26F7"/>
    <w:rsid w:val="000A5F0E"/>
    <w:rsid w:val="000A5F8A"/>
    <w:rsid w:val="000A678D"/>
    <w:rsid w:val="000C2120"/>
    <w:rsid w:val="000C591E"/>
    <w:rsid w:val="000D12FA"/>
    <w:rsid w:val="000F39D9"/>
    <w:rsid w:val="001026D7"/>
    <w:rsid w:val="0010572E"/>
    <w:rsid w:val="001230C6"/>
    <w:rsid w:val="001233FC"/>
    <w:rsid w:val="00127B36"/>
    <w:rsid w:val="00140BA5"/>
    <w:rsid w:val="001424B2"/>
    <w:rsid w:val="00146652"/>
    <w:rsid w:val="001466BC"/>
    <w:rsid w:val="001500D8"/>
    <w:rsid w:val="00156992"/>
    <w:rsid w:val="00162503"/>
    <w:rsid w:val="00165920"/>
    <w:rsid w:val="0017045A"/>
    <w:rsid w:val="00170E19"/>
    <w:rsid w:val="0017685A"/>
    <w:rsid w:val="0018701A"/>
    <w:rsid w:val="00187C47"/>
    <w:rsid w:val="001955D7"/>
    <w:rsid w:val="00197355"/>
    <w:rsid w:val="001A3432"/>
    <w:rsid w:val="001A3B6E"/>
    <w:rsid w:val="001A5D00"/>
    <w:rsid w:val="001B4ECF"/>
    <w:rsid w:val="001B63FA"/>
    <w:rsid w:val="001B7AF5"/>
    <w:rsid w:val="001D4A5E"/>
    <w:rsid w:val="001E0A0F"/>
    <w:rsid w:val="001F2F5D"/>
    <w:rsid w:val="001F38A5"/>
    <w:rsid w:val="001F63F7"/>
    <w:rsid w:val="00204248"/>
    <w:rsid w:val="002232F5"/>
    <w:rsid w:val="002249E7"/>
    <w:rsid w:val="0022537F"/>
    <w:rsid w:val="00232C59"/>
    <w:rsid w:val="0024124F"/>
    <w:rsid w:val="002416FB"/>
    <w:rsid w:val="002460BB"/>
    <w:rsid w:val="00250E7A"/>
    <w:rsid w:val="0025223D"/>
    <w:rsid w:val="00252399"/>
    <w:rsid w:val="002655FC"/>
    <w:rsid w:val="002667EE"/>
    <w:rsid w:val="002746B8"/>
    <w:rsid w:val="00275F8D"/>
    <w:rsid w:val="00290D40"/>
    <w:rsid w:val="002940D8"/>
    <w:rsid w:val="00294DAD"/>
    <w:rsid w:val="002B3951"/>
    <w:rsid w:val="002B4C0D"/>
    <w:rsid w:val="002B588D"/>
    <w:rsid w:val="002C0D03"/>
    <w:rsid w:val="002C21BD"/>
    <w:rsid w:val="002D1D50"/>
    <w:rsid w:val="002D2AE6"/>
    <w:rsid w:val="002D609E"/>
    <w:rsid w:val="002E2351"/>
    <w:rsid w:val="002E328B"/>
    <w:rsid w:val="002F4983"/>
    <w:rsid w:val="002F642D"/>
    <w:rsid w:val="00302388"/>
    <w:rsid w:val="0030605F"/>
    <w:rsid w:val="0030694C"/>
    <w:rsid w:val="00310D68"/>
    <w:rsid w:val="003115A3"/>
    <w:rsid w:val="0032065F"/>
    <w:rsid w:val="003220D3"/>
    <w:rsid w:val="00326B43"/>
    <w:rsid w:val="00345427"/>
    <w:rsid w:val="00350D0D"/>
    <w:rsid w:val="00357020"/>
    <w:rsid w:val="003601CE"/>
    <w:rsid w:val="00363F14"/>
    <w:rsid w:val="0036402B"/>
    <w:rsid w:val="00364292"/>
    <w:rsid w:val="00364A93"/>
    <w:rsid w:val="00371E44"/>
    <w:rsid w:val="00374745"/>
    <w:rsid w:val="00380CC8"/>
    <w:rsid w:val="00390F91"/>
    <w:rsid w:val="00391C6B"/>
    <w:rsid w:val="00393387"/>
    <w:rsid w:val="00396564"/>
    <w:rsid w:val="003B1E71"/>
    <w:rsid w:val="003B3E38"/>
    <w:rsid w:val="003C000E"/>
    <w:rsid w:val="003C3EF0"/>
    <w:rsid w:val="003C5681"/>
    <w:rsid w:val="003C5DC5"/>
    <w:rsid w:val="003D0593"/>
    <w:rsid w:val="003D7154"/>
    <w:rsid w:val="003F1E39"/>
    <w:rsid w:val="003F4D23"/>
    <w:rsid w:val="00427C8D"/>
    <w:rsid w:val="004303C7"/>
    <w:rsid w:val="004305F2"/>
    <w:rsid w:val="00430F85"/>
    <w:rsid w:val="004349B6"/>
    <w:rsid w:val="0044116C"/>
    <w:rsid w:val="00442E0A"/>
    <w:rsid w:val="00455E1C"/>
    <w:rsid w:val="00463C92"/>
    <w:rsid w:val="00464643"/>
    <w:rsid w:val="0046701E"/>
    <w:rsid w:val="0047029E"/>
    <w:rsid w:val="00471C63"/>
    <w:rsid w:val="00485454"/>
    <w:rsid w:val="00487A74"/>
    <w:rsid w:val="0049042A"/>
    <w:rsid w:val="00497979"/>
    <w:rsid w:val="004A4F06"/>
    <w:rsid w:val="004A62C4"/>
    <w:rsid w:val="004B24EB"/>
    <w:rsid w:val="004B2DA0"/>
    <w:rsid w:val="004C3299"/>
    <w:rsid w:val="004C4657"/>
    <w:rsid w:val="004D1FD3"/>
    <w:rsid w:val="004E0261"/>
    <w:rsid w:val="004E0653"/>
    <w:rsid w:val="004E0E4D"/>
    <w:rsid w:val="004E2199"/>
    <w:rsid w:val="004E32CE"/>
    <w:rsid w:val="004E4106"/>
    <w:rsid w:val="004E46B0"/>
    <w:rsid w:val="004E54BA"/>
    <w:rsid w:val="004F0750"/>
    <w:rsid w:val="004F223F"/>
    <w:rsid w:val="004F580A"/>
    <w:rsid w:val="00502408"/>
    <w:rsid w:val="00504D1A"/>
    <w:rsid w:val="00510E20"/>
    <w:rsid w:val="0051668D"/>
    <w:rsid w:val="005246D9"/>
    <w:rsid w:val="005263EF"/>
    <w:rsid w:val="005308B2"/>
    <w:rsid w:val="0053748D"/>
    <w:rsid w:val="0054367E"/>
    <w:rsid w:val="00546B35"/>
    <w:rsid w:val="00552530"/>
    <w:rsid w:val="0055436B"/>
    <w:rsid w:val="00555680"/>
    <w:rsid w:val="005567D0"/>
    <w:rsid w:val="00561650"/>
    <w:rsid w:val="00562FFB"/>
    <w:rsid w:val="0056508D"/>
    <w:rsid w:val="005717B6"/>
    <w:rsid w:val="00572AA8"/>
    <w:rsid w:val="005744C1"/>
    <w:rsid w:val="00574DEB"/>
    <w:rsid w:val="00587D3F"/>
    <w:rsid w:val="00594641"/>
    <w:rsid w:val="005946EB"/>
    <w:rsid w:val="005A573B"/>
    <w:rsid w:val="005A6D57"/>
    <w:rsid w:val="005B4270"/>
    <w:rsid w:val="005B56B0"/>
    <w:rsid w:val="005B67D9"/>
    <w:rsid w:val="005C5301"/>
    <w:rsid w:val="005D0BE4"/>
    <w:rsid w:val="005D5A9B"/>
    <w:rsid w:val="005D7389"/>
    <w:rsid w:val="005E113A"/>
    <w:rsid w:val="005E4355"/>
    <w:rsid w:val="005E7EED"/>
    <w:rsid w:val="005F49DC"/>
    <w:rsid w:val="005F4B3F"/>
    <w:rsid w:val="005F7B15"/>
    <w:rsid w:val="00607D0F"/>
    <w:rsid w:val="00610AEF"/>
    <w:rsid w:val="0061174F"/>
    <w:rsid w:val="00611D09"/>
    <w:rsid w:val="006129B0"/>
    <w:rsid w:val="00615CDE"/>
    <w:rsid w:val="00616C46"/>
    <w:rsid w:val="006208FF"/>
    <w:rsid w:val="0062136A"/>
    <w:rsid w:val="00624922"/>
    <w:rsid w:val="006464BF"/>
    <w:rsid w:val="0065062C"/>
    <w:rsid w:val="00652A4F"/>
    <w:rsid w:val="0065310D"/>
    <w:rsid w:val="0065377D"/>
    <w:rsid w:val="0065646E"/>
    <w:rsid w:val="00662F10"/>
    <w:rsid w:val="006658AF"/>
    <w:rsid w:val="00665E0B"/>
    <w:rsid w:val="0067153D"/>
    <w:rsid w:val="00672EC2"/>
    <w:rsid w:val="00674F0A"/>
    <w:rsid w:val="00680816"/>
    <w:rsid w:val="00683A5C"/>
    <w:rsid w:val="006853C4"/>
    <w:rsid w:val="006A03F9"/>
    <w:rsid w:val="006B1631"/>
    <w:rsid w:val="006B625F"/>
    <w:rsid w:val="006C1C33"/>
    <w:rsid w:val="006E02E3"/>
    <w:rsid w:val="006E3070"/>
    <w:rsid w:val="006E7CF3"/>
    <w:rsid w:val="006E7F72"/>
    <w:rsid w:val="006F5D0B"/>
    <w:rsid w:val="007021FE"/>
    <w:rsid w:val="00703D82"/>
    <w:rsid w:val="00714E01"/>
    <w:rsid w:val="00723BA2"/>
    <w:rsid w:val="00724C79"/>
    <w:rsid w:val="00727165"/>
    <w:rsid w:val="00731553"/>
    <w:rsid w:val="007315C6"/>
    <w:rsid w:val="00732DC9"/>
    <w:rsid w:val="007348E6"/>
    <w:rsid w:val="007356E2"/>
    <w:rsid w:val="007357FB"/>
    <w:rsid w:val="00737A27"/>
    <w:rsid w:val="0074273B"/>
    <w:rsid w:val="00747B6D"/>
    <w:rsid w:val="00751EEA"/>
    <w:rsid w:val="007529FC"/>
    <w:rsid w:val="0075496C"/>
    <w:rsid w:val="00760D93"/>
    <w:rsid w:val="00784C1E"/>
    <w:rsid w:val="007877DF"/>
    <w:rsid w:val="00797F2F"/>
    <w:rsid w:val="007A056D"/>
    <w:rsid w:val="007A15BB"/>
    <w:rsid w:val="007A547A"/>
    <w:rsid w:val="007A7539"/>
    <w:rsid w:val="007B0ED7"/>
    <w:rsid w:val="007B2299"/>
    <w:rsid w:val="007C25C9"/>
    <w:rsid w:val="007C446D"/>
    <w:rsid w:val="007C5008"/>
    <w:rsid w:val="007C53EF"/>
    <w:rsid w:val="007D7728"/>
    <w:rsid w:val="007E0552"/>
    <w:rsid w:val="007F50AF"/>
    <w:rsid w:val="00801B42"/>
    <w:rsid w:val="00820002"/>
    <w:rsid w:val="008206B2"/>
    <w:rsid w:val="00823436"/>
    <w:rsid w:val="0082596E"/>
    <w:rsid w:val="00825D3A"/>
    <w:rsid w:val="00827338"/>
    <w:rsid w:val="00833089"/>
    <w:rsid w:val="00837467"/>
    <w:rsid w:val="008537D7"/>
    <w:rsid w:val="00856E03"/>
    <w:rsid w:val="00856E39"/>
    <w:rsid w:val="00873F76"/>
    <w:rsid w:val="00874140"/>
    <w:rsid w:val="00887288"/>
    <w:rsid w:val="00887A8E"/>
    <w:rsid w:val="00897947"/>
    <w:rsid w:val="008A4669"/>
    <w:rsid w:val="008A494F"/>
    <w:rsid w:val="008B0357"/>
    <w:rsid w:val="008B0FB7"/>
    <w:rsid w:val="008B151B"/>
    <w:rsid w:val="008B190A"/>
    <w:rsid w:val="008B576D"/>
    <w:rsid w:val="008B7297"/>
    <w:rsid w:val="008D6BF5"/>
    <w:rsid w:val="008E5D05"/>
    <w:rsid w:val="008F0597"/>
    <w:rsid w:val="00902255"/>
    <w:rsid w:val="00905C26"/>
    <w:rsid w:val="0093790C"/>
    <w:rsid w:val="00941E20"/>
    <w:rsid w:val="00946961"/>
    <w:rsid w:val="009526DB"/>
    <w:rsid w:val="00957CB1"/>
    <w:rsid w:val="009637DE"/>
    <w:rsid w:val="00973C9F"/>
    <w:rsid w:val="00976D3D"/>
    <w:rsid w:val="0098015E"/>
    <w:rsid w:val="00980BB5"/>
    <w:rsid w:val="009853DA"/>
    <w:rsid w:val="00991621"/>
    <w:rsid w:val="00993975"/>
    <w:rsid w:val="00993E60"/>
    <w:rsid w:val="00996637"/>
    <w:rsid w:val="00997DBF"/>
    <w:rsid w:val="009A0229"/>
    <w:rsid w:val="009A11F6"/>
    <w:rsid w:val="009A2B10"/>
    <w:rsid w:val="009A4CE0"/>
    <w:rsid w:val="009B42BB"/>
    <w:rsid w:val="009B6633"/>
    <w:rsid w:val="009C0AAA"/>
    <w:rsid w:val="009E2445"/>
    <w:rsid w:val="009E365A"/>
    <w:rsid w:val="009E5753"/>
    <w:rsid w:val="009F528D"/>
    <w:rsid w:val="00A04549"/>
    <w:rsid w:val="00A106B7"/>
    <w:rsid w:val="00A15B5C"/>
    <w:rsid w:val="00A21C23"/>
    <w:rsid w:val="00A417BB"/>
    <w:rsid w:val="00A463CD"/>
    <w:rsid w:val="00A70506"/>
    <w:rsid w:val="00A71C3C"/>
    <w:rsid w:val="00A74FAE"/>
    <w:rsid w:val="00A80151"/>
    <w:rsid w:val="00A807D9"/>
    <w:rsid w:val="00A82B95"/>
    <w:rsid w:val="00A82FAE"/>
    <w:rsid w:val="00A8383A"/>
    <w:rsid w:val="00A85394"/>
    <w:rsid w:val="00A92B32"/>
    <w:rsid w:val="00A92F10"/>
    <w:rsid w:val="00A96453"/>
    <w:rsid w:val="00AA4B2B"/>
    <w:rsid w:val="00AA6B16"/>
    <w:rsid w:val="00AB1A3B"/>
    <w:rsid w:val="00AB3902"/>
    <w:rsid w:val="00AB75C8"/>
    <w:rsid w:val="00AB7DB5"/>
    <w:rsid w:val="00AC596A"/>
    <w:rsid w:val="00AE2736"/>
    <w:rsid w:val="00AE78B5"/>
    <w:rsid w:val="00AE7B25"/>
    <w:rsid w:val="00AF5EE7"/>
    <w:rsid w:val="00AF6C35"/>
    <w:rsid w:val="00B07D1A"/>
    <w:rsid w:val="00B14870"/>
    <w:rsid w:val="00B156F0"/>
    <w:rsid w:val="00B160F0"/>
    <w:rsid w:val="00B2422D"/>
    <w:rsid w:val="00B32BAE"/>
    <w:rsid w:val="00B33AC8"/>
    <w:rsid w:val="00B3757B"/>
    <w:rsid w:val="00B50A40"/>
    <w:rsid w:val="00B50CF2"/>
    <w:rsid w:val="00B574BE"/>
    <w:rsid w:val="00B631AC"/>
    <w:rsid w:val="00B72F5B"/>
    <w:rsid w:val="00B826A0"/>
    <w:rsid w:val="00B9286F"/>
    <w:rsid w:val="00B93D30"/>
    <w:rsid w:val="00B977A3"/>
    <w:rsid w:val="00BB3EAB"/>
    <w:rsid w:val="00BC0E1E"/>
    <w:rsid w:val="00BC3A0E"/>
    <w:rsid w:val="00BC6643"/>
    <w:rsid w:val="00BD1C08"/>
    <w:rsid w:val="00BD5CDD"/>
    <w:rsid w:val="00C0051F"/>
    <w:rsid w:val="00C01DF7"/>
    <w:rsid w:val="00C104FC"/>
    <w:rsid w:val="00C1107A"/>
    <w:rsid w:val="00C31BB5"/>
    <w:rsid w:val="00C3538D"/>
    <w:rsid w:val="00C37BC3"/>
    <w:rsid w:val="00C408E3"/>
    <w:rsid w:val="00C423CD"/>
    <w:rsid w:val="00C424A2"/>
    <w:rsid w:val="00C43DAB"/>
    <w:rsid w:val="00C65A29"/>
    <w:rsid w:val="00C701B8"/>
    <w:rsid w:val="00C7408C"/>
    <w:rsid w:val="00C74720"/>
    <w:rsid w:val="00C74A47"/>
    <w:rsid w:val="00C756C3"/>
    <w:rsid w:val="00C76B33"/>
    <w:rsid w:val="00C76C0D"/>
    <w:rsid w:val="00C82651"/>
    <w:rsid w:val="00C84BC7"/>
    <w:rsid w:val="00C87F38"/>
    <w:rsid w:val="00C90D69"/>
    <w:rsid w:val="00C921D8"/>
    <w:rsid w:val="00CA3267"/>
    <w:rsid w:val="00CA473C"/>
    <w:rsid w:val="00CA521F"/>
    <w:rsid w:val="00CA62FA"/>
    <w:rsid w:val="00CC0008"/>
    <w:rsid w:val="00CC4E37"/>
    <w:rsid w:val="00CC6193"/>
    <w:rsid w:val="00CD4E4D"/>
    <w:rsid w:val="00CD6E04"/>
    <w:rsid w:val="00CE52D7"/>
    <w:rsid w:val="00CE678B"/>
    <w:rsid w:val="00CF4084"/>
    <w:rsid w:val="00D018F2"/>
    <w:rsid w:val="00D03B69"/>
    <w:rsid w:val="00D056C4"/>
    <w:rsid w:val="00D05BC2"/>
    <w:rsid w:val="00D06FFD"/>
    <w:rsid w:val="00D11F07"/>
    <w:rsid w:val="00D16F73"/>
    <w:rsid w:val="00D32CEB"/>
    <w:rsid w:val="00D330BC"/>
    <w:rsid w:val="00D406CD"/>
    <w:rsid w:val="00D414B8"/>
    <w:rsid w:val="00D41760"/>
    <w:rsid w:val="00D435CF"/>
    <w:rsid w:val="00D512B5"/>
    <w:rsid w:val="00D53F4E"/>
    <w:rsid w:val="00D62E7B"/>
    <w:rsid w:val="00D6639F"/>
    <w:rsid w:val="00D76493"/>
    <w:rsid w:val="00D77432"/>
    <w:rsid w:val="00D777BA"/>
    <w:rsid w:val="00D94E0E"/>
    <w:rsid w:val="00DA173C"/>
    <w:rsid w:val="00DA3681"/>
    <w:rsid w:val="00DB0B14"/>
    <w:rsid w:val="00DB6D1F"/>
    <w:rsid w:val="00DC0C80"/>
    <w:rsid w:val="00DD40D9"/>
    <w:rsid w:val="00DE666F"/>
    <w:rsid w:val="00DE6735"/>
    <w:rsid w:val="00DF2D23"/>
    <w:rsid w:val="00DF4955"/>
    <w:rsid w:val="00E00566"/>
    <w:rsid w:val="00E06561"/>
    <w:rsid w:val="00E07105"/>
    <w:rsid w:val="00E07CBD"/>
    <w:rsid w:val="00E07CE3"/>
    <w:rsid w:val="00E1440F"/>
    <w:rsid w:val="00E23419"/>
    <w:rsid w:val="00E24646"/>
    <w:rsid w:val="00E2633F"/>
    <w:rsid w:val="00E32496"/>
    <w:rsid w:val="00E33500"/>
    <w:rsid w:val="00E37A0E"/>
    <w:rsid w:val="00E45309"/>
    <w:rsid w:val="00E503A8"/>
    <w:rsid w:val="00E52738"/>
    <w:rsid w:val="00E53C26"/>
    <w:rsid w:val="00E625AE"/>
    <w:rsid w:val="00E66294"/>
    <w:rsid w:val="00E82741"/>
    <w:rsid w:val="00E82A6F"/>
    <w:rsid w:val="00E8664B"/>
    <w:rsid w:val="00E90295"/>
    <w:rsid w:val="00E9183B"/>
    <w:rsid w:val="00E91D28"/>
    <w:rsid w:val="00E922E4"/>
    <w:rsid w:val="00E92E51"/>
    <w:rsid w:val="00EA08EE"/>
    <w:rsid w:val="00EA0BE1"/>
    <w:rsid w:val="00EA0FCC"/>
    <w:rsid w:val="00EB2607"/>
    <w:rsid w:val="00EB3DF1"/>
    <w:rsid w:val="00EB6F64"/>
    <w:rsid w:val="00EC3B5D"/>
    <w:rsid w:val="00EC4D50"/>
    <w:rsid w:val="00EC57AE"/>
    <w:rsid w:val="00ED1D8D"/>
    <w:rsid w:val="00ED2ACC"/>
    <w:rsid w:val="00ED37A5"/>
    <w:rsid w:val="00EE152C"/>
    <w:rsid w:val="00EE3E9E"/>
    <w:rsid w:val="00EE6D56"/>
    <w:rsid w:val="00EF51D4"/>
    <w:rsid w:val="00F02EA6"/>
    <w:rsid w:val="00F105EF"/>
    <w:rsid w:val="00F16006"/>
    <w:rsid w:val="00F200A4"/>
    <w:rsid w:val="00F27B67"/>
    <w:rsid w:val="00F320B6"/>
    <w:rsid w:val="00F33C18"/>
    <w:rsid w:val="00F346AC"/>
    <w:rsid w:val="00F36F5B"/>
    <w:rsid w:val="00F46975"/>
    <w:rsid w:val="00F504E4"/>
    <w:rsid w:val="00F576E7"/>
    <w:rsid w:val="00F57E80"/>
    <w:rsid w:val="00F6744C"/>
    <w:rsid w:val="00F83DCE"/>
    <w:rsid w:val="00F83E08"/>
    <w:rsid w:val="00F84271"/>
    <w:rsid w:val="00FA0921"/>
    <w:rsid w:val="00FB3D62"/>
    <w:rsid w:val="00FB63C4"/>
    <w:rsid w:val="00FB7E78"/>
    <w:rsid w:val="00FC5C25"/>
    <w:rsid w:val="00FC6528"/>
    <w:rsid w:val="00FD1112"/>
    <w:rsid w:val="00FD2AA6"/>
    <w:rsid w:val="00FF7C04"/>
    <w:rsid w:val="01C00AFA"/>
    <w:rsid w:val="031B3C53"/>
    <w:rsid w:val="0414071D"/>
    <w:rsid w:val="05D3076F"/>
    <w:rsid w:val="05FF0A25"/>
    <w:rsid w:val="06430E31"/>
    <w:rsid w:val="07237EA0"/>
    <w:rsid w:val="0C261620"/>
    <w:rsid w:val="0D894C89"/>
    <w:rsid w:val="0F2F332B"/>
    <w:rsid w:val="0FF5B768"/>
    <w:rsid w:val="120758F8"/>
    <w:rsid w:val="14744C68"/>
    <w:rsid w:val="15321997"/>
    <w:rsid w:val="15B84815"/>
    <w:rsid w:val="15D5268A"/>
    <w:rsid w:val="16BD3EC5"/>
    <w:rsid w:val="17761249"/>
    <w:rsid w:val="181A246B"/>
    <w:rsid w:val="18EC69DF"/>
    <w:rsid w:val="1BDF7371"/>
    <w:rsid w:val="1D4622ED"/>
    <w:rsid w:val="1D636CF6"/>
    <w:rsid w:val="1D874AD8"/>
    <w:rsid w:val="1D8E094C"/>
    <w:rsid w:val="1DAD3962"/>
    <w:rsid w:val="1DDA5B1A"/>
    <w:rsid w:val="1DFF1D10"/>
    <w:rsid w:val="20045643"/>
    <w:rsid w:val="20256A06"/>
    <w:rsid w:val="2080575F"/>
    <w:rsid w:val="21630240"/>
    <w:rsid w:val="21C200C6"/>
    <w:rsid w:val="220B4883"/>
    <w:rsid w:val="252E07FB"/>
    <w:rsid w:val="26396546"/>
    <w:rsid w:val="271A305E"/>
    <w:rsid w:val="278D02FC"/>
    <w:rsid w:val="2A356F5A"/>
    <w:rsid w:val="2CEB4EE3"/>
    <w:rsid w:val="2E63007C"/>
    <w:rsid w:val="2FC40845"/>
    <w:rsid w:val="2FFF90FE"/>
    <w:rsid w:val="30995A74"/>
    <w:rsid w:val="31817E9E"/>
    <w:rsid w:val="31B86B15"/>
    <w:rsid w:val="36CC1840"/>
    <w:rsid w:val="36FF3539"/>
    <w:rsid w:val="37ADF39A"/>
    <w:rsid w:val="3ACB7C1F"/>
    <w:rsid w:val="3B42554A"/>
    <w:rsid w:val="3B7B68CC"/>
    <w:rsid w:val="3DD94C85"/>
    <w:rsid w:val="3EAE0D54"/>
    <w:rsid w:val="3EC9243F"/>
    <w:rsid w:val="3EE4F88A"/>
    <w:rsid w:val="3F73DE7E"/>
    <w:rsid w:val="3FCC083B"/>
    <w:rsid w:val="3FFDEDB1"/>
    <w:rsid w:val="412A2E87"/>
    <w:rsid w:val="429B3DB9"/>
    <w:rsid w:val="44CC6046"/>
    <w:rsid w:val="44D4386D"/>
    <w:rsid w:val="45454746"/>
    <w:rsid w:val="47177187"/>
    <w:rsid w:val="474D3D17"/>
    <w:rsid w:val="479B514F"/>
    <w:rsid w:val="48BF66C2"/>
    <w:rsid w:val="48E16CB8"/>
    <w:rsid w:val="4B13594E"/>
    <w:rsid w:val="4FFF0FB0"/>
    <w:rsid w:val="501A4937"/>
    <w:rsid w:val="514C17ED"/>
    <w:rsid w:val="526468BE"/>
    <w:rsid w:val="533FFD10"/>
    <w:rsid w:val="55265695"/>
    <w:rsid w:val="55593312"/>
    <w:rsid w:val="557D4C35"/>
    <w:rsid w:val="55F24813"/>
    <w:rsid w:val="58544147"/>
    <w:rsid w:val="586C3602"/>
    <w:rsid w:val="5E1D09D0"/>
    <w:rsid w:val="5E7C22F4"/>
    <w:rsid w:val="5EFBE9E7"/>
    <w:rsid w:val="5F1F6683"/>
    <w:rsid w:val="608B23E6"/>
    <w:rsid w:val="618C45B4"/>
    <w:rsid w:val="62034376"/>
    <w:rsid w:val="620B2291"/>
    <w:rsid w:val="63201AF6"/>
    <w:rsid w:val="635C20CB"/>
    <w:rsid w:val="65354B2E"/>
    <w:rsid w:val="65EF48DC"/>
    <w:rsid w:val="68F87327"/>
    <w:rsid w:val="694D610D"/>
    <w:rsid w:val="699975D9"/>
    <w:rsid w:val="6AAA0A08"/>
    <w:rsid w:val="6ADF11D7"/>
    <w:rsid w:val="6C0A7533"/>
    <w:rsid w:val="6D08089B"/>
    <w:rsid w:val="6D2B3276"/>
    <w:rsid w:val="6DA31384"/>
    <w:rsid w:val="6DEFFDC6"/>
    <w:rsid w:val="6EFFF0F9"/>
    <w:rsid w:val="6F23736B"/>
    <w:rsid w:val="6FFF9E94"/>
    <w:rsid w:val="70FB4485"/>
    <w:rsid w:val="72FE61B7"/>
    <w:rsid w:val="73073E7D"/>
    <w:rsid w:val="7313696E"/>
    <w:rsid w:val="74047794"/>
    <w:rsid w:val="75391269"/>
    <w:rsid w:val="75A5EC69"/>
    <w:rsid w:val="75D90501"/>
    <w:rsid w:val="75F6721C"/>
    <w:rsid w:val="766E3CB5"/>
    <w:rsid w:val="77FB7361"/>
    <w:rsid w:val="78EC4051"/>
    <w:rsid w:val="793D4655"/>
    <w:rsid w:val="799A617B"/>
    <w:rsid w:val="79EBFB21"/>
    <w:rsid w:val="7B7140CA"/>
    <w:rsid w:val="7C775028"/>
    <w:rsid w:val="7D1E5E3A"/>
    <w:rsid w:val="7D9F0712"/>
    <w:rsid w:val="7E86468E"/>
    <w:rsid w:val="7EFF68D4"/>
    <w:rsid w:val="7FBCA77E"/>
    <w:rsid w:val="7FDDE851"/>
    <w:rsid w:val="7FF7552A"/>
    <w:rsid w:val="7FF778CF"/>
    <w:rsid w:val="7FFF14EF"/>
    <w:rsid w:val="97DF8C8D"/>
    <w:rsid w:val="97ED4873"/>
    <w:rsid w:val="9DAD743E"/>
    <w:rsid w:val="9FE9E7B3"/>
    <w:rsid w:val="A6BFB04D"/>
    <w:rsid w:val="B7EF7534"/>
    <w:rsid w:val="BFAFCC3C"/>
    <w:rsid w:val="BFB6404A"/>
    <w:rsid w:val="BFDF36D4"/>
    <w:rsid w:val="CEFFFF15"/>
    <w:rsid w:val="CFB79A90"/>
    <w:rsid w:val="D7FF1D51"/>
    <w:rsid w:val="DC7D4F90"/>
    <w:rsid w:val="DFCA59FC"/>
    <w:rsid w:val="DFDBB5AD"/>
    <w:rsid w:val="EAEEF6F2"/>
    <w:rsid w:val="EAFFD3A3"/>
    <w:rsid w:val="ECEBF67D"/>
    <w:rsid w:val="EEDB06DD"/>
    <w:rsid w:val="EFBD5EEA"/>
    <w:rsid w:val="EFEDB337"/>
    <w:rsid w:val="EFFDF154"/>
    <w:rsid w:val="F3ACC469"/>
    <w:rsid w:val="F3D7B4FA"/>
    <w:rsid w:val="F3EF7E87"/>
    <w:rsid w:val="F4FBAD73"/>
    <w:rsid w:val="F5BFCEB8"/>
    <w:rsid w:val="F6EB2067"/>
    <w:rsid w:val="F76127D3"/>
    <w:rsid w:val="F7E8CFF7"/>
    <w:rsid w:val="F7F273BD"/>
    <w:rsid w:val="F8DAF6C7"/>
    <w:rsid w:val="F945E7EA"/>
    <w:rsid w:val="FAFDF6EF"/>
    <w:rsid w:val="FB3F506C"/>
    <w:rsid w:val="FB6D679E"/>
    <w:rsid w:val="FB9A6B46"/>
    <w:rsid w:val="FBAFCF7C"/>
    <w:rsid w:val="FBE6483A"/>
    <w:rsid w:val="FBFFF492"/>
    <w:rsid w:val="FD3A3C1A"/>
    <w:rsid w:val="FEDBFD97"/>
    <w:rsid w:val="FFAE32AD"/>
    <w:rsid w:val="FFAF6A72"/>
    <w:rsid w:val="FFBC32A1"/>
    <w:rsid w:val="FFE78C8B"/>
    <w:rsid w:val="FFEC30B1"/>
    <w:rsid w:val="FFEDBE07"/>
    <w:rsid w:val="FFF32F91"/>
    <w:rsid w:val="FFFBCEB8"/>
    <w:rsid w:val="FFFF8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id-ID" w:eastAsia="zh-CN" w:bidi="ar-SA"/>
    </w:rPr>
  </w:style>
  <w:style w:type="paragraph" w:styleId="2">
    <w:name w:val="heading 1"/>
    <w:basedOn w:val="1"/>
    <w:next w:val="1"/>
    <w:link w:val="22"/>
    <w:qFormat/>
    <w:uiPriority w:val="9"/>
    <w:pPr>
      <w:keepNext/>
      <w:keepLines/>
      <w:spacing w:before="340" w:after="330" w:line="576" w:lineRule="auto"/>
      <w:outlineLvl w:val="0"/>
    </w:pPr>
    <w:rPr>
      <w:rFonts w:eastAsia="宋体"/>
      <w:b/>
      <w:kern w:val="44"/>
      <w:sz w:val="44"/>
      <w:lang w:val="en-US" w:eastAsia="en-US"/>
    </w:rPr>
  </w:style>
  <w:style w:type="paragraph" w:styleId="3">
    <w:name w:val="heading 2"/>
    <w:basedOn w:val="1"/>
    <w:next w:val="1"/>
    <w:link w:val="45"/>
    <w:semiHidden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12">
    <w:name w:val="Default Paragraph Font"/>
    <w:unhideWhenUsed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spacing w:before="180" w:after="180"/>
    </w:pPr>
    <w:rPr>
      <w:rFonts w:eastAsia="Calibri"/>
      <w:sz w:val="24"/>
      <w:szCs w:val="24"/>
      <w:lang w:eastAsia="en-US"/>
    </w:rPr>
  </w:style>
  <w:style w:type="paragraph" w:styleId="5">
    <w:name w:val="Balloon Text"/>
    <w:basedOn w:val="1"/>
    <w:link w:val="41"/>
    <w:semiHidden/>
    <w:unhideWhenUsed/>
    <w:qFormat/>
    <w:uiPriority w:val="99"/>
    <w:pPr>
      <w:spacing w:after="0" w:line="240" w:lineRule="auto"/>
    </w:pPr>
    <w:rPr>
      <w:sz w:val="18"/>
      <w:szCs w:val="18"/>
    </w:rPr>
  </w:style>
  <w:style w:type="paragraph" w:styleId="6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7">
    <w:name w:val="header"/>
    <w:basedOn w:val="1"/>
    <w:link w:val="15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8">
    <w:name w:val="HTML Preformatted"/>
    <w:basedOn w:val="1"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宋体"/>
      <w:sz w:val="24"/>
      <w:szCs w:val="24"/>
    </w:rPr>
  </w:style>
  <w:style w:type="paragraph" w:styleId="9">
    <w:name w:val="Normal (Web)"/>
    <w:basedOn w:val="1"/>
    <w:unhideWhenUsed/>
    <w:qFormat/>
    <w:uiPriority w:val="99"/>
    <w:pPr>
      <w:spacing w:beforeAutospacing="1" w:after="0" w:afterAutospacing="1"/>
    </w:pPr>
    <w:rPr>
      <w:rFonts w:eastAsia="宋体" w:cs="Times New Roman"/>
      <w:sz w:val="24"/>
      <w:lang w:val="en-US"/>
    </w:rPr>
  </w:style>
  <w:style w:type="table" w:styleId="11">
    <w:name w:val="Table Grid"/>
    <w:basedOn w:val="1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Emphasis"/>
    <w:basedOn w:val="12"/>
    <w:qFormat/>
    <w:uiPriority w:val="20"/>
    <w:rPr>
      <w:i/>
      <w:iCs/>
    </w:rPr>
  </w:style>
  <w:style w:type="character" w:styleId="14">
    <w:name w:val="Hyperlink"/>
    <w:basedOn w:val="1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5">
    <w:name w:val="Header Char"/>
    <w:basedOn w:val="12"/>
    <w:link w:val="7"/>
    <w:qFormat/>
    <w:uiPriority w:val="99"/>
    <w:rPr>
      <w:lang w:val="id-ID"/>
    </w:rPr>
  </w:style>
  <w:style w:type="paragraph" w:styleId="16">
    <w:name w:val="Intense Quote"/>
    <w:basedOn w:val="1"/>
    <w:next w:val="1"/>
    <w:link w:val="17"/>
    <w:qFormat/>
    <w:uiPriority w:val="30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  <w14:textFill>
        <w14:solidFill>
          <w14:schemeClr w14:val="accent1"/>
        </w14:solidFill>
      </w14:textFill>
    </w:rPr>
  </w:style>
  <w:style w:type="character" w:customStyle="1" w:styleId="17">
    <w:name w:val="Intense Quote Char"/>
    <w:basedOn w:val="12"/>
    <w:link w:val="16"/>
    <w:qFormat/>
    <w:uiPriority w:val="30"/>
    <w:rPr>
      <w:b/>
      <w:bCs/>
      <w:i/>
      <w:iCs/>
      <w:color w:val="4472C4" w:themeColor="accent1"/>
      <w:lang w:val="id-ID"/>
      <w14:textFill>
        <w14:solidFill>
          <w14:schemeClr w14:val="accent1"/>
        </w14:solidFill>
      </w14:textFill>
    </w:rPr>
  </w:style>
  <w:style w:type="paragraph" w:styleId="18">
    <w:name w:val="No Spacing"/>
    <w:qFormat/>
    <w:uiPriority w:val="1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id-ID" w:eastAsia="zh-CN" w:bidi="ar-SA"/>
    </w:rPr>
  </w:style>
  <w:style w:type="paragraph" w:customStyle="1" w:styleId="19">
    <w:name w:val="正文1"/>
    <w:qFormat/>
    <w:uiPriority w:val="0"/>
    <w:pPr>
      <w:spacing w:before="100" w:beforeAutospacing="1" w:after="100" w:afterAutospacing="1" w:line="273" w:lineRule="auto"/>
    </w:pPr>
    <w:rPr>
      <w:rFonts w:ascii="Calibri" w:hAnsi="Calibri" w:eastAsia="宋体" w:cs="Times New Roman"/>
      <w:sz w:val="24"/>
      <w:szCs w:val="24"/>
      <w:lang w:val="id-ID" w:eastAsia="zh-CN" w:bidi="ar-SA"/>
    </w:rPr>
  </w:style>
  <w:style w:type="paragraph" w:customStyle="1" w:styleId="20">
    <w:name w:val="页脚1"/>
    <w:basedOn w:val="1"/>
    <w:semiHidden/>
    <w:qFormat/>
    <w:uiPriority w:val="0"/>
    <w:pPr>
      <w:spacing w:before="100" w:beforeAutospacing="1" w:after="100" w:afterAutospacing="1" w:line="240" w:lineRule="auto"/>
    </w:pPr>
    <w:rPr>
      <w:rFonts w:ascii="Calibri" w:hAnsi="Calibri" w:eastAsia="宋体" w:cs="Times New Roman"/>
      <w:sz w:val="24"/>
      <w:szCs w:val="24"/>
    </w:rPr>
  </w:style>
  <w:style w:type="table" w:customStyle="1" w:styleId="21">
    <w:name w:val="Table Grid1"/>
    <w:basedOn w:val="1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2">
    <w:name w:val="Heading 1 Char"/>
    <w:basedOn w:val="12"/>
    <w:link w:val="2"/>
    <w:qFormat/>
    <w:uiPriority w:val="9"/>
    <w:rPr>
      <w:rFonts w:eastAsia="宋体"/>
      <w:b/>
      <w:kern w:val="44"/>
      <w:sz w:val="44"/>
      <w:lang w:eastAsia="en-US"/>
    </w:rPr>
  </w:style>
  <w:style w:type="table" w:customStyle="1" w:styleId="23">
    <w:name w:val="网格型1"/>
    <w:basedOn w:val="10"/>
    <w:qFormat/>
    <w:uiPriority w:val="0"/>
    <w:rPr>
      <w:rFonts w:eastAsia="Times New Roman"/>
    </w:rPr>
    <w:tblPr>
      <w:tblCellMar>
        <w:left w:w="0" w:type="dxa"/>
        <w:right w:w="0" w:type="dxa"/>
      </w:tblCellMar>
    </w:tblPr>
  </w:style>
  <w:style w:type="table" w:customStyle="1" w:styleId="24">
    <w:name w:val="Table Grid3"/>
    <w:basedOn w:val="1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25">
    <w:name w:val="List Paragraph"/>
    <w:basedOn w:val="1"/>
    <w:link w:val="43"/>
    <w:qFormat/>
    <w:uiPriority w:val="34"/>
    <w:pPr>
      <w:ind w:left="720"/>
      <w:contextualSpacing/>
    </w:pPr>
  </w:style>
  <w:style w:type="table" w:customStyle="1" w:styleId="26">
    <w:name w:val="Table Grid2"/>
    <w:basedOn w:val="1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27">
    <w:name w:val="Table Grid11"/>
    <w:basedOn w:val="1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28">
    <w:name w:val="Table Grid5"/>
    <w:basedOn w:val="10"/>
    <w:qFormat/>
    <w:uiPriority w:val="39"/>
    <w:rPr>
      <w:rFonts w:asciiTheme="minorHAnsi" w:hAnsiTheme="minorHAnsi" w:eastAsiaTheme="minorEastAsia" w:cstheme="minorBid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29">
    <w:name w:val="Table Grid21"/>
    <w:basedOn w:val="1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0">
    <w:name w:val="Table Grid31"/>
    <w:basedOn w:val="1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1">
    <w:name w:val="Table Grid4"/>
    <w:basedOn w:val="1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2">
    <w:name w:val="网格型13"/>
    <w:basedOn w:val="10"/>
    <w:qFormat/>
    <w:uiPriority w:val="0"/>
    <w:rPr>
      <w:rFonts w:eastAsia="Times New Roman"/>
    </w:rPr>
    <w:tblPr>
      <w:tblCellMar>
        <w:left w:w="0" w:type="dxa"/>
        <w:right w:w="0" w:type="dxa"/>
      </w:tblCellMar>
    </w:tblPr>
  </w:style>
  <w:style w:type="paragraph" w:customStyle="1" w:styleId="33">
    <w:name w:val="Table Paragraph"/>
    <w:basedOn w:val="1"/>
    <w:qFormat/>
    <w:uiPriority w:val="1"/>
    <w:pPr>
      <w:widowControl w:val="0"/>
      <w:autoSpaceDE w:val="0"/>
      <w:autoSpaceDN w:val="0"/>
      <w:spacing w:after="0" w:line="388" w:lineRule="exact"/>
      <w:ind w:left="107"/>
    </w:pPr>
    <w:rPr>
      <w:rFonts w:ascii="Noto Sans CJK JP Black" w:hAnsi="Noto Sans CJK JP Black" w:eastAsia="Noto Sans CJK JP Black" w:cs="Noto Sans CJK JP Black"/>
      <w:lang w:val="en-US" w:eastAsia="en-US"/>
    </w:rPr>
  </w:style>
  <w:style w:type="table" w:customStyle="1" w:styleId="34">
    <w:name w:val="Table Grid6"/>
    <w:basedOn w:val="1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5">
    <w:name w:val="Table Grid7"/>
    <w:basedOn w:val="1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6">
    <w:name w:val="Table Grid8"/>
    <w:basedOn w:val="1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7">
    <w:name w:val="Table Grid32"/>
    <w:basedOn w:val="10"/>
    <w:qFormat/>
    <w:uiPriority w:val="39"/>
    <w:pPr>
      <w:spacing w:line="256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8">
    <w:name w:val="Table Grid33"/>
    <w:basedOn w:val="10"/>
    <w:qFormat/>
    <w:uiPriority w:val="39"/>
    <w:pPr>
      <w:spacing w:line="256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39">
    <w:name w:val="列出段落 Char"/>
    <w:qFormat/>
    <w:uiPriority w:val="34"/>
    <w:rPr>
      <w:rFonts w:asciiTheme="minorHAnsi" w:hAnsiTheme="minorHAnsi" w:eastAsiaTheme="minorEastAsia" w:cstheme="minorBidi"/>
      <w:sz w:val="22"/>
      <w:szCs w:val="22"/>
      <w:lang w:val="id-ID"/>
    </w:rPr>
  </w:style>
  <w:style w:type="character" w:customStyle="1" w:styleId="40">
    <w:name w:val="normaltextrun"/>
    <w:basedOn w:val="12"/>
    <w:qFormat/>
    <w:uiPriority w:val="0"/>
  </w:style>
  <w:style w:type="character" w:customStyle="1" w:styleId="41">
    <w:name w:val="Balloon Text Char"/>
    <w:basedOn w:val="12"/>
    <w:link w:val="5"/>
    <w:semiHidden/>
    <w:qFormat/>
    <w:uiPriority w:val="99"/>
    <w:rPr>
      <w:rFonts w:asciiTheme="minorHAnsi" w:hAnsiTheme="minorHAnsi" w:eastAsiaTheme="minorEastAsia" w:cstheme="minorBidi"/>
      <w:sz w:val="18"/>
      <w:szCs w:val="18"/>
      <w:lang w:val="id-ID"/>
    </w:rPr>
  </w:style>
  <w:style w:type="paragraph" w:customStyle="1" w:styleId="42">
    <w:name w:val="msolistparagraph"/>
    <w:qFormat/>
    <w:uiPriority w:val="0"/>
    <w:pPr>
      <w:spacing w:after="200" w:line="276" w:lineRule="auto"/>
      <w:ind w:left="720"/>
      <w:contextualSpacing/>
    </w:pPr>
    <w:rPr>
      <w:rFonts w:ascii="Calibri" w:hAnsi="Calibri" w:eastAsia="DengXian" w:cs="Times New Roman"/>
      <w:sz w:val="22"/>
      <w:szCs w:val="22"/>
      <w:lang w:val="en-US" w:eastAsia="zh-CN" w:bidi="ar-SA"/>
    </w:rPr>
  </w:style>
  <w:style w:type="character" w:customStyle="1" w:styleId="43">
    <w:name w:val="List Paragraph Char"/>
    <w:link w:val="25"/>
    <w:qFormat/>
    <w:uiPriority w:val="34"/>
    <w:rPr>
      <w:rFonts w:hint="default" w:ascii="Calibri" w:hAnsi="Calibri" w:eastAsia="DengXian" w:cs="Times New Roman"/>
      <w:sz w:val="22"/>
      <w:szCs w:val="22"/>
      <w:lang w:val="id-ID"/>
    </w:rPr>
  </w:style>
  <w:style w:type="paragraph" w:customStyle="1" w:styleId="44">
    <w:name w:val="Badan"/>
    <w:qFormat/>
    <w:uiPriority w:val="0"/>
    <w:rPr>
      <w:rFonts w:hint="eastAsia" w:ascii="Arial Unicode MS" w:hAnsi="Arial Unicode MS" w:eastAsia="Arial Unicode MS" w:cs="Arial Unicode MS"/>
      <w:color w:val="000000"/>
      <w:sz w:val="22"/>
      <w:szCs w:val="22"/>
      <w:lang w:val="zh-TW" w:eastAsia="zh-TW" w:bidi="ar-SA"/>
    </w:rPr>
  </w:style>
  <w:style w:type="character" w:customStyle="1" w:styleId="45">
    <w:name w:val="Heading 2 Char"/>
    <w:basedOn w:val="12"/>
    <w:link w:val="3"/>
    <w:semiHidden/>
    <w:uiPriority w:val="9"/>
    <w:rPr>
      <w:rFonts w:asciiTheme="majorHAnsi" w:hAnsiTheme="majorHAnsi" w:eastAsiaTheme="majorEastAsia" w:cstheme="majorBidi"/>
      <w:b/>
      <w:bCs/>
      <w:sz w:val="32"/>
      <w:szCs w:val="32"/>
      <w:lang w:val="id-I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7" textRotate="1"/>
    <customShpInfo spid="_x0000_s1026" textRotate="1"/>
  </customShpExts>
</s:customData>
</file>

<file path=customXml/item2.xml><?xml version="1.0" encoding="utf-8"?>
<b:Sources xmlns="http://schemas.openxmlformats.org/officeDocument/2006/bibliography" xmlns:b="http://schemas.openxmlformats.org/officeDocument/2006/bibliography" StyleName="APA" SelectedStyle="\APASixthEditionOfficeOnline.xsl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C8041A1-1842-4F02-82A7-AB2FFF0616E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5693</Words>
  <Characters>6585</Characters>
  <Lines>58</Lines>
  <Paragraphs>16</Paragraphs>
  <TotalTime>0</TotalTime>
  <ScaleCrop>false</ScaleCrop>
  <LinksUpToDate>false</LinksUpToDate>
  <CharactersWithSpaces>7667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2026-01-13T15:58:00Z</dcterms:created>
  <dc:creator>olivi</dc:creator>
  <cp:lastModifiedBy>【祈祷】</cp:lastModifiedBy>
  <cp:lastPrinted>2025-11-25T08:54:00Z</cp:lastPrinted>
  <dcterms:modified xsi:type="dcterms:W3CDTF">2026-09-21T20:49:54Z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2052-12.1.28496.28496</vt:lpwstr>
  </property>
  <property fmtid="{D5CDD505-2E9C-101B-9397-08002B2CF9AE}" pid="3" name="ICV">
    <vt:lpwstr>4768037C1E5B455D84FE77A139E8236B</vt:lpwstr>
  </property>
</Properties>
</file>