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90CF4F">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 xml:space="preserve">公司名称    ：PT SHT INTERNATIONAL </w:t>
      </w:r>
    </w:p>
    <w:p w14:paraId="1004FCCF">
      <w:pPr>
        <w:spacing w:after="0" w:line="240" w:lineRule="auto"/>
        <w:rPr>
          <w:rFonts w:hint="default" w:ascii="仿宋" w:hAnsi="仿宋" w:eastAsia="仿宋" w:cs="仿宋"/>
          <w:sz w:val="24"/>
          <w:lang w:val="en-US" w:eastAsia="zh-CN"/>
        </w:rPr>
      </w:pPr>
      <w:r>
        <w:rPr>
          <w:rFonts w:hint="eastAsia" w:ascii="仿宋" w:hAnsi="仿宋" w:eastAsia="仿宋" w:cs="仿宋"/>
          <w:sz w:val="24"/>
          <w:lang w:val="en-US" w:eastAsia="zh-CN"/>
        </w:rPr>
        <w:t>联系人</w:t>
      </w:r>
      <w:r>
        <w:rPr>
          <w:rFonts w:hint="eastAsia" w:ascii="仿宋" w:hAnsi="仿宋" w:eastAsia="仿宋" w:cs="仿宋"/>
          <w:sz w:val="24"/>
          <w:lang w:val="en-US" w:eastAsia="zh-CN"/>
        </w:rPr>
        <w:tab/>
      </w:r>
      <w:r>
        <w:rPr>
          <w:rFonts w:hint="eastAsia" w:ascii="仿宋" w:hAnsi="仿宋" w:eastAsia="仿宋" w:cs="仿宋"/>
          <w:sz w:val="24"/>
          <w:lang w:val="en-US" w:eastAsia="zh-CN"/>
        </w:rPr>
        <w:t>：Zhang Sansan</w:t>
      </w:r>
      <w:bookmarkStart w:id="0" w:name="_GoBack"/>
    </w:p>
    <w:bookmarkEnd w:id="0"/>
    <w:p w14:paraId="6D6A6996">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联系方式    ：13666668888</w:t>
      </w:r>
    </w:p>
    <w:p w14:paraId="3EEF3FC5">
      <w:pPr>
        <w:spacing w:after="0" w:line="240" w:lineRule="auto"/>
        <w:rPr>
          <w:rFonts w:hint="eastAsia" w:ascii="仿宋" w:hAnsi="仿宋" w:eastAsia="仿宋" w:cs="仿宋"/>
          <w:sz w:val="24"/>
          <w:lang w:val="en-US" w:eastAsia="zh-CN"/>
        </w:rPr>
      </w:pPr>
      <w:r>
        <w:rPr>
          <w:rFonts w:hint="eastAsia" w:ascii="仿宋" w:hAnsi="仿宋" w:eastAsia="仿宋" w:cs="仿宋"/>
          <w:sz w:val="24"/>
        </w:rPr>
        <w:t>报价日期</w:t>
      </w:r>
      <w:r>
        <w:rPr>
          <w:rFonts w:hint="eastAsia" w:ascii="仿宋" w:hAnsi="仿宋" w:eastAsia="仿宋" w:cs="仿宋"/>
          <w:sz w:val="24"/>
        </w:rPr>
        <w:tab/>
      </w:r>
      <w:r>
        <w:rPr>
          <w:rFonts w:hint="eastAsia" w:ascii="仿宋" w:hAnsi="仿宋" w:eastAsia="仿宋" w:cs="仿宋"/>
          <w:sz w:val="24"/>
        </w:rPr>
        <w:t>：</w:t>
      </w:r>
      <w:r>
        <w:rPr>
          <w:rFonts w:hint="eastAsia" w:ascii="仿宋" w:hAnsi="仿宋" w:eastAsia="仿宋" w:cs="仿宋"/>
          <w:sz w:val="24"/>
          <w:lang w:val="en-US" w:eastAsia="zh-CN"/>
        </w:rPr>
        <w:t>2026.6.6</w:t>
      </w:r>
    </w:p>
    <w:p w14:paraId="470D7B22">
      <w:pPr>
        <w:spacing w:after="0" w:line="240" w:lineRule="auto"/>
        <w:rPr>
          <w:rFonts w:hint="eastAsia" w:ascii="仿宋" w:hAnsi="仿宋" w:eastAsia="仿宋" w:cs="仿宋"/>
          <w:sz w:val="24"/>
          <w:lang w:val="en-US" w:eastAsia="zh-CN"/>
        </w:rPr>
      </w:pPr>
      <w:r>
        <w:rPr>
          <w:rFonts w:hint="eastAsia" w:ascii="仿宋" w:hAnsi="仿宋" w:eastAsia="仿宋" w:cs="仿宋"/>
          <w:sz w:val="24"/>
          <w:lang w:val="en-US" w:eastAsia="zh-CN"/>
        </w:rPr>
        <w:t>合同号      ：SHM/V/2026/S999</w:t>
      </w:r>
    </w:p>
    <w:p w14:paraId="7B6E2BD9">
      <w:pPr>
        <w:pBdr>
          <w:bottom w:val="single" w:color="4472C4" w:themeColor="accent1" w:sz="4" w:space="1"/>
        </w:pBdr>
        <w:spacing w:before="200" w:after="280"/>
        <w:ind w:left="936" w:right="936"/>
        <w:jc w:val="center"/>
        <w:rPr>
          <w:rFonts w:hint="eastAsia" w:ascii="仿宋" w:hAnsi="仿宋" w:eastAsia="仿宋" w:cs="仿宋"/>
          <w:b/>
          <w:bCs/>
          <w:iCs/>
          <w:color w:val="4472C4" w:themeColor="accent1"/>
          <w:sz w:val="40"/>
          <w:szCs w:val="40"/>
          <w14:textFill>
            <w14:solidFill>
              <w14:schemeClr w14:val="accent1"/>
            </w14:solidFill>
          </w14:textFill>
        </w:rPr>
      </w:pPr>
      <w:r>
        <w:rPr>
          <w:rFonts w:hint="eastAsia" w:ascii="仿宋" w:hAnsi="仿宋" w:eastAsia="仿宋" w:cs="仿宋"/>
          <w:b/>
          <w:bCs/>
          <w:iCs/>
          <w:color w:val="4472C4" w:themeColor="accent1"/>
          <w:sz w:val="40"/>
          <w:szCs w:val="40"/>
          <w:lang w:val="en-US"/>
          <w14:textFill>
            <w14:solidFill>
              <w14:schemeClr w14:val="accent1"/>
            </w14:solidFill>
          </w14:textFill>
        </w:rPr>
        <w:t>印尼公司注册配套服务方案</w:t>
      </w:r>
    </w:p>
    <w:p w14:paraId="4C952861">
      <w:pPr>
        <w:pStyle w:val="25"/>
        <w:spacing w:after="0" w:line="240" w:lineRule="auto"/>
        <w:ind w:left="0"/>
        <w:rPr>
          <w:rFonts w:hint="eastAsia" w:ascii="仿宋" w:hAnsi="仿宋" w:eastAsia="仿宋" w:cs="仿宋"/>
          <w:b/>
          <w:bCs/>
          <w:color w:val="000000" w:themeColor="text1"/>
          <w:sz w:val="28"/>
          <w:szCs w:val="28"/>
          <w:lang w:val="en-US"/>
          <w14:textFill>
            <w14:solidFill>
              <w14:schemeClr w14:val="tx1"/>
            </w14:solidFill>
          </w14:textFill>
        </w:rPr>
      </w:pPr>
      <w:r>
        <w:rPr>
          <w:rFonts w:hint="eastAsia" w:ascii="仿宋" w:hAnsi="仿宋" w:eastAsia="仿宋" w:cs="仿宋"/>
          <w:b/>
          <w:bCs/>
          <w:color w:val="000000" w:themeColor="text1"/>
          <w:sz w:val="28"/>
          <w:szCs w:val="28"/>
          <w:lang w:val="en-US"/>
          <w14:textFill>
            <w14:solidFill>
              <w14:schemeClr w14:val="tx1"/>
            </w14:solidFill>
          </w14:textFill>
        </w:rPr>
        <w:t>1.服务内容</w:t>
      </w:r>
    </w:p>
    <w:tbl>
      <w:tblPr>
        <w:tblStyle w:val="11"/>
        <w:tblpPr w:leftFromText="180" w:rightFromText="180" w:vertAnchor="text" w:horzAnchor="page" w:tblpX="1121" w:tblpY="374"/>
        <w:tblOverlap w:val="never"/>
        <w:tblW w:w="10034"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1"/>
        <w:gridCol w:w="2714"/>
        <w:gridCol w:w="765"/>
        <w:gridCol w:w="1873"/>
        <w:gridCol w:w="4251"/>
      </w:tblGrid>
      <w:tr w14:paraId="5C7AC348">
        <w:trPr>
          <w:trHeight w:val="622" w:hRule="atLeast"/>
        </w:trPr>
        <w:tc>
          <w:tcPr>
            <w:tcW w:w="431" w:type="dxa"/>
            <w:shd w:val="clear" w:color="auto" w:fill="BDD6EE" w:themeFill="accent5" w:themeFillTint="66"/>
            <w:vAlign w:val="center"/>
          </w:tcPr>
          <w:p w14:paraId="113AF785">
            <w:pPr>
              <w:spacing w:line="240" w:lineRule="auto"/>
              <w:ind w:left="-288" w:right="-288"/>
              <w:contextualSpacing/>
              <w:jc w:val="center"/>
              <w:rPr>
                <w:rFonts w:hint="eastAsia" w:ascii="仿宋" w:hAnsi="仿宋" w:eastAsia="仿宋" w:cs="仿宋"/>
                <w:b/>
                <w:sz w:val="20"/>
                <w:szCs w:val="20"/>
              </w:rPr>
            </w:pPr>
            <w:r>
              <w:rPr>
                <w:rFonts w:hint="eastAsia" w:ascii="仿宋" w:hAnsi="仿宋" w:eastAsia="仿宋" w:cs="仿宋"/>
                <w:b/>
                <w:sz w:val="20"/>
                <w:szCs w:val="20"/>
              </w:rPr>
              <w:t>序号</w:t>
            </w:r>
          </w:p>
        </w:tc>
        <w:tc>
          <w:tcPr>
            <w:tcW w:w="2714" w:type="dxa"/>
            <w:shd w:val="clear" w:color="auto" w:fill="BDD6EE" w:themeFill="accent5" w:themeFillTint="66"/>
            <w:vAlign w:val="center"/>
          </w:tcPr>
          <w:p w14:paraId="1E365A79">
            <w:pPr>
              <w:spacing w:line="240" w:lineRule="auto"/>
              <w:contextualSpacing/>
              <w:jc w:val="center"/>
              <w:rPr>
                <w:rFonts w:hint="eastAsia" w:ascii="仿宋" w:hAnsi="仿宋" w:eastAsia="仿宋" w:cs="仿宋"/>
                <w:b/>
                <w:sz w:val="20"/>
                <w:szCs w:val="20"/>
              </w:rPr>
            </w:pPr>
            <w:r>
              <w:rPr>
                <w:rFonts w:hint="eastAsia" w:ascii="仿宋" w:hAnsi="仿宋" w:eastAsia="仿宋" w:cs="仿宋"/>
                <w:b/>
                <w:sz w:val="20"/>
                <w:szCs w:val="20"/>
              </w:rPr>
              <w:t>服务内容</w:t>
            </w:r>
          </w:p>
        </w:tc>
        <w:tc>
          <w:tcPr>
            <w:tcW w:w="765" w:type="dxa"/>
            <w:shd w:val="clear" w:color="auto" w:fill="BDD6EE" w:themeFill="accent5" w:themeFillTint="66"/>
            <w:vAlign w:val="center"/>
          </w:tcPr>
          <w:p w14:paraId="08F374A7">
            <w:pPr>
              <w:spacing w:line="240" w:lineRule="auto"/>
              <w:contextualSpacing/>
              <w:jc w:val="center"/>
              <w:rPr>
                <w:rFonts w:hint="eastAsia" w:ascii="仿宋" w:hAnsi="仿宋" w:eastAsia="仿宋" w:cs="仿宋"/>
                <w:b/>
                <w:bCs/>
                <w:sz w:val="20"/>
                <w:szCs w:val="20"/>
                <w:lang w:eastAsia="zh-CN"/>
              </w:rPr>
            </w:pPr>
            <w:r>
              <w:rPr>
                <w:rFonts w:hint="eastAsia" w:ascii="仿宋" w:hAnsi="仿宋" w:eastAsia="仿宋" w:cs="仿宋"/>
                <w:b/>
                <w:bCs/>
                <w:sz w:val="20"/>
                <w:szCs w:val="20"/>
                <w:lang w:val="en-US" w:eastAsia="zh-CN"/>
              </w:rPr>
              <w:t>数量</w:t>
            </w:r>
          </w:p>
        </w:tc>
        <w:tc>
          <w:tcPr>
            <w:tcW w:w="1873" w:type="dxa"/>
            <w:shd w:val="clear" w:color="auto" w:fill="BDD6EE" w:themeFill="accent5" w:themeFillTint="66"/>
            <w:vAlign w:val="center"/>
          </w:tcPr>
          <w:p w14:paraId="7ECEED4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价格</w:t>
            </w:r>
          </w:p>
          <w:p w14:paraId="6371A8FD">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lang w:val="en-US"/>
              </w:rPr>
              <w:t>(</w:t>
            </w:r>
            <w:r>
              <w:rPr>
                <w:rFonts w:hint="eastAsia" w:ascii="仿宋" w:hAnsi="仿宋" w:eastAsia="仿宋" w:cs="仿宋"/>
                <w:b/>
                <w:bCs/>
                <w:sz w:val="20"/>
                <w:szCs w:val="20"/>
                <w:lang w:val="en-US" w:eastAsia="zh-CN"/>
              </w:rPr>
              <w:t>印尼盾</w:t>
            </w:r>
            <w:r>
              <w:rPr>
                <w:rFonts w:hint="eastAsia" w:ascii="仿宋" w:hAnsi="仿宋" w:eastAsia="仿宋" w:cs="仿宋"/>
                <w:b/>
                <w:bCs/>
                <w:sz w:val="20"/>
                <w:szCs w:val="20"/>
                <w:lang w:val="en-US"/>
              </w:rPr>
              <w:t>)</w:t>
            </w:r>
          </w:p>
        </w:tc>
        <w:tc>
          <w:tcPr>
            <w:tcW w:w="4251" w:type="dxa"/>
            <w:shd w:val="clear" w:color="auto" w:fill="BDD6EE" w:themeFill="accent5" w:themeFillTint="66"/>
            <w:vAlign w:val="center"/>
          </w:tcPr>
          <w:p w14:paraId="1A6CD6D7">
            <w:pPr>
              <w:spacing w:line="240" w:lineRule="auto"/>
              <w:contextualSpacing/>
              <w:jc w:val="center"/>
              <w:rPr>
                <w:rFonts w:hint="eastAsia" w:ascii="仿宋" w:hAnsi="仿宋" w:eastAsia="仿宋" w:cs="仿宋"/>
                <w:b/>
                <w:bCs/>
                <w:sz w:val="20"/>
                <w:szCs w:val="20"/>
              </w:rPr>
            </w:pPr>
            <w:r>
              <w:rPr>
                <w:rFonts w:hint="eastAsia" w:ascii="仿宋" w:hAnsi="仿宋" w:eastAsia="仿宋" w:cs="仿宋"/>
                <w:b/>
                <w:bCs/>
                <w:sz w:val="20"/>
                <w:szCs w:val="20"/>
              </w:rPr>
              <w:t>备注</w:t>
            </w:r>
          </w:p>
        </w:tc>
      </w:tr>
      <w:tr w14:paraId="5B51BB18">
        <w:trPr>
          <w:trHeight w:val="430" w:hRule="atLeast"/>
        </w:trPr>
        <w:tc>
          <w:tcPr>
            <w:tcW w:w="431" w:type="dxa"/>
            <w:vAlign w:val="center"/>
          </w:tcPr>
          <w:p w14:paraId="11AC512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2714" w:type="dxa"/>
            <w:vAlign w:val="center"/>
          </w:tcPr>
          <w:p w14:paraId="1AB229B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765" w:type="dxa"/>
            <w:vAlign w:val="center"/>
          </w:tcPr>
          <w:p w14:paraId="3FF76EE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126685D0">
            <w:pPr>
              <w:spacing w:after="0" w:line="240" w:lineRule="auto"/>
              <w:jc w:val="center"/>
              <w:rPr>
                <w:rFonts w:hint="default" w:ascii="仿宋" w:hAnsi="仿宋" w:eastAsia="仿宋" w:cs="仿宋"/>
                <w:sz w:val="20"/>
                <w:szCs w:val="20"/>
                <w:lang w:val="en-US" w:eastAsia="zh-CN"/>
              </w:rPr>
            </w:pPr>
            <w:r>
              <w:rPr>
                <w:rFonts w:hint="default" w:ascii="仿宋" w:hAnsi="仿宋" w:eastAsia="仿宋" w:cs="仿宋"/>
                <w:sz w:val="20"/>
                <w:szCs w:val="20"/>
                <w:lang w:val="en-US" w:eastAsia="zh-CN"/>
              </w:rPr>
              <w:t>8,889</w:t>
            </w:r>
          </w:p>
        </w:tc>
        <w:tc>
          <w:tcPr>
            <w:tcW w:w="4251" w:type="dxa"/>
            <w:vAlign w:val="center"/>
          </w:tcPr>
          <w:p w14:paraId="18B276EF">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注册外资公司的基本要求：</w:t>
            </w:r>
          </w:p>
          <w:p w14:paraId="118964C7">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（1）注册和实缴资本最低为 100 亿印尼盾（约合 450 万人民币）</w:t>
            </w:r>
          </w:p>
          <w:p w14:paraId="5EEBD160">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（2）需要至少两个股东（自然人/法人）</w:t>
            </w:r>
          </w:p>
          <w:p w14:paraId="17CC3ABA">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（3）需要至少一位董事和一位监事</w:t>
            </w:r>
          </w:p>
          <w:p w14:paraId="10F5A5CC">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Cs/>
                <w:sz w:val="20"/>
                <w:szCs w:val="20"/>
                <w:lang w:eastAsia="zh-CN"/>
              </w:rPr>
              <w:t> （4）必须有办公地址（可用虚拟地址）</w:t>
            </w:r>
          </w:p>
          <w:p w14:paraId="6B3EA13C">
            <w:pPr>
              <w:pStyle w:val="33"/>
              <w:tabs>
                <w:tab w:val="left" w:pos="527"/>
              </w:tabs>
              <w:spacing w:before="2" w:line="242" w:lineRule="auto"/>
              <w:ind w:left="0" w:right="94"/>
              <w:jc w:val="both"/>
              <w:rPr>
                <w:rFonts w:hint="eastAsia" w:ascii="仿宋" w:hAnsi="仿宋" w:eastAsia="仿宋" w:cs="仿宋"/>
                <w:bCs/>
                <w:sz w:val="20"/>
                <w:szCs w:val="20"/>
                <w:lang w:eastAsia="zh-CN"/>
              </w:rPr>
            </w:pPr>
          </w:p>
          <w:p w14:paraId="022833A4">
            <w:pPr>
              <w:pStyle w:val="33"/>
              <w:tabs>
                <w:tab w:val="left" w:pos="527"/>
              </w:tabs>
              <w:spacing w:before="2" w:line="242" w:lineRule="auto"/>
              <w:ind w:left="0" w:right="94"/>
              <w:jc w:val="both"/>
              <w:rPr>
                <w:rFonts w:hint="eastAsia" w:ascii="仿宋" w:hAnsi="仿宋" w:eastAsia="仿宋" w:cs="仿宋"/>
                <w:bCs/>
                <w:sz w:val="20"/>
                <w:szCs w:val="20"/>
                <w:lang w:eastAsia="zh-CN"/>
              </w:rPr>
            </w:pPr>
            <w:r>
              <w:rPr>
                <w:rFonts w:hint="eastAsia" w:ascii="仿宋" w:hAnsi="仿宋" w:eastAsia="仿宋" w:cs="仿宋"/>
                <w:b/>
                <w:bCs/>
                <w:sz w:val="20"/>
                <w:szCs w:val="20"/>
                <w:lang w:eastAsia="zh-CN"/>
              </w:rPr>
              <w:t>*备注：</w:t>
            </w:r>
            <w:r>
              <w:rPr>
                <w:rFonts w:hint="eastAsia" w:ascii="仿宋" w:hAnsi="仿宋" w:eastAsia="仿宋" w:cs="仿宋"/>
                <w:bCs/>
                <w:sz w:val="20"/>
                <w:szCs w:val="20"/>
                <w:lang w:eastAsia="zh-CN"/>
              </w:rPr>
              <w:t>服务本服务价格包含办理注册五个经营范围，如选择超过五个经营范围，每增加一个经营范围的审核服务费为 3,000,000 印尼盾。</w:t>
            </w:r>
          </w:p>
        </w:tc>
      </w:tr>
      <w:tr w14:paraId="1DA5E49B">
        <w:trPr>
          <w:trHeight w:val="430" w:hRule="atLeast"/>
        </w:trPr>
        <w:tc>
          <w:tcPr>
            <w:tcW w:w="431" w:type="dxa"/>
            <w:vAlign w:val="center"/>
          </w:tcPr>
          <w:p w14:paraId="3BD9ACC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2714" w:type="dxa"/>
            <w:vAlign w:val="center"/>
          </w:tcPr>
          <w:p w14:paraId="28C6200B">
            <w:pPr>
              <w:tabs>
                <w:tab w:val="left" w:pos="3165"/>
              </w:tabs>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办公室租赁选址</w:t>
            </w:r>
          </w:p>
        </w:tc>
        <w:tc>
          <w:tcPr>
            <w:tcW w:w="765" w:type="dxa"/>
            <w:vAlign w:val="center"/>
          </w:tcPr>
          <w:p w14:paraId="53C7FFF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3AB47D61">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51" w:type="dxa"/>
            <w:vAlign w:val="center"/>
          </w:tcPr>
          <w:p w14:paraId="2F74310C">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1. 雅加达的写字楼集中分布在中、南、西、北部、各地区写字楼的特点不同，聚集的企业类型有差异。</w:t>
            </w:r>
          </w:p>
          <w:p w14:paraId="3577FCF1">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2. 中资企业主要集中分布在北雅加达的 PIK、西雅加达的 Central Park 和南雅加达的 Kuningan 地区。</w:t>
            </w:r>
          </w:p>
          <w:p w14:paraId="5382F400">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3. 办公室的面积需求取决于公司的业务性质以及空间的利用比例。通常，写字楼为了整体的舒适度和安全性，会要求 10 平米每人的密度。</w:t>
            </w:r>
          </w:p>
          <w:p w14:paraId="393ABE5E">
            <w:pPr>
              <w:pStyle w:val="33"/>
              <w:tabs>
                <w:tab w:val="left" w:pos="527"/>
              </w:tabs>
              <w:spacing w:before="2" w:line="242" w:lineRule="auto"/>
              <w:ind w:left="0" w:right="94"/>
              <w:rPr>
                <w:rFonts w:hint="eastAsia" w:ascii="仿宋" w:hAnsi="仿宋" w:eastAsia="仿宋" w:cs="仿宋"/>
                <w:bCs/>
                <w:sz w:val="20"/>
                <w:szCs w:val="20"/>
                <w:lang w:eastAsia="zh-CN"/>
              </w:rPr>
            </w:pPr>
            <w:r>
              <w:rPr>
                <w:rFonts w:hint="eastAsia" w:ascii="仿宋" w:hAnsi="仿宋" w:eastAsia="仿宋" w:cs="仿宋"/>
                <w:bCs/>
                <w:sz w:val="20"/>
                <w:szCs w:val="20"/>
                <w:lang w:eastAsia="zh-CN"/>
              </w:rPr>
              <w:t>4. 雅加达写字楼通常都是毛坯状态出租，但年限较久的写字楼被几批租户租赁过后会有部分装修好的办公空间可选择。</w:t>
            </w:r>
          </w:p>
        </w:tc>
      </w:tr>
      <w:tr w14:paraId="5B1DDF8C">
        <w:trPr>
          <w:trHeight w:val="430" w:hRule="atLeast"/>
        </w:trPr>
        <w:tc>
          <w:tcPr>
            <w:tcW w:w="431" w:type="dxa"/>
            <w:vAlign w:val="center"/>
          </w:tcPr>
          <w:p w14:paraId="6F6EBA9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2714" w:type="dxa"/>
            <w:vAlign w:val="center"/>
          </w:tcPr>
          <w:p w14:paraId="35673717">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05F95DC5">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765" w:type="dxa"/>
            <w:vAlign w:val="center"/>
          </w:tcPr>
          <w:p w14:paraId="4A8F0E7B">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w:t>
            </w:r>
          </w:p>
        </w:tc>
        <w:tc>
          <w:tcPr>
            <w:tcW w:w="1873" w:type="dxa"/>
            <w:vAlign w:val="center"/>
          </w:tcPr>
          <w:p w14:paraId="6D2B5C33">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333</w:t>
            </w:r>
          </w:p>
        </w:tc>
        <w:tc>
          <w:tcPr>
            <w:tcW w:w="4251" w:type="dxa"/>
            <w:vAlign w:val="center"/>
          </w:tcPr>
          <w:p w14:paraId="1A6ED11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在印尼，进口商品都必须具有进口许可证才可以操作清关手续，公司没有进口许可证就不能进口商品。</w:t>
            </w:r>
          </w:p>
          <w:p w14:paraId="2859489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贸易、制造业公司都可以申请进口许可。进口许可分为两种：</w:t>
            </w:r>
          </w:p>
          <w:p w14:paraId="0442706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（1）API-U 通用进口许可</w:t>
            </w:r>
          </w:p>
          <w:p w14:paraId="03DF8F1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仅提供给用于贸易用途而进口商品的公司。</w:t>
            </w:r>
          </w:p>
          <w:p w14:paraId="328227F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（2）API-P 制造商进口许可</w:t>
            </w:r>
          </w:p>
          <w:p w14:paraId="69DC3F6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仅提供给用于生产用途而进口原材料或支持生产过程材料的公司。</w:t>
            </w:r>
          </w:p>
          <w:p w14:paraId="7D9BE3F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API-P 制造商进口许可无法变更为 API-U 通用进口许可。</w:t>
            </w:r>
          </w:p>
          <w:p w14:paraId="179CF41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API-U 通用进口许可可申请变更为 API-P 制造商进口许可。</w:t>
            </w:r>
          </w:p>
          <w:p w14:paraId="337CF05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5. 如企业在商业登记证中包含贸易及制造或服务经营范围，需在 API-U 激活满 1 年后，方可申请变更为 API-P。</w:t>
            </w:r>
          </w:p>
        </w:tc>
      </w:tr>
      <w:tr w14:paraId="0711A6F6">
        <w:trPr>
          <w:trHeight w:val="430" w:hRule="atLeast"/>
        </w:trPr>
        <w:tc>
          <w:tcPr>
            <w:tcW w:w="431" w:type="dxa"/>
            <w:vAlign w:val="center"/>
          </w:tcPr>
          <w:p w14:paraId="4C7D331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2714" w:type="dxa"/>
            <w:vAlign w:val="center"/>
          </w:tcPr>
          <w:p w14:paraId="7A1EF64A">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765" w:type="dxa"/>
            <w:vAlign w:val="center"/>
          </w:tcPr>
          <w:p w14:paraId="10DB6068">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4B0E426F">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111</w:t>
            </w:r>
          </w:p>
        </w:tc>
        <w:tc>
          <w:tcPr>
            <w:tcW w:w="4251" w:type="dxa"/>
            <w:vAlign w:val="center"/>
          </w:tcPr>
          <w:p w14:paraId="5646BEBB">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社会保障管理局BPJS是一个管理印尼国民的健康保障的机构，为提人民供体面生活基本需求的保障。</w:t>
            </w:r>
          </w:p>
          <w:p w14:paraId="730FE18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根据印尼2011年24号法规关于社会保障管理，印尼的BPJS可分为</w:t>
            </w:r>
          </w:p>
          <w:p w14:paraId="157A15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两种：医保（BPJS Kesehatan）和社保（BPJS Ketenagakerjaan）。</w:t>
            </w:r>
          </w:p>
          <w:p w14:paraId="25EC346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公司必须注册BPJS因为每家公司有义务给所有员工缴纳BPJS（印尼籍员工或外籍员工都必须交）  </w:t>
            </w:r>
          </w:p>
          <w:p w14:paraId="7D176F31">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未注册BPJS的公司，会产生劳动纠纷和不能申请资质工作签证。</w:t>
            </w:r>
          </w:p>
        </w:tc>
      </w:tr>
      <w:tr w14:paraId="00835D83">
        <w:trPr>
          <w:trHeight w:val="430" w:hRule="atLeast"/>
        </w:trPr>
        <w:tc>
          <w:tcPr>
            <w:tcW w:w="431" w:type="dxa"/>
            <w:vAlign w:val="center"/>
          </w:tcPr>
          <w:p w14:paraId="2D0851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2714" w:type="dxa"/>
            <w:vAlign w:val="center"/>
          </w:tcPr>
          <w:p w14:paraId="332805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765" w:type="dxa"/>
            <w:vAlign w:val="center"/>
          </w:tcPr>
          <w:p w14:paraId="2178DA1D">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sz w:val="20"/>
                <w:szCs w:val="20"/>
                <w:lang w:val="en-US" w:eastAsia="zh-CN"/>
              </w:rPr>
              <w:t>1</w:t>
            </w:r>
          </w:p>
        </w:tc>
        <w:tc>
          <w:tcPr>
            <w:tcW w:w="1873" w:type="dxa"/>
            <w:vAlign w:val="center"/>
          </w:tcPr>
          <w:p w14:paraId="3454476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6,</w:t>
            </w:r>
            <w:r>
              <w:rPr>
                <w:rFonts w:hint="eastAsia" w:ascii="仿宋" w:hAnsi="仿宋" w:eastAsia="仿宋" w:cs="仿宋"/>
                <w:sz w:val="20"/>
                <w:szCs w:val="20"/>
                <w:lang w:val="en-US" w:eastAsia="zh-CN"/>
              </w:rPr>
              <w:t>444</w:t>
            </w:r>
          </w:p>
        </w:tc>
        <w:tc>
          <w:tcPr>
            <w:tcW w:w="4251" w:type="dxa"/>
            <w:vAlign w:val="center"/>
          </w:tcPr>
          <w:p w14:paraId="14D3AAD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本签证为印尼工作签证，按印尼法律规定，在印尼工作的外籍人士都需要办理工作签证。本签证种类可以延期 5 次。</w:t>
            </w:r>
          </w:p>
          <w:p w14:paraId="174D42D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申请人的工作签在有效期内，可作为配偶/子女/父母担保家属签。</w:t>
            </w:r>
          </w:p>
          <w:p w14:paraId="0A08D71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如果个人的股份比例超过10 M 印尼盾无法申请工作签证，只能申请投资签证。 </w:t>
            </w:r>
          </w:p>
          <w:p w14:paraId="32FEFE2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如果是从单次商务签转到工作签，而且人在印尼境内，则需要办理身份转让；从其他签证（如投资签、家属签）转工作签，则不用办理身份转让。</w:t>
            </w:r>
          </w:p>
          <w:p w14:paraId="20448A89">
            <w:pPr>
              <w:shd w:val="clear" w:color="auto" w:fill="FFFFFF"/>
              <w:spacing w:after="0" w:line="240" w:lineRule="auto"/>
              <w:rPr>
                <w:rFonts w:hint="eastAsia" w:ascii="仿宋" w:hAnsi="仿宋" w:eastAsia="仿宋" w:cs="仿宋"/>
                <w:bCs/>
                <w:sz w:val="20"/>
                <w:szCs w:val="20"/>
                <w:lang w:val="en-US"/>
              </w:rPr>
            </w:pPr>
            <w:r>
              <w:rPr>
                <w:rFonts w:hint="eastAsia" w:ascii="仿宋" w:hAnsi="仿宋" w:eastAsia="仿宋" w:cs="仿宋"/>
                <w:b/>
                <w:sz w:val="20"/>
                <w:szCs w:val="20"/>
                <w:lang w:val="en-US"/>
              </w:rPr>
              <w:t>*注：3</w:t>
            </w:r>
            <w:r>
              <w:rPr>
                <w:rFonts w:hint="eastAsia" w:ascii="仿宋" w:hAnsi="仿宋" w:eastAsia="仿宋" w:cs="仿宋"/>
                <w:b/>
                <w:sz w:val="20"/>
                <w:szCs w:val="20"/>
                <w:lang w:val="en-US" w:eastAsia="zh-CN"/>
              </w:rPr>
              <w:t>9</w:t>
            </w:r>
            <w:r>
              <w:rPr>
                <w:rFonts w:hint="eastAsia" w:ascii="仿宋" w:hAnsi="仿宋" w:eastAsia="仿宋" w:cs="仿宋"/>
                <w:b/>
                <w:sz w:val="20"/>
                <w:szCs w:val="20"/>
                <w:lang w:val="en-US"/>
              </w:rPr>
              <w:t>个工作日才能拿到电子签证</w:t>
            </w:r>
          </w:p>
        </w:tc>
      </w:tr>
      <w:tr w14:paraId="6B894D8A">
        <w:trPr>
          <w:trHeight w:val="430" w:hRule="atLeast"/>
        </w:trPr>
        <w:tc>
          <w:tcPr>
            <w:tcW w:w="431" w:type="dxa"/>
            <w:vAlign w:val="center"/>
          </w:tcPr>
          <w:p w14:paraId="03300B1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2714" w:type="dxa"/>
            <w:vAlign w:val="center"/>
          </w:tcPr>
          <w:p w14:paraId="652544F2">
            <w:pPr>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个人税卡以及CORETAX账户注册</w:t>
            </w:r>
          </w:p>
        </w:tc>
        <w:tc>
          <w:tcPr>
            <w:tcW w:w="765" w:type="dxa"/>
            <w:vAlign w:val="center"/>
          </w:tcPr>
          <w:p w14:paraId="61D2D37A">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7007DED0">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1,</w:t>
            </w:r>
            <w:r>
              <w:rPr>
                <w:rFonts w:hint="eastAsia" w:ascii="仿宋" w:hAnsi="仿宋" w:eastAsia="仿宋" w:cs="仿宋"/>
                <w:bCs/>
                <w:sz w:val="20"/>
                <w:szCs w:val="20"/>
                <w:lang w:val="en-US" w:eastAsia="zh-CN"/>
              </w:rPr>
              <w:t>333</w:t>
            </w:r>
          </w:p>
        </w:tc>
        <w:tc>
          <w:tcPr>
            <w:tcW w:w="4251" w:type="dxa"/>
            <w:vAlign w:val="center"/>
          </w:tcPr>
          <w:p w14:paraId="7FB5D7CB">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1. 个人税卡 </w:t>
            </w:r>
          </w:p>
          <w:p w14:paraId="59853398">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在印度尼西亚拥有收入的个人必须持有的税务身份证明，包括在该国工作或经商的外国人。没有 NPWP 可能会导致更高的税率，并在银行业务和商业交易方面受到限制。此外，在印度尼西亚当地银行开设个人账户和公司账户也需要提供 NPWP。</w:t>
            </w:r>
          </w:p>
          <w:p w14:paraId="66192CB4">
            <w:pPr>
              <w:spacing w:after="0" w:line="240" w:lineRule="auto"/>
              <w:rPr>
                <w:rFonts w:hint="eastAsia" w:ascii="仿宋" w:hAnsi="仿宋" w:eastAsia="仿宋" w:cs="仿宋"/>
                <w:bCs/>
                <w:sz w:val="20"/>
                <w:szCs w:val="20"/>
                <w:lang w:val="en-US"/>
              </w:rPr>
            </w:pPr>
            <w:r>
              <w:rPr>
                <w:rFonts w:hint="eastAsia" w:ascii="仿宋" w:hAnsi="仿宋" w:eastAsia="仿宋" w:cs="仿宋"/>
                <w:b/>
                <w:bCs/>
                <w:sz w:val="20"/>
                <w:szCs w:val="20"/>
                <w:lang w:val="en-US"/>
              </w:rPr>
              <w:t>2. </w:t>
            </w:r>
            <w:r>
              <w:rPr>
                <w:rFonts w:hint="eastAsia" w:ascii="仿宋" w:hAnsi="仿宋" w:eastAsia="仿宋" w:cs="仿宋"/>
                <w:b/>
                <w:bCs/>
                <w:i/>
                <w:iCs/>
                <w:sz w:val="20"/>
                <w:szCs w:val="20"/>
                <w:lang w:val="en-US"/>
              </w:rPr>
              <w:t>CORETAX 账户</w:t>
            </w:r>
          </w:p>
          <w:p w14:paraId="78FBB63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在印度尼西亚拥有税务义务的个人和实体必须持有的账户，包括外国人。如果没有 CORETAX 账户，纳税人，无论是个人还是企业，都无法通过电子方式报税或支付税款，这可能导致法律制裁或罚款。因此，每个人和实体应尽快办理 CORETAX 账户并履行税务义务，以避免法律和财务上的后果。</w:t>
            </w:r>
          </w:p>
        </w:tc>
      </w:tr>
      <w:tr w14:paraId="011D82A8">
        <w:trPr>
          <w:trHeight w:val="430" w:hRule="atLeast"/>
        </w:trPr>
        <w:tc>
          <w:tcPr>
            <w:tcW w:w="431" w:type="dxa"/>
            <w:vAlign w:val="center"/>
          </w:tcPr>
          <w:p w14:paraId="25E72537">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2714" w:type="dxa"/>
            <w:vAlign w:val="center"/>
          </w:tcPr>
          <w:p w14:paraId="1E90BEF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p w14:paraId="2F8B6B13">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（印尼盾+人民币）</w:t>
            </w:r>
          </w:p>
        </w:tc>
        <w:tc>
          <w:tcPr>
            <w:tcW w:w="765" w:type="dxa"/>
            <w:vAlign w:val="center"/>
          </w:tcPr>
          <w:p w14:paraId="1297854E">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59E1CD2A">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1,</w:t>
            </w:r>
            <w:r>
              <w:rPr>
                <w:rFonts w:hint="eastAsia" w:ascii="仿宋" w:hAnsi="仿宋" w:eastAsia="仿宋" w:cs="仿宋"/>
                <w:sz w:val="20"/>
                <w:szCs w:val="20"/>
                <w:lang w:val="en-US" w:eastAsia="zh-CN"/>
              </w:rPr>
              <w:t>778</w:t>
            </w:r>
          </w:p>
        </w:tc>
        <w:tc>
          <w:tcPr>
            <w:tcW w:w="4251" w:type="dxa"/>
            <w:vAlign w:val="center"/>
          </w:tcPr>
          <w:p w14:paraId="794710B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每家银行的开户要求有所不同，但开户银行的基本要求如下：</w:t>
            </w:r>
          </w:p>
          <w:p w14:paraId="3659ACA0">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公司董事或董事长必须拥有印尼个人税卡以及签证暂住许可证 KITAS</w:t>
            </w:r>
          </w:p>
          <w:p w14:paraId="2940561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需要公司董事或董事长面签，不能由公司监事或监事长签字</w:t>
            </w:r>
          </w:p>
          <w:p w14:paraId="24343DC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完成银行开户后的24小时内必须将初次存款打入公司账号否则会被取消。</w:t>
            </w:r>
          </w:p>
          <w:p w14:paraId="03339BD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 每家银行的货币账号有不同的初次存款要求，例如：</w:t>
            </w:r>
          </w:p>
          <w:p w14:paraId="6DEE740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a) 印尼盾货币：1.000.000 印尼盾</w:t>
            </w:r>
          </w:p>
          <w:p w14:paraId="6FE6F49C">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b) 美金货币：1.000 美元</w:t>
            </w:r>
          </w:p>
          <w:p w14:paraId="0A42E602">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c) 人民币货币：7.000 元</w:t>
            </w:r>
          </w:p>
          <w:p w14:paraId="68DD35A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     d) 等其他货币</w:t>
            </w:r>
          </w:p>
          <w:p w14:paraId="0960AA54">
            <w:pPr>
              <w:spacing w:after="0" w:line="240" w:lineRule="auto"/>
              <w:rPr>
                <w:rFonts w:hint="eastAsia" w:ascii="仿宋" w:hAnsi="仿宋" w:eastAsia="仿宋" w:cs="仿宋"/>
                <w:b/>
                <w:sz w:val="20"/>
                <w:szCs w:val="20"/>
                <w:lang w:val="en-US"/>
              </w:rPr>
            </w:pPr>
            <w:r>
              <w:rPr>
                <w:rFonts w:hint="eastAsia" w:ascii="仿宋" w:hAnsi="仿宋" w:eastAsia="仿宋" w:cs="仿宋"/>
                <w:b/>
                <w:sz w:val="20"/>
                <w:szCs w:val="20"/>
                <w:lang w:val="en-US"/>
              </w:rPr>
              <w:t>*注：</w:t>
            </w:r>
          </w:p>
          <w:p w14:paraId="4688973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服务价格包含1个货币的银行账号，如选择超过1个货币，每增一个货币的服务费是2,000,000 印尼盾</w:t>
            </w:r>
          </w:p>
        </w:tc>
      </w:tr>
      <w:tr w14:paraId="039EB4FA">
        <w:trPr>
          <w:trHeight w:val="430" w:hRule="atLeast"/>
        </w:trPr>
        <w:tc>
          <w:tcPr>
            <w:tcW w:w="431" w:type="dxa"/>
            <w:vAlign w:val="center"/>
          </w:tcPr>
          <w:p w14:paraId="586B866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2714" w:type="dxa"/>
            <w:vAlign w:val="center"/>
          </w:tcPr>
          <w:p w14:paraId="3010D618">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765" w:type="dxa"/>
            <w:vAlign w:val="center"/>
          </w:tcPr>
          <w:p w14:paraId="10F23009">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w:t>
            </w:r>
          </w:p>
        </w:tc>
        <w:tc>
          <w:tcPr>
            <w:tcW w:w="1873" w:type="dxa"/>
            <w:vAlign w:val="center"/>
          </w:tcPr>
          <w:p w14:paraId="36299087">
            <w:pPr>
              <w:spacing w:after="0" w:line="240" w:lineRule="auto"/>
              <w:jc w:val="center"/>
              <w:rPr>
                <w:rFonts w:hint="eastAsia" w:ascii="仿宋" w:hAnsi="仿宋" w:eastAsia="仿宋" w:cs="仿宋"/>
                <w:sz w:val="20"/>
                <w:szCs w:val="20"/>
                <w:lang w:val="en-US" w:eastAsia="zh-CN"/>
              </w:rPr>
            </w:pPr>
            <w:r>
              <w:rPr>
                <w:rFonts w:hint="eastAsia" w:ascii="仿宋" w:hAnsi="仿宋" w:eastAsia="仿宋" w:cs="仿宋"/>
                <w:sz w:val="20"/>
                <w:szCs w:val="20"/>
              </w:rPr>
              <w:t>5,</w:t>
            </w:r>
            <w:r>
              <w:rPr>
                <w:rFonts w:hint="eastAsia" w:ascii="仿宋" w:hAnsi="仿宋" w:eastAsia="仿宋" w:cs="仿宋"/>
                <w:sz w:val="20"/>
                <w:szCs w:val="20"/>
                <w:lang w:val="en-US" w:eastAsia="zh-CN"/>
              </w:rPr>
              <w:t>333</w:t>
            </w:r>
          </w:p>
        </w:tc>
        <w:tc>
          <w:tcPr>
            <w:tcW w:w="4251" w:type="dxa"/>
            <w:vAlign w:val="center"/>
          </w:tcPr>
          <w:p w14:paraId="6BD4EBA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一般纳税人（PKP）是指经过 DJP 印尼税务总局认证，具备资格对其销售的应税货物和/或服务开具、申报并 PPN 缴纳增值税的企业。</w:t>
            </w:r>
          </w:p>
          <w:p w14:paraId="62619D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根据印尼税法规定，年营业额超过 Rp4,800,000,000（约 240 万元人民币）的企业，必须注册为一般纳税人。</w:t>
            </w:r>
          </w:p>
          <w:p w14:paraId="55F40D0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营业额未达此门槛的企业也可以自愿申请成为一般纳税人，以享有以下优势：</w:t>
            </w:r>
          </w:p>
          <w:p w14:paraId="0EA4720E">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（1）有权开具增值税发票</w:t>
            </w:r>
          </w:p>
          <w:p w14:paraId="55B83284">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（2）可以抵扣进项税</w:t>
            </w:r>
          </w:p>
          <w:p w14:paraId="1676CAF9">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（3）增强企业信誉，提高合作机会</w:t>
            </w:r>
          </w:p>
          <w:p w14:paraId="73FDE176">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（4）提升参与招标项目的资格与竞争力    </w:t>
            </w:r>
          </w:p>
          <w:p w14:paraId="739A5AEA">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3. 如果使用虚拟地址需要做变更到实体地址</w:t>
            </w:r>
          </w:p>
        </w:tc>
      </w:tr>
      <w:tr w14:paraId="2E0B6C37">
        <w:trPr>
          <w:trHeight w:val="389" w:hRule="atLeast"/>
        </w:trPr>
        <w:tc>
          <w:tcPr>
            <w:tcW w:w="3910" w:type="dxa"/>
            <w:gridSpan w:val="3"/>
            <w:vAlign w:val="center"/>
          </w:tcPr>
          <w:p w14:paraId="34E29F2A">
            <w:pPr>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小计</w:t>
            </w:r>
          </w:p>
        </w:tc>
        <w:tc>
          <w:tcPr>
            <w:tcW w:w="6124" w:type="dxa"/>
            <w:gridSpan w:val="2"/>
            <w:vAlign w:val="center"/>
          </w:tcPr>
          <w:p w14:paraId="3E286084">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6F26F530">
        <w:trPr>
          <w:trHeight w:val="389" w:hRule="atLeast"/>
        </w:trPr>
        <w:tc>
          <w:tcPr>
            <w:tcW w:w="3910" w:type="dxa"/>
            <w:gridSpan w:val="3"/>
            <w:vAlign w:val="center"/>
          </w:tcPr>
          <w:p w14:paraId="3DF6899C">
            <w:pPr>
              <w:spacing w:line="240" w:lineRule="auto"/>
              <w:jc w:val="right"/>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优惠价格</w:t>
            </w:r>
          </w:p>
        </w:tc>
        <w:tc>
          <w:tcPr>
            <w:tcW w:w="6124" w:type="dxa"/>
            <w:gridSpan w:val="2"/>
            <w:vAlign w:val="center"/>
          </w:tcPr>
          <w:p w14:paraId="42C41DE9">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554</w:t>
            </w:r>
          </w:p>
        </w:tc>
      </w:tr>
      <w:tr w14:paraId="0ADFA829">
        <w:trPr>
          <w:trHeight w:val="389" w:hRule="atLeast"/>
        </w:trPr>
        <w:tc>
          <w:tcPr>
            <w:tcW w:w="3910" w:type="dxa"/>
            <w:gridSpan w:val="3"/>
            <w:vAlign w:val="center"/>
          </w:tcPr>
          <w:p w14:paraId="07433FAB">
            <w:pPr>
              <w:wordWrap w:val="0"/>
              <w:spacing w:line="240" w:lineRule="auto"/>
              <w:jc w:val="right"/>
              <w:rPr>
                <w:rFonts w:hint="eastAsia" w:ascii="仿宋" w:hAnsi="仿宋" w:eastAsia="仿宋" w:cs="仿宋"/>
                <w:sz w:val="20"/>
                <w:szCs w:val="20"/>
                <w:lang w:val="en-US"/>
              </w:rPr>
            </w:pPr>
            <w:r>
              <w:rPr>
                <w:rFonts w:hint="eastAsia" w:ascii="仿宋" w:hAnsi="仿宋" w:eastAsia="仿宋" w:cs="仿宋"/>
                <w:sz w:val="20"/>
                <w:szCs w:val="20"/>
                <w:lang w:val="en-US"/>
              </w:rPr>
              <w:t>增值税 6%</w:t>
            </w:r>
          </w:p>
        </w:tc>
        <w:tc>
          <w:tcPr>
            <w:tcW w:w="6124" w:type="dxa"/>
            <w:gridSpan w:val="2"/>
            <w:vAlign w:val="center"/>
          </w:tcPr>
          <w:p w14:paraId="0244222C">
            <w:pPr>
              <w:spacing w:line="240" w:lineRule="auto"/>
              <w:rPr>
                <w:rFonts w:hint="eastAsia" w:ascii="仿宋" w:hAnsi="仿宋" w:eastAsia="仿宋" w:cs="仿宋"/>
                <w:sz w:val="20"/>
                <w:szCs w:val="20"/>
                <w:lang w:val="en-US" w:eastAsia="zh-CN"/>
              </w:rPr>
            </w:pPr>
            <w:r>
              <w:rPr>
                <w:rFonts w:hint="eastAsia" w:ascii="仿宋" w:hAnsi="仿宋" w:eastAsia="仿宋" w:cs="仿宋"/>
                <w:sz w:val="20"/>
                <w:szCs w:val="20"/>
                <w:lang w:val="en-US"/>
              </w:rPr>
              <w:t>1,</w:t>
            </w:r>
            <w:r>
              <w:rPr>
                <w:rFonts w:hint="eastAsia" w:ascii="仿宋" w:hAnsi="仿宋" w:eastAsia="仿宋" w:cs="仿宋"/>
                <w:sz w:val="20"/>
                <w:szCs w:val="20"/>
                <w:lang w:val="en-US" w:eastAsia="zh-CN"/>
              </w:rPr>
              <w:t>800</w:t>
            </w:r>
          </w:p>
        </w:tc>
      </w:tr>
      <w:tr w14:paraId="15824291">
        <w:trPr>
          <w:trHeight w:val="389" w:hRule="atLeast"/>
        </w:trPr>
        <w:tc>
          <w:tcPr>
            <w:tcW w:w="3910" w:type="dxa"/>
            <w:gridSpan w:val="3"/>
            <w:vAlign w:val="center"/>
          </w:tcPr>
          <w:p w14:paraId="4142ECE3">
            <w:pPr>
              <w:spacing w:line="240" w:lineRule="auto"/>
              <w:jc w:val="right"/>
              <w:rPr>
                <w:rFonts w:hint="eastAsia" w:ascii="仿宋" w:hAnsi="仿宋" w:eastAsia="仿宋" w:cs="仿宋"/>
                <w:b/>
                <w:sz w:val="20"/>
                <w:szCs w:val="20"/>
                <w:lang w:val="en-US"/>
              </w:rPr>
            </w:pPr>
            <w:r>
              <w:rPr>
                <w:rFonts w:hint="eastAsia" w:ascii="仿宋" w:hAnsi="仿宋" w:eastAsia="仿宋" w:cs="仿宋"/>
                <w:b/>
                <w:sz w:val="20"/>
                <w:szCs w:val="20"/>
                <w:lang w:val="en-US"/>
              </w:rPr>
              <w:t>含税总计</w:t>
            </w:r>
          </w:p>
        </w:tc>
        <w:tc>
          <w:tcPr>
            <w:tcW w:w="6124" w:type="dxa"/>
            <w:gridSpan w:val="2"/>
            <w:vAlign w:val="center"/>
          </w:tcPr>
          <w:p w14:paraId="283F0A7E">
            <w:pPr>
              <w:spacing w:line="240" w:lineRule="auto"/>
              <w:rPr>
                <w:rFonts w:hint="eastAsia" w:ascii="仿宋" w:hAnsi="仿宋" w:eastAsia="仿宋" w:cs="仿宋"/>
                <w:sz w:val="20"/>
                <w:szCs w:val="20"/>
                <w:lang w:val="en-US"/>
              </w:rPr>
            </w:pPr>
            <w:r>
              <w:rPr>
                <w:rFonts w:hint="eastAsia" w:ascii="仿宋" w:hAnsi="仿宋" w:eastAsia="仿宋" w:cs="仿宋"/>
                <w:sz w:val="20"/>
                <w:szCs w:val="20"/>
                <w:lang w:val="en-US"/>
              </w:rPr>
              <w:t>3</w:t>
            </w:r>
            <w:r>
              <w:rPr>
                <w:rFonts w:hint="eastAsia" w:ascii="仿宋" w:hAnsi="仿宋" w:eastAsia="仿宋" w:cs="仿宋"/>
                <w:sz w:val="20"/>
                <w:szCs w:val="20"/>
                <w:lang w:val="en-US" w:eastAsia="zh-CN"/>
              </w:rPr>
              <w:t>1</w:t>
            </w:r>
            <w:r>
              <w:rPr>
                <w:rFonts w:hint="eastAsia" w:ascii="仿宋" w:hAnsi="仿宋" w:eastAsia="仿宋" w:cs="仿宋"/>
                <w:sz w:val="20"/>
                <w:szCs w:val="20"/>
                <w:lang w:val="en-US"/>
              </w:rPr>
              <w:t>,</w:t>
            </w:r>
            <w:r>
              <w:rPr>
                <w:rFonts w:hint="eastAsia" w:ascii="仿宋" w:hAnsi="仿宋" w:eastAsia="仿宋" w:cs="仿宋"/>
                <w:sz w:val="20"/>
                <w:szCs w:val="20"/>
                <w:lang w:val="en-US" w:eastAsia="zh-CN"/>
              </w:rPr>
              <w:t>800</w:t>
            </w:r>
          </w:p>
        </w:tc>
      </w:tr>
    </w:tbl>
    <w:p w14:paraId="100083ED">
      <w:pPr>
        <w:pStyle w:val="4"/>
        <w:spacing w:before="78" w:line="240" w:lineRule="auto"/>
        <w:contextualSpacing/>
        <w:rPr>
          <w:rFonts w:hint="eastAsia" w:ascii="仿宋" w:hAnsi="仿宋" w:eastAsia="仿宋" w:cs="仿宋"/>
          <w:sz w:val="22"/>
          <w:szCs w:val="22"/>
          <w:lang w:val="zh-CN"/>
        </w:rPr>
      </w:pPr>
      <w:r>
        <w:rPr>
          <w:rFonts w:hint="eastAsia" w:ascii="仿宋" w:hAnsi="仿宋" w:eastAsia="仿宋" w:cs="仿宋"/>
          <w:b/>
          <w:bCs/>
          <w:color w:val="FF0000"/>
          <w:lang w:val="en-US" w:eastAsia="zh-CN"/>
        </w:rPr>
        <w:t>*备注：</w:t>
      </w:r>
    </w:p>
    <w:p w14:paraId="2C842783">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以上服务报价不包括：</w:t>
      </w:r>
    </w:p>
    <w:p w14:paraId="64ECA17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-中印文件翻译费用（如需）：129 元/页 （普通翻译）或 195元/页 (宣誓翻译)；</w:t>
      </w:r>
    </w:p>
    <w:p w14:paraId="64FBE42B">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-国际快递费用；</w:t>
      </w:r>
    </w:p>
    <w:p w14:paraId="07AFCC4D">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-银行对公账户初始存款，本币账户是2,000.000印尼盾，相当于是1,000人民币；外币账户是1,000美元（或7,000人民币），拿到银行账号7天内必须把钱存进去。</w:t>
      </w:r>
    </w:p>
    <w:p w14:paraId="2BAF2B9F">
      <w:pPr>
        <w:spacing w:after="0" w:line="240" w:lineRule="auto"/>
        <w:contextualSpacing/>
        <w:rPr>
          <w:rFonts w:hint="eastAsia" w:ascii="仿宋" w:hAnsi="仿宋" w:eastAsia="仿宋" w:cs="仿宋"/>
          <w:sz w:val="22"/>
          <w:szCs w:val="22"/>
          <w:lang w:val="zh-CN"/>
        </w:rPr>
      </w:pPr>
      <w:r>
        <w:rPr>
          <w:rFonts w:hint="eastAsia" w:ascii="仿宋" w:hAnsi="仿宋" w:eastAsia="仿宋" w:cs="仿宋"/>
          <w:sz w:val="22"/>
          <w:szCs w:val="22"/>
          <w:lang w:val="zh-CN"/>
        </w:rPr>
        <w:t>-医保和社保费</w:t>
      </w:r>
    </w:p>
    <w:p w14:paraId="1588C0D4">
      <w:pPr>
        <w:spacing w:after="0" w:line="240" w:lineRule="auto"/>
        <w:contextualSpacing/>
        <w:rPr>
          <w:rFonts w:hint="eastAsia" w:ascii="仿宋" w:hAnsi="仿宋" w:eastAsia="仿宋" w:cs="仿宋"/>
          <w:sz w:val="22"/>
          <w:szCs w:val="22"/>
          <w:lang w:val="zh-CN"/>
        </w:rPr>
      </w:pPr>
    </w:p>
    <w:p w14:paraId="3292074F">
      <w:pPr>
        <w:spacing w:after="0" w:line="240" w:lineRule="auto"/>
        <w:contextualSpacing/>
        <w:rPr>
          <w:rFonts w:hint="eastAsia" w:ascii="仿宋" w:hAnsi="仿宋" w:eastAsia="仿宋" w:cs="仿宋"/>
          <w:b/>
          <w:bCs/>
          <w:sz w:val="22"/>
          <w:szCs w:val="22"/>
          <w:lang w:val="zh-CN"/>
        </w:rPr>
      </w:pPr>
      <w:r>
        <w:rPr>
          <w:rFonts w:hint="eastAsia" w:ascii="仿宋" w:hAnsi="仿宋" w:eastAsia="仿宋" w:cs="仿宋"/>
          <w:b/>
          <w:bCs/>
          <w:sz w:val="22"/>
          <w:szCs w:val="22"/>
          <w:lang w:val="zh-CN"/>
        </w:rPr>
        <w:t>请注意！签证费用不含：</w:t>
      </w:r>
    </w:p>
    <w:p w14:paraId="03AC9289">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z w:val="22"/>
          <w:szCs w:val="22"/>
          <w:lang w:val="en-US"/>
        </w:rPr>
        <w:t>1. 工作签注销费用（EPO/ERP）：1,500,000 印尼盾</w:t>
      </w:r>
      <w:r>
        <w:rPr>
          <w:rFonts w:hint="eastAsia" w:ascii="仿宋" w:hAnsi="仿宋" w:eastAsia="仿宋" w:cs="仿宋"/>
          <w:sz w:val="22"/>
          <w:szCs w:val="22"/>
          <w:lang w:val="en-US"/>
        </w:rPr>
        <w:br w:type="textWrapping"/>
      </w:r>
      <w:r>
        <w:rPr>
          <w:rFonts w:hint="eastAsia" w:ascii="仿宋" w:hAnsi="仿宋" w:eastAsia="仿宋" w:cs="仿宋"/>
          <w:spacing w:val="-1"/>
          <w:position w:val="6"/>
          <w:sz w:val="22"/>
          <w:szCs w:val="22"/>
          <w:lang w:val="en-US"/>
        </w:rPr>
        <w:t>2. 美金官费（12 个月：$1200）</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3. 加急聘用外劳计划书、聘用外劳许可通知书、电子签证：4,000,000 印尼盾</w:t>
      </w:r>
      <w:r>
        <w:rPr>
          <w:rFonts w:hint="eastAsia" w:ascii="仿宋" w:hAnsi="仿宋" w:eastAsia="仿宋" w:cs="仿宋"/>
          <w:spacing w:val="-1"/>
          <w:position w:val="6"/>
          <w:sz w:val="22"/>
          <w:szCs w:val="22"/>
          <w:lang w:val="en-US"/>
        </w:rPr>
        <w:br w:type="textWrapping"/>
      </w:r>
      <w:r>
        <w:rPr>
          <w:rFonts w:hint="eastAsia" w:ascii="仿宋" w:hAnsi="仿宋" w:eastAsia="仿宋" w:cs="仿宋"/>
          <w:spacing w:val="-1"/>
          <w:position w:val="6"/>
          <w:sz w:val="22"/>
          <w:szCs w:val="22"/>
          <w:lang w:val="en-US"/>
        </w:rPr>
        <w:t>4. 加急电子签证：2,000,000 印尼盾</w:t>
      </w:r>
    </w:p>
    <w:p w14:paraId="0E7E43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5. 找回账户费：</w:t>
      </w:r>
    </w:p>
    <w:p w14:paraId="1CE2D72F">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（1）WLK、TKA ONLINE、MOLINA：2,000,000 印尼盾</w:t>
      </w:r>
    </w:p>
    <w:p w14:paraId="4565D966">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  （2）WLK/TKA ONLINE/MOLINA：1,000,000 印尼盾（如仅找回一个账户）</w:t>
      </w:r>
    </w:p>
    <w:p w14:paraId="6F520827">
      <w:pPr>
        <w:spacing w:after="0" w:line="240" w:lineRule="auto"/>
        <w:contextualSpacing/>
        <w:rPr>
          <w:rFonts w:hint="eastAsia" w:ascii="仿宋" w:hAnsi="仿宋" w:eastAsia="仿宋" w:cs="仿宋"/>
          <w:spacing w:val="-1"/>
          <w:position w:val="6"/>
          <w:sz w:val="22"/>
          <w:szCs w:val="22"/>
          <w:lang w:val="en-US"/>
        </w:rPr>
      </w:pPr>
      <w:r>
        <w:rPr>
          <w:rFonts w:hint="eastAsia" w:ascii="仿宋" w:hAnsi="仿宋" w:eastAsia="仿宋" w:cs="仿宋"/>
          <w:spacing w:val="-1"/>
          <w:position w:val="6"/>
          <w:sz w:val="22"/>
          <w:szCs w:val="22"/>
          <w:lang w:val="en-US"/>
        </w:rPr>
        <w:t>6. 代缴美金费：2,000,000 印尼盾</w:t>
      </w:r>
    </w:p>
    <w:p w14:paraId="32039C3F">
      <w:pPr>
        <w:spacing w:after="0" w:line="240" w:lineRule="auto"/>
        <w:contextualSpacing/>
        <w:rPr>
          <w:rFonts w:ascii="FangSong" w:hAnsi="FangSong" w:eastAsia="FangSong" w:cs="FangSong"/>
          <w:sz w:val="22"/>
          <w:szCs w:val="22"/>
          <w:lang w:val="en-US"/>
        </w:rPr>
      </w:pPr>
      <w:r>
        <w:rPr>
          <w:rFonts w:hint="eastAsia" w:ascii="仿宋" w:hAnsi="仿宋" w:eastAsia="仿宋" w:cs="仿宋"/>
          <w:spacing w:val="-1"/>
          <w:position w:val="6"/>
          <w:sz w:val="22"/>
          <w:szCs w:val="22"/>
          <w:lang w:val="en-US"/>
        </w:rPr>
        <w:t>7. 资料往来快递费</w:t>
      </w:r>
    </w:p>
    <w:p w14:paraId="52396BB6">
      <w:pPr>
        <w:spacing w:after="0" w:line="240" w:lineRule="auto"/>
        <w:contextualSpacing/>
        <w:rPr>
          <w:rFonts w:ascii="FangSong" w:hAnsi="FangSong" w:eastAsia="FangSong" w:cs="FangSong"/>
          <w:sz w:val="24"/>
          <w:szCs w:val="24"/>
          <w:lang w:val="en-US"/>
        </w:rPr>
      </w:pPr>
    </w:p>
    <w:p w14:paraId="0E44B949">
      <w:pPr>
        <w:shd w:val="clear" w:color="auto" w:fill="FFFFFF"/>
        <w:spacing w:after="0" w:line="240" w:lineRule="auto"/>
        <w:rPr>
          <w:rFonts w:ascii="FangSong" w:hAnsi="FangSong" w:eastAsia="FangSong"/>
          <w:spacing w:val="-1"/>
          <w:sz w:val="28"/>
          <w:szCs w:val="28"/>
        </w:rPr>
      </w:pPr>
      <w:r>
        <w:rPr>
          <w:rFonts w:hint="eastAsia" w:ascii="仿宋" w:hAnsi="仿宋" w:eastAsia="仿宋" w:cs="仿宋"/>
          <w:b/>
          <w:bCs/>
          <w:color w:val="000000" w:themeColor="text1"/>
          <w:sz w:val="28"/>
          <w:szCs w:val="28"/>
          <w:lang w:val="en-US"/>
          <w14:textFill>
            <w14:solidFill>
              <w14:schemeClr w14:val="tx1"/>
            </w14:solidFill>
          </w14:textFill>
        </w:rPr>
        <w:t>2.付款条件：</w:t>
      </w:r>
    </w:p>
    <w:p w14:paraId="799E55F4">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1.同意报价确认合同后，甲方支付合同金额70%作为首付款。</w:t>
      </w:r>
    </w:p>
    <w:p w14:paraId="7BFF7862">
      <w:pPr>
        <w:spacing w:after="0" w:line="240" w:lineRule="auto"/>
        <w:rPr>
          <w:rFonts w:hint="eastAsia" w:ascii="仿宋" w:hAnsi="仿宋" w:eastAsia="仿宋" w:cs="仿宋"/>
          <w:color w:val="000000"/>
          <w:sz w:val="22"/>
          <w:szCs w:val="22"/>
          <w:lang w:val="en-US"/>
        </w:rPr>
      </w:pPr>
      <w:r>
        <w:rPr>
          <w:rFonts w:hint="eastAsia" w:ascii="仿宋" w:hAnsi="仿宋" w:eastAsia="仿宋" w:cs="仿宋"/>
          <w:color w:val="000000"/>
          <w:sz w:val="22"/>
          <w:szCs w:val="22"/>
          <w:lang w:val="en-US"/>
        </w:rPr>
        <w:t>2.乙方</w:t>
      </w:r>
      <w:r>
        <w:rPr>
          <w:rFonts w:hint="eastAsia" w:ascii="仿宋" w:hAnsi="仿宋" w:eastAsia="仿宋" w:cs="仿宋"/>
          <w:color w:val="000000"/>
          <w:sz w:val="22"/>
          <w:szCs w:val="22"/>
          <w:lang w:val="en-US" w:eastAsia="zh-CN"/>
        </w:rPr>
        <w:t>完成所有服务</w:t>
      </w:r>
      <w:r>
        <w:rPr>
          <w:rFonts w:hint="eastAsia" w:ascii="仿宋" w:hAnsi="仿宋" w:eastAsia="仿宋" w:cs="仿宋"/>
          <w:color w:val="000000"/>
          <w:sz w:val="22"/>
          <w:szCs w:val="22"/>
          <w:lang w:val="en-US"/>
        </w:rPr>
        <w:t>后，甲方支付合同金额30%作为尾款。</w:t>
      </w:r>
    </w:p>
    <w:p w14:paraId="46199DF0">
      <w:pPr>
        <w:spacing w:after="0" w:line="240" w:lineRule="auto"/>
        <w:rPr>
          <w:rFonts w:hint="eastAsia" w:ascii="FangSong" w:hAnsi="FangSong" w:eastAsia="FangSong" w:cs="Times New Roman"/>
          <w:color w:val="000000"/>
          <w:sz w:val="24"/>
          <w:szCs w:val="24"/>
          <w:lang w:val="en-US"/>
        </w:rPr>
      </w:pPr>
    </w:p>
    <w:p w14:paraId="502B4FD9">
      <w:pPr>
        <w:pStyle w:val="25"/>
        <w:spacing w:after="0" w:line="240" w:lineRule="auto"/>
        <w:ind w:left="0"/>
        <w:jc w:val="left"/>
        <w:rPr>
          <w:rFonts w:hint="eastAsia" w:ascii="仿宋" w:hAnsi="仿宋" w:eastAsia="仿宋" w:cs="仿宋"/>
          <w:color w:val="000000"/>
          <w:sz w:val="28"/>
          <w:szCs w:val="28"/>
          <w:lang w:val="en-US"/>
        </w:rPr>
      </w:pPr>
      <w:r>
        <w:rPr>
          <w:rFonts w:hint="eastAsia" w:ascii="仿宋" w:hAnsi="仿宋" w:eastAsia="仿宋" w:cs="仿宋"/>
          <w:b/>
          <w:bCs/>
          <w:color w:val="000000" w:themeColor="text1"/>
          <w:sz w:val="28"/>
          <w:szCs w:val="28"/>
          <w:lang w:val="en-US"/>
          <w14:textFill>
            <w14:solidFill>
              <w14:schemeClr w14:val="tx1"/>
            </w14:solidFill>
          </w14:textFill>
        </w:rPr>
        <w:t>3.服务</w:t>
      </w:r>
      <w:r>
        <w:rPr>
          <w:rFonts w:hint="eastAsia" w:ascii="仿宋" w:hAnsi="仿宋" w:eastAsia="仿宋" w:cs="仿宋"/>
          <w:b/>
          <w:bCs/>
          <w:color w:val="000000" w:themeColor="text1"/>
          <w:sz w:val="28"/>
          <w:szCs w:val="28"/>
          <w14:textFill>
            <w14:solidFill>
              <w14:schemeClr w14:val="tx1"/>
            </w14:solidFill>
          </w14:textFill>
        </w:rPr>
        <w:t>流程</w:t>
      </w:r>
      <w:r>
        <w:rPr>
          <w:rFonts w:hint="eastAsia" w:ascii="仿宋" w:hAnsi="仿宋" w:eastAsia="仿宋" w:cs="仿宋"/>
          <w:b/>
          <w:bCs/>
          <w:color w:val="000000" w:themeColor="text1"/>
          <w:sz w:val="28"/>
          <w:szCs w:val="28"/>
          <w:lang w:eastAsia="zh-CN"/>
          <w14:textFill>
            <w14:solidFill>
              <w14:schemeClr w14:val="tx1"/>
            </w14:solidFill>
          </w14:textFill>
        </w:rPr>
        <w:t>、</w:t>
      </w:r>
      <w:r>
        <w:rPr>
          <w:rFonts w:hint="eastAsia" w:ascii="仿宋" w:hAnsi="仿宋" w:eastAsia="仿宋" w:cs="仿宋"/>
          <w:b/>
          <w:bCs/>
          <w:color w:val="000000" w:themeColor="text1"/>
          <w:sz w:val="28"/>
          <w:szCs w:val="28"/>
          <w:lang w:val="en-US" w:eastAsia="zh-CN"/>
          <w14:textFill>
            <w14:solidFill>
              <w14:schemeClr w14:val="tx1"/>
            </w14:solidFill>
          </w14:textFill>
        </w:rPr>
        <w:t>时间</w:t>
      </w:r>
      <w:r>
        <w:rPr>
          <w:rFonts w:hint="eastAsia" w:ascii="仿宋" w:hAnsi="仿宋" w:eastAsia="仿宋" w:cs="仿宋"/>
          <w:b/>
          <w:bCs/>
          <w:color w:val="000000" w:themeColor="text1"/>
          <w:sz w:val="28"/>
          <w:szCs w:val="28"/>
          <w:lang w:val="en-US"/>
          <w14:textFill>
            <w14:solidFill>
              <w14:schemeClr w14:val="tx1"/>
            </w14:solidFill>
          </w14:textFill>
        </w:rPr>
        <w:t>及</w:t>
      </w:r>
      <w:r>
        <w:rPr>
          <w:rFonts w:hint="eastAsia" w:ascii="仿宋" w:hAnsi="仿宋" w:eastAsia="仿宋" w:cs="仿宋"/>
          <w:b/>
          <w:bCs/>
          <w:sz w:val="28"/>
          <w:szCs w:val="28"/>
          <w:shd w:val="clear" w:color="auto" w:fill="FFFFFF"/>
        </w:rPr>
        <w:t>交付</w:t>
      </w:r>
      <w:r>
        <w:rPr>
          <w:rFonts w:hint="eastAsia" w:ascii="仿宋" w:hAnsi="仿宋" w:eastAsia="仿宋" w:cs="仿宋"/>
          <w:b/>
          <w:bCs/>
          <w:sz w:val="28"/>
          <w:szCs w:val="28"/>
          <w:shd w:val="clear" w:color="auto" w:fill="FFFFFF"/>
          <w:lang w:val="en-US" w:eastAsia="zh-CN"/>
        </w:rPr>
        <w:t>文件</w:t>
      </w:r>
      <w:r>
        <w:rPr>
          <w:rFonts w:hint="eastAsia" w:ascii="仿宋" w:hAnsi="仿宋" w:eastAsia="仿宋" w:cs="仿宋"/>
          <w:b/>
          <w:bCs/>
          <w:sz w:val="28"/>
          <w:szCs w:val="28"/>
          <w:shd w:val="clear" w:color="auto" w:fill="FFFFFF"/>
        </w:rPr>
        <w:t>清单</w:t>
      </w:r>
    </w:p>
    <w:tbl>
      <w:tblPr>
        <w:tblStyle w:val="11"/>
        <w:tblpPr w:leftFromText="180" w:rightFromText="180" w:vertAnchor="text" w:horzAnchor="page" w:tblpX="1145" w:tblpY="376"/>
        <w:tblOverlap w:val="never"/>
        <w:tblW w:w="5271"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6"/>
        <w:gridCol w:w="2086"/>
        <w:gridCol w:w="1124"/>
        <w:gridCol w:w="3589"/>
        <w:gridCol w:w="2672"/>
      </w:tblGrid>
      <w:tr w14:paraId="7C7B0878">
        <w:trPr>
          <w:trHeight w:val="381" w:hRule="atLeast"/>
        </w:trPr>
        <w:tc>
          <w:tcPr>
            <w:tcW w:w="296" w:type="pct"/>
            <w:vAlign w:val="center"/>
          </w:tcPr>
          <w:p w14:paraId="16B0ADBA">
            <w:pPr>
              <w:spacing w:after="0" w:line="240" w:lineRule="auto"/>
              <w:ind w:left="-110" w:leftChars="-50" w:right="-110" w:rightChars="-50"/>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序号</w:t>
            </w:r>
          </w:p>
        </w:tc>
        <w:tc>
          <w:tcPr>
            <w:tcW w:w="1036" w:type="pct"/>
            <w:vAlign w:val="center"/>
          </w:tcPr>
          <w:p w14:paraId="2EC0DEF9">
            <w:pPr>
              <w:spacing w:after="0" w:line="240" w:lineRule="auto"/>
              <w:jc w:val="center"/>
              <w:rPr>
                <w:rFonts w:hint="default"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服务内容</w:t>
            </w:r>
          </w:p>
        </w:tc>
        <w:tc>
          <w:tcPr>
            <w:tcW w:w="558" w:type="pct"/>
            <w:vAlign w:val="center"/>
          </w:tcPr>
          <w:p w14:paraId="468C1C51">
            <w:pPr>
              <w:spacing w:after="0" w:line="240" w:lineRule="auto"/>
              <w:jc w:val="center"/>
              <w:rPr>
                <w:rFonts w:hint="eastAsia" w:ascii="仿宋" w:hAnsi="仿宋" w:eastAsia="仿宋" w:cs="仿宋"/>
                <w:b/>
                <w:bCs/>
                <w:sz w:val="20"/>
                <w:szCs w:val="20"/>
                <w:shd w:val="clear" w:color="auto" w:fill="FFFFFF"/>
                <w:lang w:val="en-US" w:eastAsia="zh-CN"/>
              </w:rPr>
            </w:pPr>
            <w:r>
              <w:rPr>
                <w:rFonts w:hint="eastAsia" w:ascii="仿宋" w:hAnsi="仿宋" w:eastAsia="仿宋" w:cs="仿宋"/>
                <w:b/>
                <w:bCs/>
                <w:sz w:val="20"/>
                <w:szCs w:val="20"/>
                <w:shd w:val="clear" w:color="auto" w:fill="FFFFFF"/>
                <w:lang w:val="en-US" w:eastAsia="zh-CN"/>
              </w:rPr>
              <w:t>办理时间</w:t>
            </w:r>
          </w:p>
        </w:tc>
        <w:tc>
          <w:tcPr>
            <w:tcW w:w="1782" w:type="pct"/>
            <w:vAlign w:val="center"/>
          </w:tcPr>
          <w:p w14:paraId="3E570144">
            <w:pPr>
              <w:spacing w:after="0" w:line="240" w:lineRule="auto"/>
              <w:jc w:val="center"/>
              <w:rPr>
                <w:rFonts w:hint="eastAsia" w:ascii="仿宋" w:hAnsi="仿宋" w:eastAsia="仿宋" w:cs="仿宋"/>
                <w:b/>
                <w:bCs/>
                <w:sz w:val="20"/>
                <w:szCs w:val="20"/>
                <w:shd w:val="clear" w:color="auto" w:fill="FFFFFF"/>
                <w:lang w:val="en-US"/>
              </w:rPr>
            </w:pPr>
            <w:r>
              <w:rPr>
                <w:rFonts w:hint="eastAsia" w:ascii="仿宋" w:hAnsi="仿宋" w:eastAsia="仿宋" w:cs="仿宋"/>
                <w:b/>
                <w:bCs/>
                <w:sz w:val="20"/>
                <w:szCs w:val="20"/>
                <w:shd w:val="clear" w:color="auto" w:fill="FFFFFF"/>
                <w:lang w:val="en-US"/>
              </w:rPr>
              <w:t>流程</w:t>
            </w:r>
          </w:p>
        </w:tc>
        <w:tc>
          <w:tcPr>
            <w:tcW w:w="1327" w:type="pct"/>
            <w:vAlign w:val="center"/>
          </w:tcPr>
          <w:p w14:paraId="3BF7CF7F">
            <w:pPr>
              <w:spacing w:after="0" w:line="240" w:lineRule="auto"/>
              <w:jc w:val="center"/>
              <w:rPr>
                <w:rFonts w:hint="eastAsia" w:ascii="仿宋" w:hAnsi="仿宋" w:eastAsia="仿宋" w:cs="仿宋"/>
                <w:b/>
                <w:bCs/>
                <w:sz w:val="20"/>
                <w:szCs w:val="20"/>
                <w:shd w:val="clear" w:color="auto" w:fill="FFFFFF"/>
              </w:rPr>
            </w:pPr>
            <w:r>
              <w:rPr>
                <w:rFonts w:hint="eastAsia" w:ascii="仿宋" w:hAnsi="仿宋" w:eastAsia="仿宋" w:cs="仿宋"/>
                <w:b/>
                <w:bCs/>
                <w:sz w:val="20"/>
                <w:szCs w:val="20"/>
                <w:shd w:val="clear" w:color="auto" w:fill="FFFFFF"/>
              </w:rPr>
              <w:t>服务完成后交付文件</w:t>
            </w:r>
          </w:p>
        </w:tc>
      </w:tr>
      <w:tr w14:paraId="7640713C">
        <w:trPr>
          <w:trHeight w:val="1014" w:hRule="atLeast"/>
        </w:trPr>
        <w:tc>
          <w:tcPr>
            <w:tcW w:w="296" w:type="pct"/>
            <w:vAlign w:val="center"/>
          </w:tcPr>
          <w:p w14:paraId="56D887AD">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1</w:t>
            </w:r>
          </w:p>
        </w:tc>
        <w:tc>
          <w:tcPr>
            <w:tcW w:w="1036" w:type="pct"/>
            <w:vAlign w:val="center"/>
          </w:tcPr>
          <w:p w14:paraId="3BBFFC90">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公司注册</w:t>
            </w:r>
          </w:p>
        </w:tc>
        <w:tc>
          <w:tcPr>
            <w:tcW w:w="558" w:type="pct"/>
            <w:vAlign w:val="center"/>
          </w:tcPr>
          <w:p w14:paraId="5C93060C">
            <w:pPr>
              <w:spacing w:after="0" w:line="240" w:lineRule="auto"/>
              <w:jc w:val="center"/>
              <w:rPr>
                <w:rFonts w:hint="default" w:ascii="仿宋" w:hAnsi="仿宋" w:eastAsia="仿宋" w:cs="仿宋"/>
                <w:bCs/>
                <w:sz w:val="20"/>
                <w:szCs w:val="20"/>
                <w:lang w:val="en-US" w:eastAsia="zh-CN"/>
              </w:rPr>
            </w:pPr>
            <w:r>
              <w:rPr>
                <w:rFonts w:hint="eastAsia" w:ascii="仿宋" w:hAnsi="仿宋" w:eastAsia="仿宋" w:cs="仿宋"/>
                <w:bCs/>
                <w:sz w:val="20"/>
                <w:szCs w:val="20"/>
                <w:lang w:val="en-US" w:eastAsia="zh-CN"/>
              </w:rPr>
              <w:t>15个工作日</w:t>
            </w:r>
          </w:p>
        </w:tc>
        <w:tc>
          <w:tcPr>
            <w:tcW w:w="1782" w:type="pct"/>
          </w:tcPr>
          <w:p w14:paraId="23B2117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DFBA8F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第二步：起草公司章程草稿（3</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第三步：客户签署公司章程草稿</w:t>
            </w:r>
          </w:p>
          <w:p w14:paraId="2C83BFC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 xml:space="preserve">第四步：公证师颁发公司章程（2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第五步：公证师办理司法部批⽂（2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第六步：公证师颁发司法部批⽂（1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 </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第七步：办理公司税卡和税务登记证（2</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第八步：颁发公司税卡和税务登记证（1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第九步：办理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C6EC3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color w:val="000000"/>
                <w:spacing w:val="10"/>
                <w:sz w:val="20"/>
                <w:szCs w:val="20"/>
                <w:shd w:val="clear" w:fill="FFFFFF"/>
              </w:rPr>
              <w:t>第十步：颁发 PKKPR 空间利用适合性许可（1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r>
              <w:rPr>
                <w:rFonts w:hint="eastAsia" w:ascii="仿宋" w:hAnsi="仿宋" w:eastAsia="仿宋" w:cs="仿宋"/>
                <w:i w:val="0"/>
                <w:iCs w:val="0"/>
                <w:caps w:val="0"/>
                <w:color w:val="000000"/>
                <w:spacing w:val="10"/>
                <w:sz w:val="20"/>
                <w:szCs w:val="20"/>
                <w:shd w:val="clear" w:fill="FFFFFF"/>
              </w:rPr>
              <w:br w:type="textWrapping"/>
            </w:r>
            <w:r>
              <w:rPr>
                <w:rFonts w:hint="eastAsia" w:ascii="仿宋" w:hAnsi="仿宋" w:eastAsia="仿宋" w:cs="仿宋"/>
                <w:i w:val="0"/>
                <w:iCs w:val="0"/>
                <w:caps w:val="0"/>
                <w:color w:val="000000"/>
                <w:spacing w:val="10"/>
                <w:sz w:val="20"/>
                <w:szCs w:val="20"/>
                <w:shd w:val="clear" w:fill="FFFFFF"/>
              </w:rPr>
              <w:t xml:space="preserve">第十一步：办理商业登记证（1 </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p w14:paraId="03F56A9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color w:val="000000"/>
                <w:spacing w:val="10"/>
                <w:sz w:val="20"/>
                <w:szCs w:val="20"/>
                <w:shd w:val="clear" w:fill="FFFFFF"/>
              </w:rPr>
              <w:t>第十二步：颁发商业登记证（1</w:t>
            </w:r>
            <w:r>
              <w:rPr>
                <w:rFonts w:hint="eastAsia" w:ascii="仿宋" w:hAnsi="仿宋" w:eastAsia="仿宋" w:cs="仿宋"/>
                <w:i w:val="0"/>
                <w:iCs w:val="0"/>
                <w:caps w:val="0"/>
                <w:color w:val="000000"/>
                <w:spacing w:val="10"/>
                <w:sz w:val="20"/>
                <w:szCs w:val="20"/>
                <w:shd w:val="clear" w:fill="FFFFFF"/>
                <w:lang w:val="en-US" w:eastAsia="zh-CN"/>
              </w:rPr>
              <w:t>个工作日</w:t>
            </w:r>
            <w:r>
              <w:rPr>
                <w:rFonts w:hint="eastAsia" w:ascii="仿宋" w:hAnsi="仿宋" w:eastAsia="仿宋" w:cs="仿宋"/>
                <w:i w:val="0"/>
                <w:iCs w:val="0"/>
                <w:caps w:val="0"/>
                <w:color w:val="000000"/>
                <w:spacing w:val="10"/>
                <w:sz w:val="20"/>
                <w:szCs w:val="20"/>
                <w:shd w:val="clear" w:fill="FFFFFF"/>
              </w:rPr>
              <w:t>）</w:t>
            </w:r>
          </w:p>
        </w:tc>
        <w:tc>
          <w:tcPr>
            <w:tcW w:w="1327" w:type="pct"/>
          </w:tcPr>
          <w:p w14:paraId="647D4C08">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1. 公司章程</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2. 司法部批文</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3. 税卡和税务登记证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4. 商业登记证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5. 已激活的标准证书（如中低风险）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6. 未激活的标准证书（如中高风险）</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7. OSS 账户及密码</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8. Coretax 账户及密码</w:t>
            </w:r>
          </w:p>
          <w:p w14:paraId="7B89AADB">
            <w:pPr>
              <w:pStyle w:val="9"/>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240" w:lineRule="auto"/>
              <w:ind w:left="200" w:right="200" w:firstLine="0"/>
              <w:rPr>
                <w:rFonts w:hint="eastAsia" w:ascii="仿宋" w:hAnsi="仿宋" w:eastAsia="仿宋" w:cs="仿宋"/>
                <w:bCs/>
                <w:sz w:val="20"/>
                <w:szCs w:val="20"/>
                <w:lang w:val="en-US" w:eastAsia="zh-CN" w:bidi="ar-SA"/>
              </w:rPr>
            </w:pPr>
            <w:r>
              <w:rPr>
                <w:rFonts w:hint="eastAsia" w:ascii="仿宋" w:hAnsi="仿宋" w:eastAsia="仿宋" w:cs="仿宋"/>
                <w:bCs/>
                <w:sz w:val="20"/>
                <w:szCs w:val="20"/>
                <w:lang w:val="en-US" w:eastAsia="zh-CN" w:bidi="ar-SA"/>
              </w:rPr>
              <w:t>9. 公章</w:t>
            </w:r>
            <w:r>
              <w:rPr>
                <w:rFonts w:hint="eastAsia" w:ascii="仿宋" w:hAnsi="仿宋" w:eastAsia="仿宋" w:cs="仿宋"/>
                <w:bCs/>
                <w:sz w:val="20"/>
                <w:szCs w:val="20"/>
                <w:lang w:val="en-US" w:eastAsia="zh-CN" w:bidi="ar-SA"/>
              </w:rPr>
              <w:br w:type="textWrapping"/>
            </w:r>
            <w:r>
              <w:rPr>
                <w:rFonts w:hint="eastAsia" w:ascii="仿宋" w:hAnsi="仿宋" w:eastAsia="仿宋" w:cs="仿宋"/>
                <w:bCs/>
                <w:sz w:val="20"/>
                <w:szCs w:val="20"/>
                <w:lang w:val="en-US" w:eastAsia="zh-CN" w:bidi="ar-SA"/>
              </w:rPr>
              <w:t>10. PKKPR 空间利用适合性许可</w:t>
            </w:r>
          </w:p>
          <w:p w14:paraId="126FAE68">
            <w:pPr>
              <w:pStyle w:val="9"/>
              <w:numPr>
                <w:ilvl w:val="0"/>
                <w:numId w:val="0"/>
              </w:numPr>
              <w:shd w:val="clear" w:color="auto" w:fill="FFFFFF"/>
              <w:spacing w:line="240" w:lineRule="auto"/>
              <w:ind w:leftChars="0"/>
              <w:rPr>
                <w:rFonts w:hint="eastAsia" w:ascii="仿宋" w:hAnsi="仿宋" w:eastAsia="仿宋" w:cs="仿宋"/>
                <w:bCs/>
                <w:sz w:val="20"/>
                <w:szCs w:val="20"/>
              </w:rPr>
            </w:pPr>
          </w:p>
        </w:tc>
      </w:tr>
      <w:tr w14:paraId="7E374DB2">
        <w:trPr>
          <w:trHeight w:val="1014" w:hRule="atLeast"/>
        </w:trPr>
        <w:tc>
          <w:tcPr>
            <w:tcW w:w="296" w:type="pct"/>
            <w:vAlign w:val="center"/>
          </w:tcPr>
          <w:p w14:paraId="061EFA2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2</w:t>
            </w:r>
          </w:p>
        </w:tc>
        <w:tc>
          <w:tcPr>
            <w:tcW w:w="1036" w:type="pct"/>
            <w:vAlign w:val="center"/>
          </w:tcPr>
          <w:p w14:paraId="0F8F085C">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558" w:type="pct"/>
            <w:vAlign w:val="center"/>
          </w:tcPr>
          <w:p w14:paraId="6569C06A">
            <w:pPr>
              <w:pStyle w:val="9"/>
              <w:numPr>
                <w:ilvl w:val="0"/>
                <w:numId w:val="0"/>
              </w:numPr>
              <w:spacing w:beforeAutospacing="1" w:after="0" w:afterAutospacing="1" w:line="240" w:lineRule="auto"/>
              <w:jc w:val="center"/>
              <w:rPr>
                <w:rFonts w:hint="eastAsia" w:ascii="仿宋" w:hAnsi="仿宋" w:eastAsia="仿宋" w:cs="仿宋"/>
                <w:bCs/>
                <w:sz w:val="20"/>
                <w:szCs w:val="20"/>
                <w:lang w:val="id-ID"/>
              </w:rPr>
            </w:pPr>
            <w:r>
              <w:rPr>
                <w:rFonts w:hint="eastAsia" w:ascii="仿宋" w:hAnsi="仿宋" w:eastAsia="仿宋" w:cs="仿宋"/>
                <w:bCs/>
                <w:sz w:val="20"/>
                <w:szCs w:val="20"/>
                <w:lang w:val="en-US"/>
              </w:rPr>
              <w:t>32</w:t>
            </w:r>
            <w:r>
              <w:rPr>
                <w:rFonts w:hint="eastAsia" w:ascii="仿宋" w:hAnsi="仿宋" w:eastAsia="仿宋" w:cs="仿宋"/>
                <w:bCs/>
                <w:sz w:val="20"/>
                <w:szCs w:val="20"/>
                <w:lang w:val="en-US" w:eastAsia="zh-CN"/>
              </w:rPr>
              <w:t>个工作日</w:t>
            </w:r>
          </w:p>
        </w:tc>
        <w:tc>
          <w:tcPr>
            <w:tcW w:w="1782" w:type="pct"/>
            <w:vAlign w:val="top"/>
          </w:tcPr>
          <w:p w14:paraId="3E2191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第一步：根据企业需求提供选址方案，供企业线上筛选（3 个工作日）</w:t>
            </w:r>
          </w:p>
          <w:p w14:paraId="21ED6EE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第二步：根据企业时间安排陪同实地考察（2 个工作日）</w:t>
            </w:r>
          </w:p>
          <w:p w14:paraId="3269A62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第三步：针对意向写字楼协助企业与业主进行谈判，确认合同条款（5 个工作日）</w:t>
            </w:r>
          </w:p>
          <w:p w14:paraId="2AD0ED3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第四步：收集双方资料并审核相关文件（3 个工作日）</w:t>
            </w:r>
          </w:p>
          <w:p w14:paraId="344D88A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第五步：开发商出具 MOU 租赁意向函，双方审核无异议后并签署 MOU（3 个工作日）</w:t>
            </w:r>
          </w:p>
          <w:p w14:paraId="2062002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第六步：企业根据发票支付押金（3 个工作日）</w:t>
            </w:r>
          </w:p>
          <w:p w14:paraId="306287C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第七步：注册印尼公司（如需）</w:t>
            </w:r>
          </w:p>
          <w:p w14:paraId="417F69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第八步：开发商出具租赁合同，双方审核无异后签署租赁合同（5 个工作日）</w:t>
            </w:r>
          </w:p>
          <w:p w14:paraId="40E9A8E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第九步：企业支付租金、物业费等（3 个工作日）</w:t>
            </w:r>
          </w:p>
          <w:p w14:paraId="276B5AC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rPr>
            </w:pPr>
            <w:r>
              <w:rPr>
                <w:rFonts w:hint="eastAsia" w:ascii="仿宋" w:hAnsi="仿宋" w:eastAsia="仿宋" w:cs="仿宋"/>
                <w:i w:val="0"/>
                <w:iCs w:val="0"/>
                <w:caps w:val="0"/>
                <w:spacing w:val="10"/>
                <w:sz w:val="20"/>
                <w:szCs w:val="20"/>
                <w:shd w:val="clear" w:fill="FFFFFF"/>
              </w:rPr>
              <w:t>第十步：写字楼交接（5个</w:t>
            </w:r>
            <w:r>
              <w:rPr>
                <w:rFonts w:hint="eastAsia" w:ascii="仿宋" w:hAnsi="仿宋" w:eastAsia="仿宋" w:cs="仿宋"/>
                <w:i w:val="0"/>
                <w:iCs w:val="0"/>
                <w:caps w:val="0"/>
                <w:spacing w:val="10"/>
                <w:sz w:val="20"/>
                <w:szCs w:val="20"/>
                <w:shd w:val="clear" w:fill="FFFFFF"/>
                <w:lang w:val="en-US" w:eastAsia="zh-CN"/>
              </w:rPr>
              <w:t>工作</w:t>
            </w:r>
            <w:r>
              <w:rPr>
                <w:rFonts w:hint="eastAsia" w:ascii="仿宋" w:hAnsi="仿宋" w:eastAsia="仿宋" w:cs="仿宋"/>
                <w:i w:val="0"/>
                <w:iCs w:val="0"/>
                <w:caps w:val="0"/>
                <w:spacing w:val="10"/>
                <w:sz w:val="20"/>
                <w:szCs w:val="20"/>
                <w:shd w:val="clear" w:fill="FFFFFF"/>
              </w:rPr>
              <w:t>日）</w:t>
            </w:r>
          </w:p>
        </w:tc>
        <w:tc>
          <w:tcPr>
            <w:tcW w:w="1327" w:type="pct"/>
          </w:tcPr>
          <w:p w14:paraId="13ECCB7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1. 租赁意向函</w:t>
            </w:r>
          </w:p>
          <w:p w14:paraId="21CE1B3C">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2. 押金发票</w:t>
            </w:r>
          </w:p>
          <w:p w14:paraId="3B7389A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3. 租赁合同</w:t>
            </w:r>
          </w:p>
          <w:p w14:paraId="7624DE88">
            <w:pPr>
              <w:pStyle w:val="9"/>
              <w:spacing w:line="240" w:lineRule="auto"/>
              <w:rPr>
                <w:rFonts w:hint="eastAsia" w:ascii="仿宋" w:hAnsi="仿宋" w:eastAsia="仿宋" w:cs="仿宋"/>
                <w:bCs/>
                <w:sz w:val="20"/>
                <w:szCs w:val="20"/>
              </w:rPr>
            </w:pPr>
            <w:r>
              <w:rPr>
                <w:rFonts w:hint="eastAsia" w:ascii="仿宋" w:hAnsi="仿宋" w:eastAsia="仿宋" w:cs="仿宋"/>
                <w:bCs/>
                <w:sz w:val="20"/>
                <w:szCs w:val="20"/>
              </w:rPr>
              <w:t>4. 租金发票</w:t>
            </w:r>
          </w:p>
          <w:p w14:paraId="6662E762">
            <w:pPr>
              <w:pStyle w:val="9"/>
              <w:shd w:val="clear" w:color="auto" w:fill="FFFFFF"/>
              <w:spacing w:line="240" w:lineRule="auto"/>
              <w:rPr>
                <w:rFonts w:hint="eastAsia" w:ascii="仿宋" w:hAnsi="仿宋" w:eastAsia="仿宋" w:cs="仿宋"/>
                <w:bCs/>
                <w:sz w:val="20"/>
                <w:szCs w:val="20"/>
              </w:rPr>
            </w:pPr>
          </w:p>
        </w:tc>
      </w:tr>
      <w:tr w14:paraId="2A148A86">
        <w:trPr>
          <w:trHeight w:val="1014" w:hRule="atLeast"/>
        </w:trPr>
        <w:tc>
          <w:tcPr>
            <w:tcW w:w="296" w:type="pct"/>
            <w:vAlign w:val="center"/>
          </w:tcPr>
          <w:p w14:paraId="3EE4706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3</w:t>
            </w:r>
          </w:p>
        </w:tc>
        <w:tc>
          <w:tcPr>
            <w:tcW w:w="1036" w:type="pct"/>
            <w:vAlign w:val="center"/>
          </w:tcPr>
          <w:p w14:paraId="344B37A3">
            <w:pPr>
              <w:tabs>
                <w:tab w:val="left" w:pos="3165"/>
              </w:tabs>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进口许可</w:t>
            </w:r>
          </w:p>
          <w:p w14:paraId="502F5D03">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API-U</w:t>
            </w:r>
          </w:p>
        </w:tc>
        <w:tc>
          <w:tcPr>
            <w:tcW w:w="558" w:type="pct"/>
            <w:vAlign w:val="center"/>
          </w:tcPr>
          <w:p w14:paraId="49B48A1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4个工作日</w:t>
            </w:r>
          </w:p>
        </w:tc>
        <w:tc>
          <w:tcPr>
            <w:tcW w:w="1782" w:type="pct"/>
          </w:tcPr>
          <w:p w14:paraId="0D5A46F9">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第一步：</w:t>
            </w:r>
            <w:r>
              <w:rPr>
                <w:rFonts w:hint="eastAsia" w:ascii="仿宋" w:hAnsi="仿宋" w:eastAsia="仿宋" w:cs="仿宋"/>
                <w:bCs/>
                <w:sz w:val="20"/>
                <w:szCs w:val="20"/>
                <w:lang w:val="id-ID"/>
              </w:rPr>
              <w:t>收集资料</w:t>
            </w:r>
          </w:p>
          <w:p w14:paraId="2D4CE573">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二</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申请进口许可</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2</w:t>
            </w:r>
            <w:r>
              <w:rPr>
                <w:rFonts w:hint="eastAsia" w:ascii="仿宋" w:hAnsi="仿宋" w:eastAsia="仿宋" w:cs="仿宋"/>
                <w:bCs/>
                <w:sz w:val="20"/>
                <w:szCs w:val="20"/>
                <w:lang w:val="en-US"/>
              </w:rPr>
              <w:t>个工作日）</w:t>
            </w:r>
          </w:p>
          <w:p w14:paraId="29EDB518">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三</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id-ID"/>
              </w:rPr>
              <w:t>颁发进口许可证</w:t>
            </w:r>
            <w:r>
              <w:rPr>
                <w:rFonts w:hint="eastAsia" w:ascii="仿宋" w:hAnsi="仿宋" w:eastAsia="仿宋" w:cs="仿宋"/>
                <w:bCs/>
                <w:sz w:val="20"/>
                <w:szCs w:val="20"/>
                <w:lang w:val="en-US"/>
              </w:rPr>
              <w:t>（</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p w14:paraId="3F68FDDF">
            <w:pPr>
              <w:numPr>
                <w:ilvl w:val="0"/>
                <w:numId w:val="0"/>
              </w:numPr>
              <w:spacing w:after="0" w:line="240" w:lineRule="auto"/>
              <w:ind w:leftChars="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w:t>
            </w:r>
            <w:r>
              <w:rPr>
                <w:rFonts w:hint="eastAsia" w:ascii="仿宋" w:hAnsi="仿宋" w:eastAsia="仿宋" w:cs="仿宋"/>
                <w:i w:val="0"/>
                <w:iCs w:val="0"/>
                <w:caps w:val="0"/>
                <w:spacing w:val="10"/>
                <w:sz w:val="20"/>
                <w:szCs w:val="20"/>
                <w:shd w:val="clear" w:fill="FFFFFF"/>
                <w:lang w:val="en-US" w:eastAsia="zh-CN"/>
              </w:rPr>
              <w:t>四</w:t>
            </w:r>
            <w:r>
              <w:rPr>
                <w:rFonts w:hint="eastAsia" w:ascii="仿宋" w:hAnsi="仿宋" w:eastAsia="仿宋" w:cs="仿宋"/>
                <w:i w:val="0"/>
                <w:iCs w:val="0"/>
                <w:caps w:val="0"/>
                <w:spacing w:val="10"/>
                <w:sz w:val="20"/>
                <w:szCs w:val="20"/>
                <w:shd w:val="clear" w:fill="FFFFFF"/>
              </w:rPr>
              <w:t>步：</w:t>
            </w:r>
            <w:r>
              <w:rPr>
                <w:rFonts w:hint="eastAsia" w:ascii="仿宋" w:hAnsi="仿宋" w:eastAsia="仿宋" w:cs="仿宋"/>
                <w:bCs/>
                <w:sz w:val="20"/>
                <w:szCs w:val="20"/>
                <w:lang w:val="en-US"/>
              </w:rPr>
              <w:t>激活海关系统 INSW（</w:t>
            </w:r>
            <w:r>
              <w:rPr>
                <w:rFonts w:hint="eastAsia" w:ascii="仿宋" w:hAnsi="仿宋" w:eastAsia="仿宋" w:cs="仿宋"/>
                <w:bCs/>
                <w:sz w:val="20"/>
                <w:szCs w:val="20"/>
                <w:lang w:val="en-US" w:eastAsia="zh-CN"/>
              </w:rPr>
              <w:t>1</w:t>
            </w:r>
            <w:r>
              <w:rPr>
                <w:rFonts w:hint="eastAsia" w:ascii="仿宋" w:hAnsi="仿宋" w:eastAsia="仿宋" w:cs="仿宋"/>
                <w:bCs/>
                <w:sz w:val="20"/>
                <w:szCs w:val="20"/>
                <w:lang w:val="en-US"/>
              </w:rPr>
              <w:t>个工作日）</w:t>
            </w:r>
          </w:p>
        </w:tc>
        <w:tc>
          <w:tcPr>
            <w:tcW w:w="1327" w:type="pct"/>
          </w:tcPr>
          <w:p w14:paraId="2AE455CD">
            <w:pPr>
              <w:pStyle w:val="9"/>
              <w:shd w:val="clear" w:color="auto" w:fill="FFFFFF"/>
              <w:spacing w:beforeAutospacing="0" w:afterAutospacing="0" w:line="240" w:lineRule="auto"/>
              <w:rPr>
                <w:rFonts w:hint="eastAsia" w:ascii="仿宋" w:hAnsi="仿宋" w:eastAsia="仿宋" w:cs="仿宋"/>
                <w:bCs/>
                <w:sz w:val="20"/>
                <w:szCs w:val="20"/>
                <w:lang w:val="id-ID"/>
              </w:rPr>
            </w:pPr>
            <w:r>
              <w:rPr>
                <w:rFonts w:hint="eastAsia" w:ascii="仿宋" w:hAnsi="仿宋" w:eastAsia="仿宋" w:cs="仿宋"/>
                <w:bCs/>
                <w:sz w:val="20"/>
                <w:szCs w:val="20"/>
                <w:lang w:val="id-ID"/>
              </w:rPr>
              <w:t>1. 商业登记证 NIB 的 API 状态显示 "Aktif"</w:t>
            </w:r>
          </w:p>
          <w:p w14:paraId="43ECAA95">
            <w:pPr>
              <w:pStyle w:val="9"/>
              <w:shd w:val="clear" w:color="auto" w:fill="FFFFFF"/>
              <w:spacing w:beforeAutospacing="0" w:afterAutospacing="0" w:line="240" w:lineRule="auto"/>
              <w:rPr>
                <w:rFonts w:hint="eastAsia" w:ascii="仿宋" w:hAnsi="仿宋" w:eastAsia="仿宋" w:cs="仿宋"/>
                <w:bCs/>
                <w:sz w:val="20"/>
                <w:szCs w:val="20"/>
              </w:rPr>
            </w:pPr>
            <w:r>
              <w:rPr>
                <w:rFonts w:hint="eastAsia" w:ascii="仿宋" w:hAnsi="仿宋" w:eastAsia="仿宋" w:cs="仿宋"/>
                <w:bCs/>
                <w:sz w:val="20"/>
                <w:szCs w:val="20"/>
                <w:lang w:val="id-ID"/>
              </w:rPr>
              <w:t>2. 激活海关编码截图</w:t>
            </w:r>
          </w:p>
          <w:p w14:paraId="1BA253B9">
            <w:pPr>
              <w:tabs>
                <w:tab w:val="left" w:pos="312"/>
              </w:tabs>
              <w:spacing w:after="0" w:line="240" w:lineRule="auto"/>
              <w:rPr>
                <w:rFonts w:hint="eastAsia" w:ascii="仿宋" w:hAnsi="仿宋" w:eastAsia="仿宋" w:cs="仿宋"/>
                <w:bCs/>
                <w:sz w:val="20"/>
                <w:szCs w:val="20"/>
                <w:lang w:val="en-US"/>
              </w:rPr>
            </w:pPr>
          </w:p>
        </w:tc>
      </w:tr>
      <w:tr w14:paraId="4ABA5F47">
        <w:trPr>
          <w:trHeight w:val="1014" w:hRule="atLeast"/>
        </w:trPr>
        <w:tc>
          <w:tcPr>
            <w:tcW w:w="296" w:type="pct"/>
            <w:vAlign w:val="center"/>
          </w:tcPr>
          <w:p w14:paraId="7688F9E2">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4</w:t>
            </w:r>
          </w:p>
        </w:tc>
        <w:tc>
          <w:tcPr>
            <w:tcW w:w="1036" w:type="pct"/>
            <w:vAlign w:val="center"/>
          </w:tcPr>
          <w:p w14:paraId="50C8CBD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公司医保社保账户注册</w:t>
            </w:r>
          </w:p>
        </w:tc>
        <w:tc>
          <w:tcPr>
            <w:tcW w:w="558" w:type="pct"/>
            <w:vAlign w:val="center"/>
          </w:tcPr>
          <w:p w14:paraId="4EE74CC6">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29个工作日</w:t>
            </w:r>
          </w:p>
        </w:tc>
        <w:tc>
          <w:tcPr>
            <w:tcW w:w="1782" w:type="pct"/>
          </w:tcPr>
          <w:p w14:paraId="0E65C7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5A1A33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第二步：准备社保申请函（1 个工作日）</w:t>
            </w:r>
          </w:p>
          <w:p w14:paraId="54E1D26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第三步：注册公司和员工的社保账户（1 个工作日）</w:t>
            </w:r>
          </w:p>
          <w:p w14:paraId="4E56F16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第四步：社保局审核资料并批准（5 个工作日）</w:t>
            </w:r>
          </w:p>
          <w:p w14:paraId="6DC2873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第五步：社保局发社保账单（1 个工作日）</w:t>
            </w:r>
          </w:p>
          <w:p w14:paraId="2C69A7B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第六步：支付社保账单费（5 个工作日）</w:t>
            </w:r>
          </w:p>
          <w:p w14:paraId="64FE62E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第七步：完成注册公司和员工的社保账户（1 个工作日）</w:t>
            </w:r>
          </w:p>
          <w:p w14:paraId="39022A7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第八步：准备医保申请函（1 个工作日）</w:t>
            </w:r>
          </w:p>
          <w:p w14:paraId="01DB4BA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第九步：注册公司医保账户（1 个工作日）    </w:t>
            </w:r>
          </w:p>
          <w:p w14:paraId="50AEBD4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第十步：医保局审核资料并批准（5 个工作日）</w:t>
            </w:r>
          </w:p>
          <w:p w14:paraId="1227F01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第十一步：在医保系统登记员工的医保（1 个工作日）</w:t>
            </w:r>
          </w:p>
          <w:p w14:paraId="3379957D">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第十二步：医保局发医保账单（1 个工作日）</w:t>
            </w:r>
          </w:p>
          <w:p w14:paraId="128BC0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第十三步：支付医保账单（5 个工作日）</w:t>
            </w:r>
          </w:p>
          <w:p w14:paraId="7DA5312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第十四步：完成注册公司医保账户（1 个工作日）</w:t>
            </w:r>
          </w:p>
        </w:tc>
        <w:tc>
          <w:tcPr>
            <w:tcW w:w="1327" w:type="pct"/>
          </w:tcPr>
          <w:p w14:paraId="4D15CF5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公司医保账户名和密码 （E-Dabu）</w:t>
            </w:r>
            <w:r>
              <w:rPr>
                <w:rFonts w:hint="eastAsia" w:ascii="仿宋" w:hAnsi="仿宋" w:eastAsia="仿宋" w:cs="仿宋"/>
                <w:bCs/>
                <w:sz w:val="20"/>
                <w:szCs w:val="20"/>
              </w:rPr>
              <w:br w:type="textWrapping"/>
            </w:r>
            <w:r>
              <w:rPr>
                <w:rFonts w:hint="eastAsia" w:ascii="仿宋" w:hAnsi="仿宋" w:eastAsia="仿宋" w:cs="仿宋"/>
                <w:bCs/>
                <w:sz w:val="20"/>
                <w:szCs w:val="20"/>
              </w:rPr>
              <w:t>2. 公司社保账户名和密码 （SIPP）</w:t>
            </w:r>
          </w:p>
        </w:tc>
      </w:tr>
      <w:tr w14:paraId="6143434C">
        <w:trPr>
          <w:trHeight w:val="2056" w:hRule="atLeast"/>
        </w:trPr>
        <w:tc>
          <w:tcPr>
            <w:tcW w:w="296" w:type="pct"/>
            <w:vAlign w:val="center"/>
          </w:tcPr>
          <w:p w14:paraId="6DA2FFC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5</w:t>
            </w:r>
          </w:p>
        </w:tc>
        <w:tc>
          <w:tcPr>
            <w:tcW w:w="1036" w:type="pct"/>
            <w:vAlign w:val="center"/>
          </w:tcPr>
          <w:p w14:paraId="52374433">
            <w:pPr>
              <w:shd w:val="clear" w:color="auto" w:fill="FFFFFF"/>
              <w:spacing w:after="0" w:line="240" w:lineRule="auto"/>
              <w:jc w:val="center"/>
              <w:rPr>
                <w:rFonts w:hint="eastAsia" w:ascii="仿宋" w:hAnsi="仿宋" w:eastAsia="仿宋" w:cs="仿宋"/>
                <w:sz w:val="20"/>
                <w:szCs w:val="20"/>
                <w:lang w:val="en-US"/>
              </w:rPr>
            </w:pPr>
            <w:r>
              <w:rPr>
                <w:rFonts w:hint="eastAsia" w:ascii="仿宋" w:hAnsi="仿宋" w:eastAsia="仿宋" w:cs="仿宋"/>
                <w:sz w:val="20"/>
                <w:szCs w:val="20"/>
              </w:rPr>
              <w:t>董事工作签（12 个月）；新办；雅加达区</w:t>
            </w:r>
          </w:p>
        </w:tc>
        <w:tc>
          <w:tcPr>
            <w:tcW w:w="558" w:type="pct"/>
            <w:vAlign w:val="center"/>
          </w:tcPr>
          <w:p w14:paraId="3E935A9F">
            <w:pPr>
              <w:pStyle w:val="25"/>
              <w:numPr>
                <w:ilvl w:val="0"/>
                <w:numId w:val="0"/>
              </w:numPr>
              <w:spacing w:after="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68个工作日</w:t>
            </w:r>
          </w:p>
        </w:tc>
        <w:tc>
          <w:tcPr>
            <w:tcW w:w="1782" w:type="pct"/>
          </w:tcPr>
          <w:p w14:paraId="22581191">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0513501B">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第二步：颁发劳工部登记（2 个工作日）</w:t>
            </w:r>
          </w:p>
          <w:p w14:paraId="522D4D22">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第三步：颁发聘用外劳计划书（15 个工作日）</w:t>
            </w:r>
          </w:p>
          <w:p w14:paraId="315E742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第四步：美金支付通知单（10 个工作日）</w:t>
            </w:r>
          </w:p>
          <w:p w14:paraId="015350A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第五步：到银行支付美金（1 个工作日）</w:t>
            </w:r>
          </w:p>
          <w:p w14:paraId="558772BC">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第六步：颁发聘用外劳许可通知书（1 个工作日）</w:t>
            </w:r>
          </w:p>
          <w:p w14:paraId="55BEC42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第七步：颁发电子签证（10 个工作日）</w:t>
            </w:r>
          </w:p>
          <w:p w14:paraId="7E08AE8A">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第八步：颁发暂住许可证（2 个工作日）</w:t>
            </w:r>
          </w:p>
          <w:p w14:paraId="56B6F9F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第九步：颁发警察局报告（7 个工作日）</w:t>
            </w:r>
          </w:p>
          <w:p w14:paraId="74B455F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sz w:val="20"/>
                <w:szCs w:val="20"/>
                <w:shd w:val="clear" w:color="auto" w:fill="FFFFFF"/>
                <w:lang w:val="en-US"/>
              </w:rPr>
            </w:pPr>
            <w:r>
              <w:rPr>
                <w:rFonts w:hint="eastAsia" w:ascii="仿宋" w:hAnsi="仿宋" w:eastAsia="仿宋" w:cs="仿宋"/>
                <w:i w:val="0"/>
                <w:iCs w:val="0"/>
                <w:caps w:val="0"/>
                <w:spacing w:val="10"/>
                <w:sz w:val="20"/>
                <w:szCs w:val="20"/>
                <w:shd w:val="clear" w:fill="FFFFFF"/>
              </w:rPr>
              <w:t>第十步：颁发住所证明（20 个工作日）</w:t>
            </w:r>
          </w:p>
        </w:tc>
        <w:tc>
          <w:tcPr>
            <w:tcW w:w="1327" w:type="pct"/>
          </w:tcPr>
          <w:p w14:paraId="1EB336F3">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劳工部登记</w:t>
            </w:r>
          </w:p>
          <w:p w14:paraId="294D8A8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聘用外劳计划书</w:t>
            </w:r>
          </w:p>
          <w:p w14:paraId="0160A4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美金支付通知单</w:t>
            </w:r>
          </w:p>
          <w:p w14:paraId="5B5E76B7">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聘用外劳许可通知书</w:t>
            </w:r>
          </w:p>
          <w:p w14:paraId="55BC3D61">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电子签证</w:t>
            </w:r>
          </w:p>
          <w:p w14:paraId="4CD40A62">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暂住许可证</w:t>
            </w:r>
          </w:p>
          <w:p w14:paraId="7ED8BA8D">
            <w:pPr>
              <w:pStyle w:val="25"/>
              <w:numPr>
                <w:ilvl w:val="0"/>
                <w:numId w:val="1"/>
              </w:numPr>
              <w:spacing w:after="0" w:line="240" w:lineRule="auto"/>
              <w:rPr>
                <w:rFonts w:hint="eastAsia" w:ascii="仿宋" w:hAnsi="仿宋" w:eastAsia="仿宋" w:cs="仿宋"/>
                <w:bCs/>
                <w:sz w:val="20"/>
                <w:szCs w:val="20"/>
              </w:rPr>
            </w:pPr>
            <w:r>
              <w:rPr>
                <w:rFonts w:hint="eastAsia" w:ascii="仿宋" w:hAnsi="仿宋" w:eastAsia="仿宋" w:cs="仿宋"/>
                <w:bCs/>
                <w:sz w:val="20"/>
                <w:szCs w:val="20"/>
              </w:rPr>
              <w:t>警察局报告</w:t>
            </w:r>
          </w:p>
          <w:p w14:paraId="3A5E8B3B">
            <w:pPr>
              <w:pStyle w:val="25"/>
              <w:numPr>
                <w:ilvl w:val="0"/>
                <w:numId w:val="1"/>
              </w:num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住所证明</w:t>
            </w:r>
          </w:p>
        </w:tc>
      </w:tr>
      <w:tr w14:paraId="2E0ED322">
        <w:trPr>
          <w:trHeight w:val="1014" w:hRule="atLeast"/>
        </w:trPr>
        <w:tc>
          <w:tcPr>
            <w:tcW w:w="296" w:type="pct"/>
            <w:vAlign w:val="center"/>
          </w:tcPr>
          <w:p w14:paraId="29236BBE">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6</w:t>
            </w:r>
          </w:p>
        </w:tc>
        <w:tc>
          <w:tcPr>
            <w:tcW w:w="1036" w:type="pct"/>
            <w:vAlign w:val="center"/>
          </w:tcPr>
          <w:p w14:paraId="33073C58">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个人税卡以及CORETAX账户注册</w:t>
            </w:r>
          </w:p>
        </w:tc>
        <w:tc>
          <w:tcPr>
            <w:tcW w:w="558" w:type="pct"/>
            <w:vAlign w:val="center"/>
          </w:tcPr>
          <w:p w14:paraId="65CDECAC">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5个工作日</w:t>
            </w:r>
          </w:p>
        </w:tc>
        <w:tc>
          <w:tcPr>
            <w:tcW w:w="1782" w:type="pct"/>
          </w:tcPr>
          <w:p w14:paraId="2487D1B9">
            <w:pPr>
              <w:keepNext w:val="0"/>
              <w:keepLines w:val="0"/>
              <w:widowControl/>
              <w:suppressLineNumbers w:val="0"/>
              <w:spacing w:line="240" w:lineRule="auto"/>
              <w:jc w:val="left"/>
              <w:rPr>
                <w:rFonts w:hint="eastAsia" w:ascii="仿宋" w:hAnsi="仿宋" w:eastAsia="仿宋" w:cs="仿宋"/>
                <w:bCs/>
                <w:sz w:val="20"/>
                <w:szCs w:val="20"/>
                <w:lang w:val="en-US"/>
              </w:rPr>
            </w:pPr>
            <w:r>
              <w:rPr>
                <w:rFonts w:hint="eastAsia" w:ascii="仿宋" w:hAnsi="仿宋" w:eastAsia="仿宋" w:cs="仿宋"/>
                <w:i w:val="0"/>
                <w:iCs w:val="0"/>
                <w:caps w:val="0"/>
                <w:spacing w:val="10"/>
                <w:kern w:val="0"/>
                <w:sz w:val="20"/>
                <w:szCs w:val="20"/>
                <w:shd w:val="clear" w:fill="FFFFFF"/>
                <w:lang w:val="en-US" w:eastAsia="zh-CN" w:bidi="ar"/>
              </w:rPr>
              <w:t>第一步：收集资料</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第二步：提交个人税卡申请（1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第三步：</w:t>
            </w:r>
            <w:r>
              <w:rPr>
                <w:rFonts w:hint="eastAsia" w:ascii="仿宋" w:hAnsi="仿宋" w:eastAsia="仿宋" w:cs="仿宋"/>
                <w:bCs/>
                <w:sz w:val="20"/>
                <w:szCs w:val="20"/>
                <w:lang w:val="en-US" w:eastAsia="zh-CN"/>
              </w:rPr>
              <w:t>税务局审核</w:t>
            </w:r>
            <w:r>
              <w:rPr>
                <w:rFonts w:hint="eastAsia" w:ascii="仿宋" w:hAnsi="仿宋" w:eastAsia="仿宋" w:cs="仿宋"/>
                <w:i w:val="0"/>
                <w:iCs w:val="0"/>
                <w:caps w:val="0"/>
                <w:spacing w:val="10"/>
                <w:kern w:val="0"/>
                <w:sz w:val="20"/>
                <w:szCs w:val="20"/>
                <w:shd w:val="clear" w:fill="FFFFFF"/>
                <w:lang w:val="en-US" w:eastAsia="zh-CN" w:bidi="ar"/>
              </w:rPr>
              <w:t>（2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第四步：税务局发出申请通知函（1 个工作日）</w:t>
            </w:r>
            <w:r>
              <w:rPr>
                <w:rFonts w:hint="eastAsia" w:ascii="仿宋" w:hAnsi="仿宋" w:eastAsia="仿宋" w:cs="仿宋"/>
                <w:i w:val="0"/>
                <w:iCs w:val="0"/>
                <w:caps w:val="0"/>
                <w:spacing w:val="10"/>
                <w:kern w:val="0"/>
                <w:sz w:val="20"/>
                <w:szCs w:val="20"/>
                <w:shd w:val="clear" w:fill="FFFFFF"/>
                <w:lang w:val="en-US" w:eastAsia="zh-CN" w:bidi="ar"/>
              </w:rPr>
              <w:br w:type="textWrapping"/>
            </w:r>
            <w:r>
              <w:rPr>
                <w:rFonts w:hint="eastAsia" w:ascii="仿宋" w:hAnsi="仿宋" w:eastAsia="仿宋" w:cs="仿宋"/>
                <w:i w:val="0"/>
                <w:iCs w:val="0"/>
                <w:caps w:val="0"/>
                <w:spacing w:val="10"/>
                <w:kern w:val="0"/>
                <w:sz w:val="20"/>
                <w:szCs w:val="20"/>
                <w:shd w:val="clear" w:fill="FFFFFF"/>
                <w:lang w:val="en-US" w:eastAsia="zh-CN" w:bidi="ar"/>
              </w:rPr>
              <w:t>第五步：申请 CORETAX 账户（1 个工作日）</w:t>
            </w:r>
          </w:p>
        </w:tc>
        <w:tc>
          <w:tcPr>
            <w:tcW w:w="1327" w:type="pct"/>
          </w:tcPr>
          <w:p w14:paraId="47422BA0">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个人电子税卡 </w:t>
            </w:r>
            <w:r>
              <w:rPr>
                <w:rFonts w:hint="eastAsia" w:ascii="仿宋" w:hAnsi="仿宋" w:eastAsia="仿宋" w:cs="仿宋"/>
                <w:bCs/>
                <w:sz w:val="20"/>
                <w:szCs w:val="20"/>
              </w:rPr>
              <w:br w:type="textWrapping"/>
            </w:r>
            <w:r>
              <w:rPr>
                <w:rFonts w:hint="eastAsia" w:ascii="仿宋" w:hAnsi="仿宋" w:eastAsia="仿宋" w:cs="仿宋"/>
                <w:bCs/>
                <w:sz w:val="20"/>
                <w:szCs w:val="20"/>
              </w:rPr>
              <w:t>2. 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3. Gmail邮箱</w:t>
            </w:r>
            <w:r>
              <w:rPr>
                <w:rFonts w:hint="eastAsia" w:ascii="仿宋" w:hAnsi="仿宋" w:eastAsia="仿宋" w:cs="仿宋"/>
                <w:bCs/>
                <w:sz w:val="20"/>
                <w:szCs w:val="20"/>
              </w:rPr>
              <w:br w:type="textWrapping"/>
            </w:r>
            <w:r>
              <w:rPr>
                <w:rFonts w:hint="eastAsia" w:ascii="仿宋" w:hAnsi="仿宋" w:eastAsia="仿宋" w:cs="仿宋"/>
                <w:bCs/>
                <w:sz w:val="20"/>
                <w:szCs w:val="20"/>
              </w:rPr>
              <w:t>4. Coretax账户 </w:t>
            </w:r>
          </w:p>
        </w:tc>
      </w:tr>
      <w:tr w14:paraId="781433AD">
        <w:trPr>
          <w:trHeight w:val="1014" w:hRule="atLeast"/>
        </w:trPr>
        <w:tc>
          <w:tcPr>
            <w:tcW w:w="296" w:type="pct"/>
            <w:vAlign w:val="center"/>
          </w:tcPr>
          <w:p w14:paraId="701B7B41">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7</w:t>
            </w:r>
          </w:p>
        </w:tc>
        <w:tc>
          <w:tcPr>
            <w:tcW w:w="1036" w:type="pct"/>
            <w:vAlign w:val="center"/>
          </w:tcPr>
          <w:p w14:paraId="434D06FC">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公司银行开户</w:t>
            </w:r>
          </w:p>
        </w:tc>
        <w:tc>
          <w:tcPr>
            <w:tcW w:w="558" w:type="pct"/>
            <w:vAlign w:val="center"/>
          </w:tcPr>
          <w:p w14:paraId="3AE37913">
            <w:pPr>
              <w:tabs>
                <w:tab w:val="left" w:pos="312"/>
              </w:tabs>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10个工作日</w:t>
            </w:r>
          </w:p>
        </w:tc>
        <w:tc>
          <w:tcPr>
            <w:tcW w:w="1782" w:type="pct"/>
          </w:tcPr>
          <w:p w14:paraId="7DA3C105">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2FEF991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第二步：向银行申请开户（1 个工作日）</w:t>
            </w:r>
          </w:p>
          <w:p w14:paraId="02F70107">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第三步：银行审核资料（5 个工作日）</w:t>
            </w:r>
          </w:p>
          <w:p w14:paraId="4187B7C8">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第四步：与银行预约时间进行面签（1 个工作日）</w:t>
            </w:r>
          </w:p>
          <w:p w14:paraId="3719A2B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第五步：进行面签（1 个工作日）</w:t>
            </w:r>
          </w:p>
          <w:p w14:paraId="4E1C0B8F">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第六步：获得银行账号并完成初次存款（1 个工作日）</w:t>
            </w:r>
          </w:p>
          <w:p w14:paraId="24DA5B1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第七步：获得银行密码器/U盾（1 个工作日）</w:t>
            </w:r>
          </w:p>
        </w:tc>
        <w:tc>
          <w:tcPr>
            <w:tcW w:w="1327" w:type="pct"/>
          </w:tcPr>
          <w:p w14:paraId="1825197D">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1. 公司银行账号</w:t>
            </w:r>
          </w:p>
          <w:p w14:paraId="754B984F">
            <w:pPr>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lang w:val="en-US"/>
              </w:rPr>
              <w:t>2. 银行密码器/U盾</w:t>
            </w:r>
          </w:p>
        </w:tc>
      </w:tr>
      <w:tr w14:paraId="3AEB0C9D">
        <w:trPr>
          <w:trHeight w:val="1014" w:hRule="atLeast"/>
        </w:trPr>
        <w:tc>
          <w:tcPr>
            <w:tcW w:w="296" w:type="pct"/>
            <w:vAlign w:val="center"/>
          </w:tcPr>
          <w:p w14:paraId="45D5C959">
            <w:pPr>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8</w:t>
            </w:r>
          </w:p>
        </w:tc>
        <w:tc>
          <w:tcPr>
            <w:tcW w:w="1036" w:type="pct"/>
            <w:vAlign w:val="center"/>
          </w:tcPr>
          <w:p w14:paraId="3DE3F646">
            <w:pPr>
              <w:shd w:val="clear" w:color="auto" w:fill="FFFFFF"/>
              <w:spacing w:after="0" w:line="240" w:lineRule="auto"/>
              <w:jc w:val="center"/>
              <w:rPr>
                <w:rFonts w:hint="eastAsia" w:ascii="仿宋" w:hAnsi="仿宋" w:eastAsia="仿宋" w:cs="仿宋"/>
                <w:bCs/>
                <w:sz w:val="20"/>
                <w:szCs w:val="20"/>
                <w:lang w:val="en-US"/>
              </w:rPr>
            </w:pPr>
            <w:r>
              <w:rPr>
                <w:rFonts w:hint="eastAsia" w:ascii="仿宋" w:hAnsi="仿宋" w:eastAsia="仿宋" w:cs="仿宋"/>
                <w:bCs/>
                <w:sz w:val="20"/>
                <w:szCs w:val="20"/>
                <w:lang w:val="en-US"/>
              </w:rPr>
              <w:t>一般纳税人资格</w:t>
            </w:r>
          </w:p>
        </w:tc>
        <w:tc>
          <w:tcPr>
            <w:tcW w:w="558" w:type="pct"/>
            <w:vAlign w:val="center"/>
          </w:tcPr>
          <w:p w14:paraId="3F7AE390">
            <w:pPr>
              <w:pStyle w:val="25"/>
              <w:numPr>
                <w:ilvl w:val="0"/>
                <w:numId w:val="0"/>
              </w:numPr>
              <w:tabs>
                <w:tab w:val="left" w:pos="312"/>
              </w:tabs>
              <w:spacing w:after="200" w:line="240" w:lineRule="auto"/>
              <w:contextualSpacing/>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43个工作日</w:t>
            </w:r>
          </w:p>
        </w:tc>
        <w:tc>
          <w:tcPr>
            <w:tcW w:w="1782" w:type="pct"/>
          </w:tcPr>
          <w:p w14:paraId="096FA04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第一步：收集资料</w:t>
            </w:r>
          </w:p>
          <w:p w14:paraId="73B83AB6">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第二步：向税务局提交变更纳税信息申请表 （1 个工作日）</w:t>
            </w:r>
          </w:p>
          <w:p w14:paraId="1A15ECDE">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第三步：向税务局提交一般纳税人资格申请表（1 个工作日）</w:t>
            </w:r>
          </w:p>
          <w:p w14:paraId="730DBF63">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第四步：等待税务局安排稽查时间，并出具一般纳税人资格证（如需 ）（10 个工作日）</w:t>
            </w:r>
          </w:p>
          <w:p w14:paraId="0D5B4C99">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i w:val="0"/>
                <w:iCs w:val="0"/>
                <w:caps w:val="0"/>
                <w:spacing w:val="0"/>
                <w:sz w:val="20"/>
                <w:szCs w:val="20"/>
              </w:rPr>
            </w:pPr>
            <w:r>
              <w:rPr>
                <w:rFonts w:hint="eastAsia" w:ascii="仿宋" w:hAnsi="仿宋" w:eastAsia="仿宋" w:cs="仿宋"/>
                <w:i w:val="0"/>
                <w:iCs w:val="0"/>
                <w:caps w:val="0"/>
                <w:spacing w:val="10"/>
                <w:sz w:val="20"/>
                <w:szCs w:val="20"/>
                <w:shd w:val="clear" w:fill="FFFFFF"/>
              </w:rPr>
              <w:t>第五步：税务局进行现场检查（如需）（30 个工作日）</w:t>
            </w:r>
          </w:p>
          <w:p w14:paraId="5A9BD410">
            <w:pPr>
              <w:pStyle w:val="9"/>
              <w:keepNext w:val="0"/>
              <w:keepLines w:val="0"/>
              <w:widowControl/>
              <w:suppressLineNumbers w:val="0"/>
              <w:pBdr>
                <w:top w:val="none" w:color="auto" w:sz="0" w:space="0"/>
                <w:left w:val="none" w:color="auto" w:sz="0" w:space="0"/>
                <w:bottom w:val="none" w:color="auto" w:sz="0" w:space="0"/>
                <w:right w:val="none" w:color="auto" w:sz="0" w:space="0"/>
              </w:pBdr>
              <w:shd w:val="clear" w:fill="FFFFFF"/>
              <w:spacing w:before="0" w:beforeAutospacing="0" w:after="0" w:afterAutospacing="0" w:line="240" w:lineRule="auto"/>
              <w:ind w:right="200"/>
              <w:rPr>
                <w:rFonts w:hint="eastAsia" w:ascii="仿宋" w:hAnsi="仿宋" w:eastAsia="仿宋" w:cs="仿宋"/>
                <w:bCs/>
                <w:sz w:val="20"/>
                <w:szCs w:val="20"/>
                <w:lang w:val="en-US"/>
              </w:rPr>
            </w:pPr>
            <w:r>
              <w:rPr>
                <w:rFonts w:hint="eastAsia" w:ascii="仿宋" w:hAnsi="仿宋" w:eastAsia="仿宋" w:cs="仿宋"/>
                <w:i w:val="0"/>
                <w:iCs w:val="0"/>
                <w:caps w:val="0"/>
                <w:spacing w:val="10"/>
                <w:sz w:val="20"/>
                <w:szCs w:val="20"/>
                <w:shd w:val="clear" w:fill="FFFFFF"/>
              </w:rPr>
              <w:t>第六步：等待税务局实地核查结果（如进行稽查），以决定申请是否通过（1 个工作日）</w:t>
            </w:r>
          </w:p>
        </w:tc>
        <w:tc>
          <w:tcPr>
            <w:tcW w:w="1327" w:type="pct"/>
          </w:tcPr>
          <w:p w14:paraId="47183A11">
            <w:pPr>
              <w:tabs>
                <w:tab w:val="left" w:pos="312"/>
              </w:tabs>
              <w:spacing w:after="0" w:line="240" w:lineRule="auto"/>
              <w:rPr>
                <w:rFonts w:hint="eastAsia" w:ascii="仿宋" w:hAnsi="仿宋" w:eastAsia="仿宋" w:cs="仿宋"/>
                <w:bCs/>
                <w:sz w:val="20"/>
                <w:szCs w:val="20"/>
                <w:lang w:val="en-US"/>
              </w:rPr>
            </w:pPr>
            <w:r>
              <w:rPr>
                <w:rFonts w:hint="eastAsia" w:ascii="仿宋" w:hAnsi="仿宋" w:eastAsia="仿宋" w:cs="仿宋"/>
                <w:bCs/>
                <w:sz w:val="20"/>
                <w:szCs w:val="20"/>
              </w:rPr>
              <w:t>1. 一般纳税人资格证明</w:t>
            </w:r>
          </w:p>
          <w:p w14:paraId="51B0DE74">
            <w:pPr>
              <w:tabs>
                <w:tab w:val="left" w:pos="312"/>
              </w:tabs>
              <w:spacing w:after="0" w:line="240" w:lineRule="auto"/>
              <w:rPr>
                <w:rFonts w:hint="eastAsia" w:ascii="仿宋" w:hAnsi="仿宋" w:eastAsia="仿宋" w:cs="仿宋"/>
                <w:bCs/>
                <w:sz w:val="20"/>
                <w:szCs w:val="20"/>
                <w:lang w:val="en-US"/>
              </w:rPr>
            </w:pPr>
          </w:p>
        </w:tc>
      </w:tr>
    </w:tbl>
    <w:p w14:paraId="67AEC52F">
      <w:pPr>
        <w:spacing w:after="0" w:line="240" w:lineRule="auto"/>
        <w:rPr>
          <w:rFonts w:hint="eastAsia" w:ascii="FangSong" w:hAnsi="FangSong" w:eastAsia="FangSong" w:cs="宋体"/>
          <w:b/>
          <w:color w:val="000000" w:themeColor="text1"/>
          <w:sz w:val="28"/>
          <w:szCs w:val="28"/>
          <w:lang w:val="en-US"/>
          <w14:textFill>
            <w14:solidFill>
              <w14:schemeClr w14:val="tx1"/>
            </w14:solidFill>
          </w14:textFill>
        </w:rPr>
      </w:pPr>
    </w:p>
    <w:p w14:paraId="04FBF400">
      <w:pPr>
        <w:spacing w:after="0" w:line="240" w:lineRule="auto"/>
        <w:rPr>
          <w:rFonts w:hint="eastAsia" w:ascii="仿宋" w:hAnsi="仿宋" w:eastAsia="仿宋" w:cs="仿宋"/>
          <w:b/>
          <w:color w:val="000000" w:themeColor="text1"/>
          <w:sz w:val="28"/>
          <w:szCs w:val="28"/>
          <w:lang w:val="en-US"/>
          <w14:textFill>
            <w14:solidFill>
              <w14:schemeClr w14:val="tx1"/>
            </w14:solidFill>
          </w14:textFill>
        </w:rPr>
      </w:pPr>
      <w:r>
        <w:rPr>
          <w:rFonts w:hint="eastAsia" w:ascii="仿宋" w:hAnsi="仿宋" w:eastAsia="仿宋" w:cs="仿宋"/>
          <w:b/>
          <w:color w:val="000000" w:themeColor="text1"/>
          <w:sz w:val="28"/>
          <w:szCs w:val="28"/>
          <w:lang w:val="en-US"/>
          <w14:textFill>
            <w14:solidFill>
              <w14:schemeClr w14:val="tx1"/>
            </w14:solidFill>
          </w14:textFill>
        </w:rPr>
        <w:t>4.所需</w:t>
      </w:r>
      <w:r>
        <w:rPr>
          <w:rFonts w:hint="eastAsia" w:ascii="仿宋" w:hAnsi="仿宋" w:eastAsia="仿宋" w:cs="仿宋"/>
          <w:b/>
          <w:color w:val="000000" w:themeColor="text1"/>
          <w:sz w:val="28"/>
          <w:szCs w:val="28"/>
          <w:lang w:val="en-US" w:eastAsia="zh-CN"/>
          <w14:textFill>
            <w14:solidFill>
              <w14:schemeClr w14:val="tx1"/>
            </w14:solidFill>
          </w14:textFill>
        </w:rPr>
        <w:t>资料及信息</w:t>
      </w:r>
      <w:r>
        <w:rPr>
          <w:rFonts w:hint="eastAsia" w:ascii="仿宋" w:hAnsi="仿宋" w:eastAsia="仿宋" w:cs="仿宋"/>
          <w:b/>
          <w:color w:val="000000" w:themeColor="text1"/>
          <w:sz w:val="28"/>
          <w:szCs w:val="28"/>
          <w:lang w:val="en-US"/>
          <w14:textFill>
            <w14:solidFill>
              <w14:schemeClr w14:val="tx1"/>
            </w14:solidFill>
          </w14:textFill>
        </w:rPr>
        <w:t>清单</w:t>
      </w:r>
    </w:p>
    <w:tbl>
      <w:tblPr>
        <w:tblStyle w:val="11"/>
        <w:tblpPr w:leftFromText="180" w:rightFromText="180" w:vertAnchor="text" w:horzAnchor="page" w:tblpX="1145" w:tblpY="422"/>
        <w:tblOverlap w:val="never"/>
        <w:tblW w:w="10102"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54"/>
        <w:gridCol w:w="2219"/>
        <w:gridCol w:w="7229"/>
      </w:tblGrid>
      <w:tr w14:paraId="0CD0FB59">
        <w:tc>
          <w:tcPr>
            <w:tcW w:w="654" w:type="dxa"/>
            <w:vAlign w:val="center"/>
          </w:tcPr>
          <w:p w14:paraId="50CC6137">
            <w:pPr>
              <w:spacing w:after="0" w:line="240" w:lineRule="auto"/>
              <w:ind w:left="-110" w:leftChars="-50" w:right="-110" w:rightChars="-50"/>
              <w:jc w:val="center"/>
              <w:rPr>
                <w:rFonts w:hint="eastAsia" w:ascii="仿宋" w:hAnsi="仿宋" w:eastAsia="仿宋" w:cs="仿宋"/>
                <w:b/>
                <w:sz w:val="20"/>
                <w:szCs w:val="20"/>
                <w:lang w:val="en-US"/>
              </w:rPr>
            </w:pPr>
            <w:r>
              <w:rPr>
                <w:rFonts w:hint="eastAsia" w:ascii="仿宋" w:hAnsi="仿宋" w:eastAsia="仿宋" w:cs="仿宋"/>
                <w:b/>
                <w:sz w:val="20"/>
                <w:szCs w:val="20"/>
                <w:lang w:val="en-US"/>
              </w:rPr>
              <w:t>序号</w:t>
            </w:r>
          </w:p>
        </w:tc>
        <w:tc>
          <w:tcPr>
            <w:tcW w:w="2219" w:type="dxa"/>
            <w:vAlign w:val="center"/>
          </w:tcPr>
          <w:p w14:paraId="4BBA642E">
            <w:pPr>
              <w:spacing w:after="0" w:line="240" w:lineRule="auto"/>
              <w:jc w:val="center"/>
              <w:rPr>
                <w:rFonts w:hint="default" w:ascii="仿宋" w:hAnsi="仿宋" w:eastAsia="仿宋" w:cs="仿宋"/>
                <w:b/>
                <w:sz w:val="20"/>
                <w:szCs w:val="20"/>
                <w:lang w:val="en-US" w:eastAsia="zh-CN"/>
              </w:rPr>
            </w:pPr>
            <w:r>
              <w:rPr>
                <w:rFonts w:hint="eastAsia" w:ascii="仿宋" w:hAnsi="仿宋" w:eastAsia="仿宋" w:cs="仿宋"/>
                <w:b/>
                <w:sz w:val="20"/>
                <w:szCs w:val="20"/>
                <w:lang w:val="en-US" w:eastAsia="zh-CN"/>
              </w:rPr>
              <w:t>服务内容</w:t>
            </w:r>
          </w:p>
        </w:tc>
        <w:tc>
          <w:tcPr>
            <w:tcW w:w="7229" w:type="dxa"/>
            <w:vAlign w:val="center"/>
          </w:tcPr>
          <w:p w14:paraId="48A21373">
            <w:pPr>
              <w:snapToGrid w:val="0"/>
              <w:spacing w:after="0" w:line="240" w:lineRule="auto"/>
              <w:ind w:left="-76"/>
              <w:jc w:val="center"/>
              <w:rPr>
                <w:rFonts w:hint="default" w:ascii="仿宋" w:hAnsi="仿宋" w:eastAsia="仿宋" w:cs="仿宋"/>
                <w:b/>
                <w:color w:val="000000" w:themeColor="text1"/>
                <w:sz w:val="20"/>
                <w:szCs w:val="20"/>
                <w:lang w:val="en-US" w:eastAsia="zh-CN"/>
                <w14:textFill>
                  <w14:solidFill>
                    <w14:schemeClr w14:val="tx1"/>
                  </w14:solidFill>
                </w14:textFill>
              </w:rPr>
            </w:pPr>
            <w:r>
              <w:rPr>
                <w:rFonts w:hint="eastAsia" w:ascii="仿宋" w:hAnsi="仿宋" w:eastAsia="仿宋" w:cs="仿宋"/>
                <w:b/>
                <w:color w:val="000000" w:themeColor="text1"/>
                <w:sz w:val="20"/>
                <w:szCs w:val="20"/>
                <w:lang w:val="en-US"/>
                <w14:textFill>
                  <w14:solidFill>
                    <w14:schemeClr w14:val="tx1"/>
                  </w14:solidFill>
                </w14:textFill>
              </w:rPr>
              <w:t>所需</w:t>
            </w:r>
            <w:r>
              <w:rPr>
                <w:rFonts w:hint="eastAsia" w:ascii="仿宋" w:hAnsi="仿宋" w:eastAsia="仿宋" w:cs="仿宋"/>
                <w:b/>
                <w:color w:val="000000" w:themeColor="text1"/>
                <w:sz w:val="20"/>
                <w:szCs w:val="20"/>
                <w:lang w:val="en-US" w:eastAsia="zh-CN"/>
                <w14:textFill>
                  <w14:solidFill>
                    <w14:schemeClr w14:val="tx1"/>
                  </w14:solidFill>
                </w14:textFill>
              </w:rPr>
              <w:t>资料及信息</w:t>
            </w:r>
          </w:p>
        </w:tc>
      </w:tr>
      <w:tr w14:paraId="776D49AE">
        <w:tc>
          <w:tcPr>
            <w:tcW w:w="654" w:type="dxa"/>
            <w:vAlign w:val="center"/>
          </w:tcPr>
          <w:p w14:paraId="3C58F24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w:t>
            </w:r>
          </w:p>
        </w:tc>
        <w:tc>
          <w:tcPr>
            <w:tcW w:w="2219" w:type="dxa"/>
            <w:vAlign w:val="center"/>
          </w:tcPr>
          <w:p w14:paraId="60C04297">
            <w:pPr>
              <w:tabs>
                <w:tab w:val="left" w:pos="3165"/>
              </w:tabs>
              <w:spacing w:after="0" w:line="240" w:lineRule="auto"/>
              <w:jc w:val="center"/>
              <w:rPr>
                <w:rFonts w:hint="eastAsia" w:ascii="仿宋" w:hAnsi="仿宋" w:eastAsia="仿宋" w:cs="仿宋"/>
                <w:bCs/>
                <w:sz w:val="20"/>
                <w:szCs w:val="20"/>
                <w:lang w:val="en-US"/>
              </w:rPr>
            </w:pPr>
          </w:p>
          <w:p w14:paraId="3B53738C">
            <w:pPr>
              <w:spacing w:after="0" w:line="240" w:lineRule="auto"/>
              <w:jc w:val="center"/>
              <w:rPr>
                <w:rFonts w:hint="eastAsia" w:ascii="仿宋" w:hAnsi="仿宋" w:eastAsia="仿宋" w:cs="仿宋"/>
                <w:bCs/>
                <w:sz w:val="20"/>
                <w:szCs w:val="20"/>
                <w:lang w:val="en-US" w:eastAsia="zh-CN"/>
              </w:rPr>
            </w:pPr>
            <w:r>
              <w:rPr>
                <w:rFonts w:hint="eastAsia" w:ascii="仿宋" w:hAnsi="仿宋" w:eastAsia="仿宋" w:cs="仿宋"/>
                <w:bCs/>
                <w:sz w:val="20"/>
                <w:szCs w:val="20"/>
                <w:lang w:val="en-US"/>
              </w:rPr>
              <w:t>公司</w:t>
            </w:r>
            <w:r>
              <w:rPr>
                <w:rFonts w:hint="eastAsia" w:ascii="仿宋" w:hAnsi="仿宋" w:eastAsia="仿宋" w:cs="仿宋"/>
                <w:bCs/>
                <w:sz w:val="20"/>
                <w:szCs w:val="20"/>
                <w:lang w:val="en-US" w:eastAsia="zh-CN"/>
              </w:rPr>
              <w:t>注册</w:t>
            </w:r>
          </w:p>
        </w:tc>
        <w:tc>
          <w:tcPr>
            <w:tcW w:w="7229" w:type="dxa"/>
          </w:tcPr>
          <w:p w14:paraId="1BD0186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1. 股东证件及信息：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（1）由个人当股东：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（2）由外国公司当股东：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w:t>
            </w:r>
            <w:r>
              <w:rPr>
                <w:rFonts w:hint="default" w:ascii="仿宋" w:hAnsi="仿宋" w:eastAsia="仿宋" w:cs="仿宋"/>
                <w:bCs/>
                <w:sz w:val="20"/>
                <w:szCs w:val="20"/>
                <w:lang w:val="en-US" w:eastAsia="zh-CN"/>
              </w:rPr>
              <w:t xml:space="preserve">    </w:t>
            </w:r>
            <w:r>
              <w:rPr>
                <w:rFonts w:hint="eastAsia" w:ascii="仿宋" w:hAnsi="仿宋" w:eastAsia="仿宋" w:cs="仿宋"/>
                <w:bCs/>
                <w:sz w:val="20"/>
                <w:szCs w:val="20"/>
                <w:lang w:val="en-US" w:eastAsia="zh-CN"/>
              </w:rPr>
              <w:t>a. 公司章程（宣誓翻译）（英文版/印尼文版）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营业执照（宣誓翻译）（英文版/印尼文版）</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证明外国公司董事长的法律文件（如公司章程内无董事长相关信息）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外籍公司董事长/法人的护照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（3）由印尼公司当股东：</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a. 公司章程及变更（如有）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b. 司法部批文及变更（如有）</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c. 公司税卡和税务登记证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d. 商业登记证</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e. 租赁合同</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f. 董事监事资料：</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 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2. 董事及监事证件及信息：</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（1）印尼籍：身份证、税卡</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    （2）非印尼籍：护照</w:t>
            </w:r>
            <w:r>
              <w:rPr>
                <w:rFonts w:hint="eastAsia" w:ascii="仿宋" w:hAnsi="仿宋" w:eastAsia="仿宋" w:cs="仿宋"/>
                <w:bCs/>
                <w:sz w:val="20"/>
                <w:szCs w:val="20"/>
                <w:lang w:val="en-US" w:eastAsia="zh-CN"/>
              </w:rPr>
              <w:br w:type="textWrapping"/>
            </w:r>
            <w:r>
              <w:rPr>
                <w:rFonts w:hint="eastAsia" w:ascii="仿宋" w:hAnsi="仿宋" w:eastAsia="仿宋" w:cs="仿宋"/>
                <w:bCs/>
                <w:sz w:val="20"/>
                <w:szCs w:val="20"/>
                <w:lang w:val="en-US" w:eastAsia="zh-CN"/>
              </w:rPr>
              <w:t>3. 注册公司 Excel 表（山海图提供）</w:t>
            </w:r>
          </w:p>
          <w:p w14:paraId="5A7D2A9E">
            <w:pPr>
              <w:pStyle w:val="9"/>
              <w:spacing w:line="240" w:lineRule="auto"/>
              <w:contextualSpacing/>
              <w:rPr>
                <w:rFonts w:hint="eastAsia" w:ascii="仿宋" w:hAnsi="仿宋" w:eastAsia="仿宋" w:cs="仿宋"/>
                <w:bCs/>
                <w:sz w:val="20"/>
                <w:szCs w:val="20"/>
                <w:lang w:val="en-US" w:eastAsia="zh-CN"/>
              </w:rPr>
            </w:pPr>
            <w:r>
              <w:rPr>
                <w:rFonts w:hint="eastAsia" w:ascii="仿宋" w:hAnsi="仿宋" w:eastAsia="仿宋" w:cs="仿宋"/>
                <w:bCs/>
                <w:sz w:val="20"/>
                <w:szCs w:val="20"/>
                <w:lang w:val="en-US" w:eastAsia="zh-CN"/>
              </w:rPr>
              <w:t>4. 地址信息及资料：</w:t>
            </w:r>
          </w:p>
          <w:p w14:paraId="5AFF134A">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地址</w:t>
            </w:r>
          </w:p>
          <w:p w14:paraId="57A8BD10">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谷歌定位</w:t>
            </w:r>
          </w:p>
          <w:p w14:paraId="714D21EC">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土地面积</w:t>
            </w:r>
          </w:p>
          <w:p w14:paraId="668D96D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建筑技术规范/图纸/平面图（如需）</w:t>
            </w:r>
          </w:p>
          <w:p w14:paraId="380F5E7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多边形地图（如需）</w:t>
            </w:r>
          </w:p>
          <w:p w14:paraId="6E5CD3ED">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IMB/PBG 建筑许可（如需）</w:t>
            </w:r>
          </w:p>
          <w:p w14:paraId="608FA0E9">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租赁合同/买卖协议</w:t>
            </w:r>
          </w:p>
          <w:p w14:paraId="0B848EF7">
            <w:pPr>
              <w:pStyle w:val="9"/>
              <w:numPr>
                <w:ilvl w:val="0"/>
                <w:numId w:val="2"/>
              </w:numPr>
              <w:spacing w:line="240" w:lineRule="auto"/>
              <w:ind w:left="58" w:leftChars="0" w:firstLine="169" w:firstLineChars="0"/>
              <w:contextualSpacing/>
              <w:rPr>
                <w:rFonts w:hint="eastAsia" w:ascii="仿宋" w:hAnsi="仿宋" w:eastAsia="仿宋" w:cs="仿宋"/>
                <w:bCs/>
                <w:sz w:val="20"/>
                <w:szCs w:val="20"/>
              </w:rPr>
            </w:pPr>
            <w:r>
              <w:rPr>
                <w:rFonts w:hint="eastAsia" w:ascii="仿宋" w:hAnsi="仿宋" w:eastAsia="仿宋" w:cs="仿宋"/>
                <w:bCs/>
                <w:sz w:val="20"/>
                <w:szCs w:val="20"/>
                <w:lang w:val="en-US" w:eastAsia="zh-CN"/>
              </w:rPr>
              <w:t>SHM土地所有权证书/SHGB建筑使用权证书（如需）</w:t>
            </w:r>
          </w:p>
        </w:tc>
      </w:tr>
      <w:tr w14:paraId="607FDC8C">
        <w:tc>
          <w:tcPr>
            <w:tcW w:w="654" w:type="dxa"/>
            <w:vAlign w:val="center"/>
          </w:tcPr>
          <w:p w14:paraId="05AD2DD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2</w:t>
            </w:r>
          </w:p>
        </w:tc>
        <w:tc>
          <w:tcPr>
            <w:tcW w:w="2219" w:type="dxa"/>
            <w:vAlign w:val="center"/>
          </w:tcPr>
          <w:p w14:paraId="5FC57670">
            <w:pPr>
              <w:spacing w:after="0" w:line="240" w:lineRule="auto"/>
              <w:jc w:val="center"/>
              <w:rPr>
                <w:rFonts w:hint="eastAsia" w:ascii="仿宋" w:hAnsi="仿宋" w:eastAsia="仿宋" w:cs="仿宋"/>
                <w:bCs/>
                <w:sz w:val="20"/>
                <w:szCs w:val="20"/>
                <w:lang w:val="en-US"/>
              </w:rPr>
            </w:pPr>
            <w:r>
              <w:rPr>
                <w:rFonts w:hint="eastAsia" w:ascii="仿宋" w:hAnsi="仿宋" w:eastAsia="仿宋" w:cs="仿宋"/>
                <w:sz w:val="20"/>
                <w:szCs w:val="20"/>
              </w:rPr>
              <w:t>办公室租赁选址</w:t>
            </w:r>
          </w:p>
        </w:tc>
        <w:tc>
          <w:tcPr>
            <w:tcW w:w="7229" w:type="dxa"/>
          </w:tcPr>
          <w:p w14:paraId="128B7A5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承租方提供资料：</w:t>
            </w:r>
          </w:p>
          <w:p w14:paraId="0BE18FB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（1）公司章程</w:t>
            </w:r>
          </w:p>
          <w:p w14:paraId="6753EC3F">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（2）司法部批文</w:t>
            </w:r>
          </w:p>
          <w:p w14:paraId="199B1BA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（3）商业登记证</w:t>
            </w:r>
          </w:p>
          <w:p w14:paraId="6E7FDB2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（4）公司税卡</w:t>
            </w:r>
          </w:p>
          <w:p w14:paraId="3A078E6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（5）公司董事个人护照及居留许可证</w:t>
            </w:r>
          </w:p>
          <w:p w14:paraId="4EEF15C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45245A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出租方提供资料：</w:t>
            </w:r>
          </w:p>
          <w:p w14:paraId="1EB0B21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（1）业主/开发商身份证明相关文件</w:t>
            </w:r>
          </w:p>
          <w:p w14:paraId="7BAD3B8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（2）土地/建筑权证书</w:t>
            </w:r>
          </w:p>
          <w:p w14:paraId="3FD09636">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（3）建筑许可</w:t>
            </w:r>
          </w:p>
          <w:p w14:paraId="355D89E5">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（4）两年内房产税缴纳证明</w:t>
            </w:r>
          </w:p>
        </w:tc>
      </w:tr>
      <w:tr w14:paraId="7B73B9C1">
        <w:tc>
          <w:tcPr>
            <w:tcW w:w="654" w:type="dxa"/>
            <w:vAlign w:val="center"/>
          </w:tcPr>
          <w:p w14:paraId="38E1815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3</w:t>
            </w:r>
          </w:p>
        </w:tc>
        <w:tc>
          <w:tcPr>
            <w:tcW w:w="2219" w:type="dxa"/>
            <w:vAlign w:val="center"/>
          </w:tcPr>
          <w:p w14:paraId="5CC02BCE">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进口许可</w:t>
            </w:r>
          </w:p>
          <w:p w14:paraId="3E2C5D1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API-U</w:t>
            </w:r>
          </w:p>
        </w:tc>
        <w:tc>
          <w:tcPr>
            <w:tcW w:w="7229" w:type="dxa"/>
          </w:tcPr>
          <w:p w14:paraId="39B8D41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公司章程及变更（如有）</w:t>
            </w:r>
          </w:p>
          <w:p w14:paraId="60268D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2789BCE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9D957C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公司户籍</w:t>
            </w:r>
          </w:p>
          <w:p w14:paraId="473A70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公司税卡及税务登记证</w:t>
            </w:r>
          </w:p>
          <w:p w14:paraId="323DD79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董事长的身份证明文件：</w:t>
            </w:r>
          </w:p>
          <w:p w14:paraId="2CA66C3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（1）印尼籍：身份证、个人税卡</w:t>
            </w:r>
          </w:p>
          <w:p w14:paraId="6C3CF6E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（2）非印尼籍：护照</w:t>
            </w:r>
          </w:p>
          <w:p w14:paraId="21534A6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OSS 系统的用户名及密码</w:t>
            </w:r>
          </w:p>
          <w:p w14:paraId="46FD38AA">
            <w:pPr>
              <w:pStyle w:val="9"/>
              <w:shd w:val="clear" w:color="auto" w:fill="FFFFFF"/>
              <w:spacing w:line="240" w:lineRule="auto"/>
              <w:ind w:left="360"/>
              <w:contextualSpacing/>
              <w:rPr>
                <w:rFonts w:hint="eastAsia" w:ascii="仿宋" w:hAnsi="仿宋" w:eastAsia="仿宋" w:cs="仿宋"/>
                <w:bCs/>
                <w:sz w:val="20"/>
                <w:szCs w:val="20"/>
              </w:rPr>
            </w:pPr>
          </w:p>
        </w:tc>
      </w:tr>
      <w:tr w14:paraId="42795450">
        <w:tc>
          <w:tcPr>
            <w:tcW w:w="654" w:type="dxa"/>
            <w:vAlign w:val="center"/>
          </w:tcPr>
          <w:p w14:paraId="14325B53">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4</w:t>
            </w:r>
          </w:p>
        </w:tc>
        <w:tc>
          <w:tcPr>
            <w:tcW w:w="2219" w:type="dxa"/>
            <w:vAlign w:val="center"/>
          </w:tcPr>
          <w:p w14:paraId="6AE636D2">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公司医保社保账户注册</w:t>
            </w:r>
          </w:p>
        </w:tc>
        <w:tc>
          <w:tcPr>
            <w:tcW w:w="7229" w:type="dxa"/>
          </w:tcPr>
          <w:p w14:paraId="14ED0CE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商业登记证</w:t>
            </w:r>
          </w:p>
          <w:p w14:paraId="65154C3D">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公司税卡</w:t>
            </w:r>
          </w:p>
          <w:p w14:paraId="7D1ABB30">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公司章程</w:t>
            </w:r>
          </w:p>
          <w:p w14:paraId="058C2A6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员工信息（至少提供两名员工的信息）</w:t>
            </w:r>
          </w:p>
          <w:p w14:paraId="6D42B48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（1）印尼籍：</w:t>
            </w:r>
          </w:p>
          <w:p w14:paraId="3313E74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身份证</w:t>
            </w:r>
          </w:p>
          <w:p w14:paraId="1D9D230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税卡（如有）</w:t>
            </w:r>
          </w:p>
          <w:p w14:paraId="30569EC3">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06156E0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户口本（扫描件）</w:t>
            </w:r>
          </w:p>
          <w:p w14:paraId="7F2B4F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电话号码</w:t>
            </w:r>
          </w:p>
          <w:p w14:paraId="3B8C070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邮箱地址</w:t>
            </w:r>
          </w:p>
          <w:p w14:paraId="05F60A49">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薪资</w:t>
            </w:r>
          </w:p>
          <w:p w14:paraId="4AF5403A">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电子签名</w:t>
            </w:r>
          </w:p>
          <w:p w14:paraId="3DADC344">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婚姻状况</w:t>
            </w:r>
          </w:p>
          <w:p w14:paraId="4E28EB82">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（2）外籍：</w:t>
            </w:r>
          </w:p>
          <w:p w14:paraId="12DFB1F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a. 护照</w:t>
            </w:r>
          </w:p>
          <w:p w14:paraId="2ABB457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xml:space="preserve">      </w:t>
            </w:r>
            <w:r>
              <w:rPr>
                <w:rFonts w:hint="default" w:ascii="仿宋" w:hAnsi="仿宋" w:eastAsia="仿宋" w:cs="仿宋"/>
                <w:bCs/>
                <w:sz w:val="20"/>
                <w:szCs w:val="20"/>
                <w:lang w:val="en-US"/>
              </w:rPr>
              <w:t xml:space="preserve"> </w:t>
            </w:r>
            <w:r>
              <w:rPr>
                <w:rFonts w:hint="eastAsia" w:ascii="仿宋" w:hAnsi="仿宋" w:eastAsia="仿宋" w:cs="仿宋"/>
                <w:bCs/>
                <w:sz w:val="20"/>
                <w:szCs w:val="20"/>
              </w:rPr>
              <w:t>b. 税卡（如有）</w:t>
            </w:r>
          </w:p>
          <w:p w14:paraId="6D64E648">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居住地址</w:t>
            </w:r>
          </w:p>
          <w:p w14:paraId="52E3424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d. 暂住许可证（医保）</w:t>
            </w:r>
          </w:p>
          <w:p w14:paraId="7371993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e. 聘用外劳计划书（医保）</w:t>
            </w:r>
          </w:p>
          <w:p w14:paraId="6810D35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f. 电话号码</w:t>
            </w:r>
          </w:p>
          <w:p w14:paraId="688969BB">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g. 邮箱地址</w:t>
            </w:r>
          </w:p>
          <w:p w14:paraId="7AAA07B1">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h. 薪资</w:t>
            </w:r>
          </w:p>
          <w:p w14:paraId="67F60C8E">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i. 电子签名</w:t>
            </w:r>
          </w:p>
          <w:p w14:paraId="1CD214EC">
            <w:pPr>
              <w:pStyle w:val="9"/>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j. 婚姻状况</w:t>
            </w:r>
          </w:p>
        </w:tc>
      </w:tr>
      <w:tr w14:paraId="66BD1F59">
        <w:tc>
          <w:tcPr>
            <w:tcW w:w="654" w:type="dxa"/>
            <w:vAlign w:val="center"/>
          </w:tcPr>
          <w:p w14:paraId="66EE19FF">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5</w:t>
            </w:r>
          </w:p>
        </w:tc>
        <w:tc>
          <w:tcPr>
            <w:tcW w:w="2219" w:type="dxa"/>
            <w:vAlign w:val="center"/>
          </w:tcPr>
          <w:p w14:paraId="6DD3260A">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董事工作签新办</w:t>
            </w:r>
          </w:p>
          <w:p w14:paraId="57684279">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（12个月，雅加达区）</w:t>
            </w:r>
          </w:p>
        </w:tc>
        <w:tc>
          <w:tcPr>
            <w:tcW w:w="7229" w:type="dxa"/>
          </w:tcPr>
          <w:p w14:paraId="29D8CFF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公司证件：</w:t>
            </w:r>
            <w:r>
              <w:rPr>
                <w:rFonts w:hint="eastAsia" w:ascii="仿宋" w:hAnsi="仿宋" w:eastAsia="仿宋" w:cs="仿宋"/>
                <w:bCs/>
                <w:sz w:val="20"/>
                <w:szCs w:val="20"/>
              </w:rPr>
              <w:br w:type="textWrapping"/>
            </w:r>
            <w:r>
              <w:rPr>
                <w:rFonts w:hint="eastAsia" w:ascii="仿宋" w:hAnsi="仿宋" w:eastAsia="仿宋" w:cs="仿宋"/>
                <w:bCs/>
                <w:sz w:val="20"/>
                <w:szCs w:val="20"/>
              </w:rPr>
              <w:t>（1）公司章程及变更（如有）</w:t>
            </w:r>
            <w:r>
              <w:rPr>
                <w:rFonts w:hint="eastAsia" w:ascii="仿宋" w:hAnsi="仿宋" w:eastAsia="仿宋" w:cs="仿宋"/>
                <w:bCs/>
                <w:sz w:val="20"/>
                <w:szCs w:val="20"/>
              </w:rPr>
              <w:br w:type="textWrapping"/>
            </w:r>
            <w:r>
              <w:rPr>
                <w:rFonts w:hint="eastAsia" w:ascii="仿宋" w:hAnsi="仿宋" w:eastAsia="仿宋" w:cs="仿宋"/>
                <w:bCs/>
                <w:sz w:val="20"/>
                <w:szCs w:val="20"/>
              </w:rPr>
              <w:t>（2）司法部批文</w:t>
            </w:r>
            <w:r>
              <w:rPr>
                <w:rFonts w:hint="eastAsia" w:ascii="仿宋" w:hAnsi="仿宋" w:eastAsia="仿宋" w:cs="仿宋"/>
                <w:bCs/>
                <w:sz w:val="20"/>
                <w:szCs w:val="20"/>
              </w:rPr>
              <w:br w:type="textWrapping"/>
            </w:r>
            <w:r>
              <w:rPr>
                <w:rFonts w:hint="eastAsia" w:ascii="仿宋" w:hAnsi="仿宋" w:eastAsia="仿宋" w:cs="仿宋"/>
                <w:bCs/>
                <w:sz w:val="20"/>
                <w:szCs w:val="20"/>
              </w:rPr>
              <w:t>（3）商业登记证</w:t>
            </w:r>
            <w:r>
              <w:rPr>
                <w:rFonts w:hint="eastAsia" w:ascii="仿宋" w:hAnsi="仿宋" w:eastAsia="仿宋" w:cs="仿宋"/>
                <w:bCs/>
                <w:sz w:val="20"/>
                <w:szCs w:val="20"/>
              </w:rPr>
              <w:br w:type="textWrapping"/>
            </w:r>
            <w:r>
              <w:rPr>
                <w:rFonts w:hint="eastAsia" w:ascii="仿宋" w:hAnsi="仿宋" w:eastAsia="仿宋" w:cs="仿宋"/>
                <w:bCs/>
                <w:sz w:val="20"/>
                <w:szCs w:val="20"/>
              </w:rPr>
              <w:t>（4）税卡和税务登记证</w:t>
            </w:r>
            <w:r>
              <w:rPr>
                <w:rFonts w:hint="eastAsia" w:ascii="仿宋" w:hAnsi="仿宋" w:eastAsia="仿宋" w:cs="仿宋"/>
                <w:bCs/>
                <w:sz w:val="20"/>
                <w:szCs w:val="20"/>
              </w:rPr>
              <w:br w:type="textWrapping"/>
            </w:r>
            <w:r>
              <w:rPr>
                <w:rFonts w:hint="eastAsia" w:ascii="仿宋" w:hAnsi="仿宋" w:eastAsia="仿宋" w:cs="仿宋"/>
                <w:bCs/>
                <w:sz w:val="20"/>
                <w:szCs w:val="20"/>
              </w:rPr>
              <w:t>（5）公司信头和公司印章</w:t>
            </w:r>
            <w:r>
              <w:rPr>
                <w:rFonts w:hint="eastAsia" w:ascii="仿宋" w:hAnsi="仿宋" w:eastAsia="仿宋" w:cs="仿宋"/>
                <w:bCs/>
                <w:sz w:val="20"/>
                <w:szCs w:val="20"/>
              </w:rPr>
              <w:br w:type="textWrapping"/>
            </w:r>
            <w:r>
              <w:rPr>
                <w:rFonts w:hint="eastAsia" w:ascii="仿宋" w:hAnsi="仿宋" w:eastAsia="仿宋" w:cs="仿宋"/>
                <w:bCs/>
                <w:sz w:val="20"/>
                <w:szCs w:val="20"/>
              </w:rPr>
              <w:t>（6）印尼陪同人的身份证</w:t>
            </w:r>
            <w:r>
              <w:rPr>
                <w:rFonts w:hint="eastAsia" w:ascii="仿宋" w:hAnsi="仿宋" w:eastAsia="仿宋" w:cs="仿宋"/>
                <w:bCs/>
                <w:sz w:val="20"/>
                <w:szCs w:val="20"/>
              </w:rPr>
              <w:br w:type="textWrapping"/>
            </w:r>
            <w:r>
              <w:rPr>
                <w:rFonts w:hint="eastAsia" w:ascii="仿宋" w:hAnsi="仿宋" w:eastAsia="仿宋" w:cs="仿宋"/>
                <w:bCs/>
                <w:sz w:val="20"/>
                <w:szCs w:val="20"/>
              </w:rPr>
              <w:t>（7）董事长的护照</w:t>
            </w:r>
            <w:r>
              <w:rPr>
                <w:rFonts w:hint="eastAsia" w:ascii="仿宋" w:hAnsi="仿宋" w:eastAsia="仿宋" w:cs="仿宋"/>
                <w:bCs/>
                <w:sz w:val="20"/>
                <w:szCs w:val="20"/>
              </w:rPr>
              <w:br w:type="textWrapping"/>
            </w:r>
            <w:r>
              <w:rPr>
                <w:rFonts w:hint="eastAsia" w:ascii="仿宋" w:hAnsi="仿宋" w:eastAsia="仿宋" w:cs="仿宋"/>
                <w:bCs/>
                <w:sz w:val="20"/>
                <w:szCs w:val="20"/>
              </w:rPr>
              <w:t>（8）董事长相片电子档</w:t>
            </w:r>
            <w:r>
              <w:rPr>
                <w:rFonts w:hint="eastAsia" w:ascii="仿宋" w:hAnsi="仿宋" w:eastAsia="仿宋" w:cs="仿宋"/>
                <w:bCs/>
                <w:sz w:val="20"/>
                <w:szCs w:val="20"/>
              </w:rPr>
              <w:br w:type="textWrapping"/>
            </w:r>
            <w:r>
              <w:rPr>
                <w:rFonts w:hint="eastAsia" w:ascii="仿宋" w:hAnsi="仿宋" w:eastAsia="仿宋" w:cs="仿宋"/>
                <w:bCs/>
                <w:sz w:val="20"/>
                <w:szCs w:val="20"/>
              </w:rPr>
              <w:t>（9）最近 3 个月的银行流水单（余额最低 10,000 美金）（与个人流水任选一项提供）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（10）人事经理的印尼身份证</w:t>
            </w:r>
            <w:r>
              <w:rPr>
                <w:rFonts w:hint="eastAsia" w:ascii="仿宋" w:hAnsi="仿宋" w:eastAsia="仿宋" w:cs="仿宋"/>
                <w:bCs/>
                <w:sz w:val="20"/>
                <w:szCs w:val="20"/>
              </w:rPr>
              <w:br w:type="textWrapping"/>
            </w:r>
            <w:r>
              <w:rPr>
                <w:rFonts w:hint="eastAsia" w:ascii="仿宋" w:hAnsi="仿宋" w:eastAsia="仿宋" w:cs="仿宋"/>
                <w:bCs/>
                <w:sz w:val="20"/>
                <w:szCs w:val="20"/>
              </w:rPr>
              <w:t>（11）人事经理拿着身份证的自拍照</w:t>
            </w:r>
            <w:r>
              <w:rPr>
                <w:rFonts w:hint="eastAsia" w:ascii="仿宋" w:hAnsi="仿宋" w:eastAsia="仿宋" w:cs="仿宋"/>
                <w:bCs/>
                <w:sz w:val="20"/>
                <w:szCs w:val="20"/>
              </w:rPr>
              <w:br w:type="textWrapping"/>
            </w:r>
            <w:r>
              <w:rPr>
                <w:rFonts w:hint="eastAsia" w:ascii="仿宋" w:hAnsi="仿宋" w:eastAsia="仿宋" w:cs="仿宋"/>
                <w:bCs/>
                <w:sz w:val="20"/>
                <w:szCs w:val="20"/>
              </w:rPr>
              <w:t>（12）劳工部登记（如有）</w:t>
            </w:r>
            <w:r>
              <w:rPr>
                <w:rFonts w:hint="eastAsia" w:ascii="仿宋" w:hAnsi="仿宋" w:eastAsia="仿宋" w:cs="仿宋"/>
                <w:bCs/>
                <w:sz w:val="20"/>
                <w:szCs w:val="20"/>
              </w:rPr>
              <w:br w:type="textWrapping"/>
            </w:r>
            <w:r>
              <w:rPr>
                <w:rFonts w:hint="eastAsia" w:ascii="仿宋" w:hAnsi="仿宋" w:eastAsia="仿宋" w:cs="仿宋"/>
                <w:bCs/>
                <w:sz w:val="20"/>
                <w:szCs w:val="20"/>
              </w:rPr>
              <w:t>（13）劳工部登记证的账户和密码（如有）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（14）TKA ONLINE 的账户和密码（如有）</w:t>
            </w:r>
            <w:r>
              <w:rPr>
                <w:rFonts w:hint="eastAsia" w:ascii="仿宋" w:hAnsi="仿宋" w:eastAsia="仿宋" w:cs="仿宋"/>
                <w:bCs/>
                <w:sz w:val="20"/>
                <w:szCs w:val="20"/>
              </w:rPr>
              <w:br w:type="textWrapping"/>
            </w:r>
            <w:r>
              <w:rPr>
                <w:rFonts w:hint="eastAsia" w:ascii="仿宋" w:hAnsi="仿宋" w:eastAsia="仿宋" w:cs="仿宋"/>
                <w:bCs/>
                <w:sz w:val="20"/>
                <w:szCs w:val="20"/>
              </w:rPr>
              <w:t>（15）公司 MOLINA 账号密码（如有） </w:t>
            </w:r>
            <w:r>
              <w:rPr>
                <w:rFonts w:hint="eastAsia" w:ascii="仿宋" w:hAnsi="仿宋" w:eastAsia="仿宋" w:cs="仿宋"/>
                <w:bCs/>
                <w:sz w:val="20"/>
                <w:szCs w:val="20"/>
              </w:rPr>
              <w:br w:type="textWrapping"/>
            </w:r>
            <w:r>
              <w:rPr>
                <w:rFonts w:hint="eastAsia" w:ascii="仿宋" w:hAnsi="仿宋" w:eastAsia="仿宋" w:cs="仿宋"/>
                <w:bCs/>
                <w:sz w:val="20"/>
                <w:szCs w:val="20"/>
              </w:rPr>
              <w:t>（16）公司社保账号  </w:t>
            </w:r>
          </w:p>
          <w:p w14:paraId="08F4A91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55CAF8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个人证件：</w:t>
            </w:r>
            <w:r>
              <w:rPr>
                <w:rFonts w:hint="eastAsia" w:ascii="仿宋" w:hAnsi="仿宋" w:eastAsia="仿宋" w:cs="仿宋"/>
                <w:bCs/>
                <w:sz w:val="20"/>
                <w:szCs w:val="20"/>
              </w:rPr>
              <w:br w:type="textWrapping"/>
            </w:r>
            <w:r>
              <w:rPr>
                <w:rFonts w:hint="eastAsia" w:ascii="仿宋" w:hAnsi="仿宋" w:eastAsia="仿宋" w:cs="仿宋"/>
                <w:bCs/>
                <w:sz w:val="20"/>
                <w:szCs w:val="20"/>
              </w:rPr>
              <w:t>（1）护照（彩色扫描件，有效期至少 18 个月）</w:t>
            </w:r>
            <w:r>
              <w:rPr>
                <w:rFonts w:hint="eastAsia" w:ascii="仿宋" w:hAnsi="仿宋" w:eastAsia="仿宋" w:cs="仿宋"/>
                <w:bCs/>
                <w:sz w:val="20"/>
                <w:szCs w:val="20"/>
              </w:rPr>
              <w:br w:type="textWrapping"/>
            </w:r>
            <w:r>
              <w:rPr>
                <w:rFonts w:hint="eastAsia" w:ascii="仿宋" w:hAnsi="仿宋" w:eastAsia="仿宋" w:cs="仿宋"/>
                <w:bCs/>
                <w:sz w:val="20"/>
                <w:szCs w:val="20"/>
              </w:rPr>
              <w:t>（2）大学学历文凭（英文版）</w:t>
            </w:r>
            <w:r>
              <w:rPr>
                <w:rFonts w:hint="eastAsia" w:ascii="仿宋" w:hAnsi="仿宋" w:eastAsia="仿宋" w:cs="仿宋"/>
                <w:bCs/>
                <w:sz w:val="20"/>
                <w:szCs w:val="20"/>
              </w:rPr>
              <w:br w:type="textWrapping"/>
            </w:r>
            <w:r>
              <w:rPr>
                <w:rFonts w:hint="eastAsia" w:ascii="仿宋" w:hAnsi="仿宋" w:eastAsia="仿宋" w:cs="仿宋"/>
                <w:bCs/>
                <w:sz w:val="20"/>
                <w:szCs w:val="20"/>
              </w:rPr>
              <w:t>（3）个人简历（英文版）</w:t>
            </w:r>
            <w:r>
              <w:rPr>
                <w:rFonts w:hint="eastAsia" w:ascii="仿宋" w:hAnsi="仿宋" w:eastAsia="仿宋" w:cs="仿宋"/>
                <w:bCs/>
                <w:sz w:val="20"/>
                <w:szCs w:val="20"/>
              </w:rPr>
              <w:br w:type="textWrapping"/>
            </w:r>
            <w:r>
              <w:rPr>
                <w:rFonts w:hint="eastAsia" w:ascii="仿宋" w:hAnsi="仿宋" w:eastAsia="仿宋" w:cs="仿宋"/>
                <w:bCs/>
                <w:sz w:val="20"/>
                <w:szCs w:val="20"/>
              </w:rPr>
              <w:t>（4）个人证件相片电子档（必须穿正装、红底、男性必须戴领带）</w:t>
            </w:r>
            <w:r>
              <w:rPr>
                <w:rFonts w:hint="eastAsia" w:ascii="仿宋" w:hAnsi="仿宋" w:eastAsia="仿宋" w:cs="仿宋"/>
                <w:bCs/>
                <w:sz w:val="20"/>
                <w:szCs w:val="20"/>
              </w:rPr>
              <w:br w:type="textWrapping"/>
            </w:r>
            <w:r>
              <w:rPr>
                <w:rFonts w:hint="eastAsia" w:ascii="仿宋" w:hAnsi="仿宋" w:eastAsia="仿宋" w:cs="仿宋"/>
                <w:bCs/>
                <w:sz w:val="20"/>
                <w:szCs w:val="20"/>
              </w:rPr>
              <w:t>（5）个人保险</w:t>
            </w:r>
            <w:r>
              <w:rPr>
                <w:rFonts w:hint="eastAsia" w:ascii="仿宋" w:hAnsi="仿宋" w:eastAsia="仿宋" w:cs="仿宋"/>
                <w:bCs/>
                <w:sz w:val="20"/>
                <w:szCs w:val="20"/>
              </w:rPr>
              <w:br w:type="textWrapping"/>
            </w:r>
            <w:r>
              <w:rPr>
                <w:rFonts w:hint="eastAsia" w:ascii="仿宋" w:hAnsi="仿宋" w:eastAsia="仿宋" w:cs="仿宋"/>
                <w:bCs/>
                <w:sz w:val="20"/>
                <w:szCs w:val="20"/>
              </w:rPr>
              <w:t>（6）个人银行流水单（最低余额为 2,000 美金）（与公司流水任选一项提供）</w:t>
            </w:r>
            <w:r>
              <w:rPr>
                <w:rFonts w:hint="eastAsia" w:ascii="仿宋" w:hAnsi="仿宋" w:eastAsia="仿宋" w:cs="仿宋"/>
                <w:bCs/>
                <w:sz w:val="20"/>
                <w:szCs w:val="20"/>
              </w:rPr>
              <w:br w:type="textWrapping"/>
            </w:r>
            <w:r>
              <w:rPr>
                <w:rFonts w:hint="eastAsia" w:ascii="仿宋" w:hAnsi="仿宋" w:eastAsia="仿宋" w:cs="仿宋"/>
                <w:bCs/>
                <w:sz w:val="20"/>
                <w:szCs w:val="20"/>
              </w:rPr>
              <w:t>（7）在印尼的住所地址</w:t>
            </w:r>
          </w:p>
        </w:tc>
      </w:tr>
      <w:tr w14:paraId="49C8AA40">
        <w:tc>
          <w:tcPr>
            <w:tcW w:w="654" w:type="dxa"/>
            <w:vAlign w:val="center"/>
          </w:tcPr>
          <w:p w14:paraId="1E49A8DC">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6</w:t>
            </w:r>
          </w:p>
        </w:tc>
        <w:tc>
          <w:tcPr>
            <w:tcW w:w="2219" w:type="dxa"/>
            <w:vAlign w:val="center"/>
          </w:tcPr>
          <w:p w14:paraId="0ADFC921">
            <w:pPr>
              <w:pStyle w:val="9"/>
              <w:shd w:val="clear" w:color="auto" w:fill="FFFFFF"/>
              <w:spacing w:beforeAutospacing="0" w:afterAutospacing="0" w:line="240" w:lineRule="auto"/>
              <w:contextualSpacing/>
              <w:jc w:val="center"/>
              <w:rPr>
                <w:rFonts w:hint="eastAsia" w:ascii="仿宋" w:hAnsi="仿宋" w:eastAsia="仿宋" w:cs="仿宋"/>
                <w:sz w:val="20"/>
                <w:szCs w:val="20"/>
              </w:rPr>
            </w:pPr>
            <w:r>
              <w:rPr>
                <w:rFonts w:hint="eastAsia" w:ascii="仿宋" w:hAnsi="仿宋" w:eastAsia="仿宋" w:cs="仿宋"/>
                <w:sz w:val="20"/>
                <w:szCs w:val="20"/>
                <w:lang w:val="id-ID"/>
              </w:rPr>
              <w:t>个人税卡以及CORETAX账户注册</w:t>
            </w:r>
          </w:p>
        </w:tc>
        <w:tc>
          <w:tcPr>
            <w:tcW w:w="7229" w:type="dxa"/>
          </w:tcPr>
          <w:p w14:paraId="5036F9F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外国籍：</w:t>
            </w:r>
          </w:p>
          <w:p w14:paraId="63B5086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护照</w:t>
            </w:r>
            <w:r>
              <w:rPr>
                <w:rFonts w:hint="eastAsia" w:ascii="仿宋" w:hAnsi="仿宋" w:eastAsia="仿宋" w:cs="仿宋"/>
                <w:bCs/>
                <w:sz w:val="20"/>
                <w:szCs w:val="20"/>
              </w:rPr>
              <w:br w:type="textWrapping"/>
            </w:r>
            <w:r>
              <w:rPr>
                <w:rFonts w:hint="eastAsia" w:ascii="仿宋" w:hAnsi="仿宋" w:eastAsia="仿宋" w:cs="仿宋"/>
                <w:bCs/>
                <w:sz w:val="20"/>
                <w:szCs w:val="20"/>
              </w:rPr>
              <w:t>2. 暂住许可证</w:t>
            </w:r>
            <w:r>
              <w:rPr>
                <w:rFonts w:hint="eastAsia" w:ascii="仿宋" w:hAnsi="仿宋" w:eastAsia="仿宋" w:cs="仿宋"/>
                <w:bCs/>
                <w:sz w:val="20"/>
                <w:szCs w:val="20"/>
              </w:rPr>
              <w:br w:type="textWrapping"/>
            </w:r>
            <w:r>
              <w:rPr>
                <w:rFonts w:hint="eastAsia" w:ascii="仿宋" w:hAnsi="仿宋" w:eastAsia="仿宋" w:cs="仿宋"/>
                <w:bCs/>
                <w:sz w:val="20"/>
                <w:szCs w:val="20"/>
              </w:rPr>
              <w:t>3. 证件照</w:t>
            </w:r>
            <w:r>
              <w:rPr>
                <w:rFonts w:hint="eastAsia" w:ascii="仿宋" w:hAnsi="仿宋" w:eastAsia="仿宋" w:cs="仿宋"/>
                <w:bCs/>
                <w:sz w:val="20"/>
                <w:szCs w:val="20"/>
              </w:rPr>
              <w:br w:type="textWrapping"/>
            </w:r>
            <w:r>
              <w:rPr>
                <w:rFonts w:hint="eastAsia" w:ascii="仿宋" w:hAnsi="仿宋" w:eastAsia="仿宋" w:cs="仿宋"/>
                <w:bCs/>
                <w:sz w:val="20"/>
                <w:szCs w:val="20"/>
              </w:rPr>
              <w:t>4. 本人手持护照的照片</w:t>
            </w:r>
            <w:r>
              <w:rPr>
                <w:rFonts w:hint="eastAsia" w:ascii="仿宋" w:hAnsi="仿宋" w:eastAsia="仿宋" w:cs="仿宋"/>
                <w:bCs/>
                <w:sz w:val="20"/>
                <w:szCs w:val="20"/>
              </w:rPr>
              <w:br w:type="textWrapping"/>
            </w:r>
            <w:r>
              <w:rPr>
                <w:rFonts w:hint="eastAsia" w:ascii="仿宋" w:hAnsi="仿宋" w:eastAsia="仿宋" w:cs="仿宋"/>
                <w:bCs/>
                <w:sz w:val="20"/>
                <w:szCs w:val="20"/>
              </w:rPr>
              <w:t>5. 个人税务信息填写表 （国内税号，婚姻状况，负担信息（子女人数），印尼手机号码，以及邮箱）</w:t>
            </w:r>
          </w:p>
          <w:p w14:paraId="3310F19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印尼籍：</w:t>
            </w:r>
          </w:p>
          <w:p w14:paraId="4633BC3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身份证 </w:t>
            </w:r>
            <w:r>
              <w:rPr>
                <w:rFonts w:hint="eastAsia" w:ascii="仿宋" w:hAnsi="仿宋" w:eastAsia="仿宋" w:cs="仿宋"/>
                <w:bCs/>
                <w:sz w:val="20"/>
                <w:szCs w:val="20"/>
              </w:rPr>
              <w:br w:type="textWrapping"/>
            </w:r>
            <w:r>
              <w:rPr>
                <w:rFonts w:hint="eastAsia" w:ascii="仿宋" w:hAnsi="仿宋" w:eastAsia="仿宋" w:cs="仿宋"/>
                <w:bCs/>
                <w:sz w:val="20"/>
                <w:szCs w:val="20"/>
              </w:rPr>
              <w:t>2. 家庭户口本</w:t>
            </w:r>
            <w:r>
              <w:rPr>
                <w:rFonts w:hint="eastAsia" w:ascii="仿宋" w:hAnsi="仿宋" w:eastAsia="仿宋" w:cs="仿宋"/>
                <w:bCs/>
                <w:sz w:val="20"/>
                <w:szCs w:val="20"/>
              </w:rPr>
              <w:br w:type="textWrapping"/>
            </w:r>
            <w:r>
              <w:rPr>
                <w:rFonts w:hint="eastAsia" w:ascii="仿宋" w:hAnsi="仿宋" w:eastAsia="仿宋" w:cs="仿宋"/>
                <w:bCs/>
                <w:sz w:val="20"/>
                <w:szCs w:val="20"/>
              </w:rPr>
              <w:t>3. 个人税务信息填写表 （婚姻状况，负担信息（子女人数），印尼手机号码，以及邮箱）</w:t>
            </w:r>
          </w:p>
        </w:tc>
      </w:tr>
      <w:tr w14:paraId="159E628F">
        <w:tc>
          <w:tcPr>
            <w:tcW w:w="654" w:type="dxa"/>
            <w:vAlign w:val="center"/>
          </w:tcPr>
          <w:p w14:paraId="5C7D2377">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7</w:t>
            </w:r>
          </w:p>
        </w:tc>
        <w:tc>
          <w:tcPr>
            <w:tcW w:w="2219" w:type="dxa"/>
            <w:vAlign w:val="center"/>
          </w:tcPr>
          <w:p w14:paraId="47C66A7D">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公司银行开户</w:t>
            </w:r>
          </w:p>
        </w:tc>
        <w:tc>
          <w:tcPr>
            <w:tcW w:w="7229" w:type="dxa"/>
          </w:tcPr>
          <w:p w14:paraId="470F18F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公司章程及变更章程（如有）</w:t>
            </w:r>
          </w:p>
          <w:p w14:paraId="293E875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司法部批文及变更（如有）</w:t>
            </w:r>
          </w:p>
          <w:p w14:paraId="5EDBD26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 NIB</w:t>
            </w:r>
          </w:p>
          <w:p w14:paraId="322293A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公司税卡及税务登记证 NPWP &amp; SKT</w:t>
            </w:r>
          </w:p>
          <w:p w14:paraId="738835C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营业执照（如经营范围属于高风险）</w:t>
            </w:r>
          </w:p>
          <w:p w14:paraId="4B83FC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标准证书（如经营范围属于中低，中高风险）</w:t>
            </w:r>
          </w:p>
          <w:p w14:paraId="21800868">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办公地址证明文件</w:t>
            </w:r>
          </w:p>
          <w:p w14:paraId="47CF35A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公司股东资料</w:t>
            </w:r>
          </w:p>
          <w:p w14:paraId="734B1B0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如股东是外国公司：</w:t>
            </w:r>
          </w:p>
          <w:p w14:paraId="23585B3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 AOA（原版及翻译版）</w:t>
            </w:r>
          </w:p>
          <w:p w14:paraId="0FB13DD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营业执照 Business License（原版及翻译版）</w:t>
            </w:r>
          </w:p>
          <w:p w14:paraId="1D9EB65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如股东是印尼公司/外资公司：</w:t>
            </w:r>
          </w:p>
          <w:p w14:paraId="6CC672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公司章程及变更如有</w:t>
            </w:r>
          </w:p>
          <w:p w14:paraId="1426C0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司法部批文及变更如有</w:t>
            </w:r>
          </w:p>
          <w:p w14:paraId="2DBF70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商业登记号 NIB</w:t>
            </w:r>
          </w:p>
          <w:p w14:paraId="244365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公司税卡 NPWP</w:t>
            </w:r>
          </w:p>
          <w:p w14:paraId="4886B1F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董事以及监事的资料：</w:t>
            </w:r>
          </w:p>
          <w:p w14:paraId="7265A8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印尼籍：身份证、个人税卡、电话号码、邮箱地址</w:t>
            </w:r>
          </w:p>
          <w:p w14:paraId="21F02A9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 非印尼籍：护照扫描件、暂住许可证 KITAS、个人税卡、电话号码、邮箱地址</w:t>
            </w:r>
          </w:p>
        </w:tc>
      </w:tr>
      <w:tr w14:paraId="78C06145">
        <w:tc>
          <w:tcPr>
            <w:tcW w:w="654" w:type="dxa"/>
            <w:vAlign w:val="center"/>
          </w:tcPr>
          <w:p w14:paraId="0A7F8985">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8</w:t>
            </w:r>
          </w:p>
        </w:tc>
        <w:tc>
          <w:tcPr>
            <w:tcW w:w="2219" w:type="dxa"/>
            <w:vAlign w:val="center"/>
          </w:tcPr>
          <w:p w14:paraId="59CB62AB">
            <w:pPr>
              <w:pStyle w:val="9"/>
              <w:shd w:val="clear" w:color="auto" w:fill="FFFFFF"/>
              <w:spacing w:beforeAutospacing="0" w:afterAutospacing="0" w:line="240" w:lineRule="auto"/>
              <w:contextualSpacing/>
              <w:jc w:val="center"/>
              <w:rPr>
                <w:rFonts w:hint="eastAsia" w:ascii="仿宋" w:hAnsi="仿宋" w:eastAsia="仿宋" w:cs="仿宋"/>
                <w:bCs/>
                <w:sz w:val="20"/>
                <w:szCs w:val="20"/>
              </w:rPr>
            </w:pPr>
            <w:r>
              <w:rPr>
                <w:rFonts w:hint="eastAsia" w:ascii="仿宋" w:hAnsi="仿宋" w:eastAsia="仿宋" w:cs="仿宋"/>
                <w:bCs/>
                <w:sz w:val="20"/>
                <w:szCs w:val="20"/>
              </w:rPr>
              <w:t>一般纳税人资格</w:t>
            </w:r>
          </w:p>
        </w:tc>
        <w:tc>
          <w:tcPr>
            <w:tcW w:w="7229" w:type="dxa"/>
          </w:tcPr>
          <w:p w14:paraId="03ADD92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公司文件</w:t>
            </w:r>
          </w:p>
          <w:p w14:paraId="3F713B4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（1）公司章程及变更</w:t>
            </w:r>
            <w:r>
              <w:rPr>
                <w:rFonts w:hint="eastAsia" w:ascii="仿宋" w:hAnsi="仿宋" w:eastAsia="仿宋" w:cs="仿宋"/>
                <w:bCs/>
                <w:sz w:val="20"/>
                <w:szCs w:val="20"/>
              </w:rPr>
              <w:br w:type="textWrapping"/>
            </w:r>
            <w:r>
              <w:rPr>
                <w:rFonts w:hint="eastAsia" w:ascii="仿宋" w:hAnsi="仿宋" w:eastAsia="仿宋" w:cs="仿宋"/>
                <w:bCs/>
                <w:sz w:val="20"/>
                <w:szCs w:val="20"/>
              </w:rPr>
              <w:t>（2）代表处： </w:t>
            </w:r>
            <w:r>
              <w:rPr>
                <w:rFonts w:hint="eastAsia" w:ascii="仿宋" w:hAnsi="仿宋" w:eastAsia="仿宋" w:cs="仿宋"/>
                <w:bCs/>
                <w:sz w:val="20"/>
                <w:szCs w:val="20"/>
              </w:rPr>
              <w:br w:type="textWrapping"/>
            </w:r>
            <w:r>
              <w:rPr>
                <w:rFonts w:hint="eastAsia" w:ascii="仿宋" w:hAnsi="仿宋" w:eastAsia="仿宋" w:cs="仿宋"/>
                <w:bCs/>
                <w:sz w:val="20"/>
                <w:szCs w:val="20"/>
              </w:rPr>
              <w:t>        a. 公司章程</w:t>
            </w:r>
            <w:r>
              <w:rPr>
                <w:rFonts w:hint="eastAsia" w:ascii="仿宋" w:hAnsi="仿宋" w:eastAsia="仿宋" w:cs="仿宋"/>
                <w:bCs/>
                <w:sz w:val="20"/>
                <w:szCs w:val="20"/>
              </w:rPr>
              <w:br w:type="textWrapping"/>
            </w:r>
            <w:r>
              <w:rPr>
                <w:rFonts w:hint="eastAsia" w:ascii="仿宋" w:hAnsi="仿宋" w:eastAsia="仿宋" w:cs="仿宋"/>
                <w:bCs/>
                <w:sz w:val="20"/>
                <w:szCs w:val="20"/>
              </w:rPr>
              <w:t>        b. 营业执照</w:t>
            </w:r>
            <w:r>
              <w:rPr>
                <w:rFonts w:hint="eastAsia" w:ascii="仿宋" w:hAnsi="仿宋" w:eastAsia="仿宋" w:cs="仿宋"/>
                <w:bCs/>
                <w:sz w:val="20"/>
                <w:szCs w:val="20"/>
              </w:rPr>
              <w:br w:type="textWrapping"/>
            </w:r>
            <w:r>
              <w:rPr>
                <w:rFonts w:hint="eastAsia" w:ascii="仿宋" w:hAnsi="仿宋" w:eastAsia="仿宋" w:cs="仿宋"/>
                <w:bCs/>
                <w:sz w:val="20"/>
                <w:szCs w:val="20"/>
              </w:rPr>
              <w:t>        c. LOA 委任函 </w:t>
            </w:r>
            <w:r>
              <w:rPr>
                <w:rFonts w:hint="eastAsia" w:ascii="仿宋" w:hAnsi="仿宋" w:eastAsia="仿宋" w:cs="仿宋"/>
                <w:bCs/>
                <w:sz w:val="20"/>
                <w:szCs w:val="20"/>
              </w:rPr>
              <w:br w:type="textWrapping"/>
            </w:r>
            <w:r>
              <w:rPr>
                <w:rFonts w:hint="eastAsia" w:ascii="仿宋" w:hAnsi="仿宋" w:eastAsia="仿宋" w:cs="仿宋"/>
                <w:bCs/>
                <w:sz w:val="20"/>
                <w:szCs w:val="20"/>
              </w:rPr>
              <w:t>        d. LOI 意向书  </w:t>
            </w:r>
            <w:r>
              <w:rPr>
                <w:rFonts w:hint="eastAsia" w:ascii="仿宋" w:hAnsi="仿宋" w:eastAsia="仿宋" w:cs="仿宋"/>
                <w:bCs/>
                <w:sz w:val="20"/>
                <w:szCs w:val="20"/>
              </w:rPr>
              <w:br w:type="textWrapping"/>
            </w:r>
            <w:r>
              <w:rPr>
                <w:rFonts w:hint="eastAsia" w:ascii="仿宋" w:hAnsi="仿宋" w:eastAsia="仿宋" w:cs="仿宋"/>
                <w:bCs/>
                <w:sz w:val="20"/>
                <w:szCs w:val="20"/>
              </w:rPr>
              <w:t>        e. LOS 声明函</w:t>
            </w:r>
            <w:r>
              <w:rPr>
                <w:rFonts w:hint="eastAsia" w:ascii="仿宋" w:hAnsi="仿宋" w:eastAsia="仿宋" w:cs="仿宋"/>
                <w:bCs/>
                <w:sz w:val="20"/>
                <w:szCs w:val="20"/>
              </w:rPr>
              <w:br w:type="textWrapping"/>
            </w:r>
            <w:r>
              <w:rPr>
                <w:rFonts w:hint="eastAsia" w:ascii="仿宋" w:hAnsi="仿宋" w:eastAsia="仿宋" w:cs="仿宋"/>
                <w:bCs/>
                <w:sz w:val="20"/>
                <w:szCs w:val="20"/>
              </w:rPr>
              <w:t>（3）联合体: 合作协议</w:t>
            </w:r>
          </w:p>
          <w:p w14:paraId="75FC323D">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司法部批文 </w:t>
            </w:r>
          </w:p>
          <w:p w14:paraId="67203C6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商业登记证</w:t>
            </w:r>
          </w:p>
          <w:p w14:paraId="5AB9369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公司税卡</w:t>
            </w:r>
          </w:p>
          <w:p w14:paraId="0E6F5702">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税务登记证</w:t>
            </w:r>
          </w:p>
          <w:p w14:paraId="6069A4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法人（董事及监事）的个人资料</w:t>
            </w:r>
          </w:p>
          <w:p w14:paraId="4FDE1B4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（1）外籍董事及监事 ：</w:t>
            </w:r>
          </w:p>
          <w:p w14:paraId="16C8EAE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4E95D2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护照</w:t>
            </w:r>
          </w:p>
          <w:p w14:paraId="77A7F0A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暂住许可证和住所证明（如需）</w:t>
            </w:r>
          </w:p>
          <w:p w14:paraId="00C7C25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（2）印尼籍董事及监事：</w:t>
            </w:r>
          </w:p>
          <w:p w14:paraId="0A7803C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a. 税卡</w:t>
            </w:r>
          </w:p>
          <w:p w14:paraId="393610F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b. 身份证</w:t>
            </w:r>
          </w:p>
          <w:p w14:paraId="6A3666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c. 家庭户口本 </w:t>
            </w:r>
          </w:p>
          <w:p w14:paraId="43F9DD2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公司办公场所外部和内部照片</w:t>
            </w:r>
          </w:p>
          <w:p w14:paraId="63A60C1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8. 办公地点的 Google Maps 照片</w:t>
            </w:r>
          </w:p>
          <w:p w14:paraId="742AAFE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9. 办公地点的租赁协议/所有权证明</w:t>
            </w:r>
          </w:p>
          <w:p w14:paraId="24AB6A84">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10. 公司近两年的年度申报税证明</w:t>
            </w:r>
          </w:p>
          <w:p w14:paraId="5F2220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11. 法人（董事及监事）近两年的年度申报税证明</w:t>
            </w:r>
          </w:p>
          <w:p w14:paraId="3B56B955">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12. 公司税务状况证明</w:t>
            </w:r>
          </w:p>
          <w:p w14:paraId="0910CE6B">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13. 法人（董事及监事）税务状况证明</w:t>
            </w:r>
          </w:p>
          <w:p w14:paraId="64CB9EDC">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14. 一般纳税人资格申请表（山海图提供）</w:t>
            </w:r>
          </w:p>
          <w:p w14:paraId="729A3C67">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15. 企业变更纳税信息申请表 （如需）（山海图提供）</w:t>
            </w:r>
          </w:p>
          <w:p w14:paraId="220C3D7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16. 申请企业变更纳税信息授权书（若办理人不是本人）（山海图提供）</w:t>
            </w:r>
          </w:p>
          <w:p w14:paraId="4A9FF13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17. 公司邮箱 </w:t>
            </w:r>
          </w:p>
          <w:p w14:paraId="74F516FA">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18. 公司手机号码</w:t>
            </w:r>
          </w:p>
          <w:p w14:paraId="797F72C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19. 公司 CORETAX 账户</w:t>
            </w:r>
          </w:p>
          <w:p w14:paraId="2962FC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20. 所有法人（董事及监事）的 CORETAX 账户、 电子邮箱和手机号</w:t>
            </w:r>
          </w:p>
          <w:p w14:paraId="558953CF">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 </w:t>
            </w:r>
          </w:p>
          <w:p w14:paraId="10611866">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
                <w:bCs/>
                <w:sz w:val="20"/>
                <w:szCs w:val="20"/>
              </w:rPr>
              <w:t>依据部分税务局要求</w:t>
            </w:r>
          </w:p>
          <w:p w14:paraId="77F1BF9E">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1. 所有法人（董事及监事）的证件照</w:t>
            </w:r>
          </w:p>
          <w:p w14:paraId="105103F1">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2. 若为租赁，需提供租赁税或 PPh 4.2 的缴纳证明</w:t>
            </w:r>
          </w:p>
          <w:p w14:paraId="0F10EBA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3. 企业经营活动证明（如报价单、发票、合同或其他类似文件）</w:t>
            </w:r>
          </w:p>
          <w:p w14:paraId="172C200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4. 银行对账单或公司存折</w:t>
            </w:r>
          </w:p>
          <w:p w14:paraId="12D4C020">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5. 注资转账或出资证明（部分税务局要求）</w:t>
            </w:r>
          </w:p>
          <w:p w14:paraId="06DB4579">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6. 固定资产清单（部分税务局要求）</w:t>
            </w:r>
          </w:p>
          <w:p w14:paraId="00F82863">
            <w:pPr>
              <w:pStyle w:val="9"/>
              <w:shd w:val="clear" w:color="auto" w:fill="FFFFFF"/>
              <w:spacing w:line="240" w:lineRule="auto"/>
              <w:contextualSpacing/>
              <w:rPr>
                <w:rFonts w:hint="eastAsia" w:ascii="仿宋" w:hAnsi="仿宋" w:eastAsia="仿宋" w:cs="仿宋"/>
                <w:bCs/>
                <w:sz w:val="20"/>
                <w:szCs w:val="20"/>
              </w:rPr>
            </w:pPr>
            <w:r>
              <w:rPr>
                <w:rFonts w:hint="eastAsia" w:ascii="仿宋" w:hAnsi="仿宋" w:eastAsia="仿宋" w:cs="仿宋"/>
                <w:bCs/>
                <w:sz w:val="20"/>
                <w:szCs w:val="20"/>
              </w:rPr>
              <w:t>7. 公司简介</w:t>
            </w:r>
          </w:p>
          <w:p w14:paraId="6A953287">
            <w:pPr>
              <w:pStyle w:val="9"/>
              <w:shd w:val="clear" w:color="auto" w:fill="FFFFFF"/>
              <w:spacing w:line="240" w:lineRule="auto"/>
              <w:contextualSpacing/>
              <w:rPr>
                <w:rFonts w:hint="eastAsia" w:ascii="仿宋" w:hAnsi="仿宋" w:eastAsia="仿宋" w:cs="仿宋"/>
                <w:bCs/>
                <w:sz w:val="20"/>
                <w:szCs w:val="20"/>
              </w:rPr>
            </w:pPr>
          </w:p>
        </w:tc>
      </w:tr>
    </w:tbl>
    <w:p w14:paraId="21D14DDA">
      <w:pPr>
        <w:rPr>
          <w:rFonts w:hint="eastAsia" w:ascii="仿宋" w:hAnsi="仿宋" w:eastAsia="仿宋" w:cs="仿宋"/>
          <w:b/>
          <w:color w:val="000000"/>
          <w:sz w:val="20"/>
          <w:szCs w:val="20"/>
          <w:lang w:val="en-US"/>
        </w:rPr>
      </w:pPr>
    </w:p>
    <w:p w14:paraId="6D196257">
      <w:pPr>
        <w:rPr>
          <w:rFonts w:hint="eastAsia" w:ascii="仿宋" w:hAnsi="仿宋" w:eastAsia="仿宋" w:cs="仿宋"/>
          <w:b/>
          <w:color w:val="000000"/>
          <w:sz w:val="20"/>
          <w:szCs w:val="20"/>
          <w:lang w:val="en-US"/>
        </w:rPr>
      </w:pPr>
      <w:r>
        <w:rPr>
          <w:rFonts w:hint="eastAsia" w:ascii="仿宋" w:hAnsi="仿宋" w:eastAsia="仿宋" w:cs="仿宋"/>
          <w:b/>
          <w:color w:val="000000"/>
          <w:sz w:val="20"/>
          <w:szCs w:val="20"/>
          <w:lang w:val="en-US"/>
        </w:rPr>
        <w:t>备注：</w:t>
      </w:r>
    </w:p>
    <w:p w14:paraId="04C4A860">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以上办理时间为收集齐所需资料及信息开始的官方办理时间，法定节假日及办证政府机构休息日不算入办理时间。</w:t>
      </w:r>
    </w:p>
    <w:p w14:paraId="4E4052EC">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甲方必须提供办理服务所需资料及信息，如因资料及信息不足或提供不及时耽误了办理进度，则所产生的额外费用由甲方承担。</w:t>
      </w:r>
    </w:p>
    <w:p w14:paraId="5A05DCAE">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以上服务价格和办理时间按照甲方提供的信息及资料进行评估，如发生变化，则根据最新信息及资料进行价格和时间调整。</w:t>
      </w:r>
    </w:p>
    <w:p w14:paraId="41A2ECF4">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未列入本报价单或不属于本报价单服务范围内的服务，将另行报价。</w:t>
      </w:r>
    </w:p>
    <w:p w14:paraId="0E9CD4A2">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本报价单中所列“（如需）”服务，须在办理过程中根据甲方实际需求及情况重新评估，最终服务价格、数量及办理时间以评估结果为准。</w:t>
      </w:r>
    </w:p>
    <w:p w14:paraId="205E283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如果</w:t>
      </w:r>
      <w:r>
        <w:rPr>
          <w:rFonts w:hint="eastAsia" w:ascii="仿宋" w:hAnsi="仿宋" w:eastAsia="仿宋" w:cs="仿宋"/>
          <w:b w:val="0"/>
          <w:bCs w:val="0"/>
          <w:color w:val="000000"/>
          <w:sz w:val="20"/>
          <w:szCs w:val="20"/>
          <w:lang w:val="en-US" w:eastAsia="zh-CN"/>
        </w:rPr>
        <w:t>当地</w:t>
      </w:r>
      <w:r>
        <w:rPr>
          <w:rFonts w:hint="eastAsia" w:ascii="仿宋" w:hAnsi="仿宋" w:eastAsia="仿宋" w:cs="仿宋"/>
          <w:color w:val="000000"/>
          <w:sz w:val="20"/>
          <w:szCs w:val="20"/>
          <w:lang w:val="en-US"/>
        </w:rPr>
        <w:t>法规发生变化，乙方有权调整价格及办理时间。</w:t>
      </w:r>
    </w:p>
    <w:p w14:paraId="0B965FCA">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所有款项汇到指定的银行账户，银行账户信息如下 :</w:t>
      </w:r>
    </w:p>
    <w:p w14:paraId="36ADBC42">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lang w:val="en-US" w:eastAsia="zh-CN"/>
        </w:rPr>
        <w:t>银行名称</w:t>
      </w:r>
      <w:r>
        <w:rPr>
          <w:rFonts w:hint="eastAsia" w:ascii="仿宋" w:hAnsi="仿宋" w:eastAsia="仿宋" w:cs="仿宋"/>
          <w:b/>
          <w:color w:val="212121"/>
          <w:sz w:val="20"/>
          <w:szCs w:val="20"/>
        </w:rPr>
        <w:t>：</w:t>
      </w:r>
      <w:r>
        <w:rPr>
          <w:rFonts w:hint="eastAsia" w:ascii="仿宋" w:hAnsi="仿宋" w:eastAsia="仿宋" w:cs="仿宋"/>
          <w:b/>
          <w:color w:val="212121"/>
          <w:sz w:val="20"/>
          <w:szCs w:val="20"/>
          <w:lang w:val="ms"/>
        </w:rPr>
        <w:t>BCA (KCP CENTRAL PARK)</w:t>
      </w:r>
    </w:p>
    <w:p w14:paraId="634BBBB7">
      <w:pPr>
        <w:spacing w:after="0" w:line="240" w:lineRule="auto"/>
        <w:ind w:left="420"/>
        <w:rPr>
          <w:rFonts w:hint="eastAsia" w:ascii="仿宋" w:hAnsi="仿宋" w:eastAsia="仿宋" w:cs="仿宋"/>
          <w:b/>
          <w:color w:val="212121"/>
          <w:sz w:val="20"/>
          <w:szCs w:val="20"/>
        </w:rPr>
      </w:pPr>
      <w:r>
        <w:rPr>
          <w:rFonts w:hint="eastAsia" w:ascii="仿宋" w:hAnsi="仿宋" w:eastAsia="仿宋" w:cs="仿宋"/>
          <w:b/>
          <w:color w:val="212121"/>
          <w:sz w:val="20"/>
          <w:szCs w:val="20"/>
          <w:lang w:val="en-US" w:eastAsia="zh-CN"/>
        </w:rPr>
        <w:t>账号名称</w:t>
      </w:r>
      <w:r>
        <w:rPr>
          <w:rFonts w:hint="eastAsia" w:ascii="仿宋" w:hAnsi="仿宋" w:eastAsia="仿宋" w:cs="仿宋"/>
          <w:b/>
          <w:color w:val="212121"/>
          <w:sz w:val="20"/>
          <w:szCs w:val="20"/>
        </w:rPr>
        <w:t>：</w:t>
      </w:r>
      <w:r>
        <w:rPr>
          <w:rFonts w:hint="eastAsia" w:ascii="仿宋" w:hAnsi="仿宋" w:eastAsia="仿宋" w:cs="仿宋"/>
          <w:b/>
          <w:color w:val="212121"/>
          <w:sz w:val="20"/>
          <w:szCs w:val="20"/>
          <w:lang w:val="ms"/>
        </w:rPr>
        <w:t>PT. SHAN HAI MAP</w:t>
      </w:r>
    </w:p>
    <w:p w14:paraId="7B9D2E25">
      <w:pPr>
        <w:spacing w:after="0" w:line="240" w:lineRule="auto"/>
        <w:ind w:left="420"/>
        <w:rPr>
          <w:rFonts w:hint="eastAsia" w:ascii="仿宋" w:hAnsi="仿宋" w:eastAsia="仿宋" w:cs="仿宋"/>
          <w:b/>
          <w:color w:val="212121"/>
          <w:sz w:val="20"/>
          <w:szCs w:val="20"/>
          <w:lang w:val="ms"/>
        </w:rPr>
      </w:pPr>
      <w:r>
        <w:rPr>
          <w:rFonts w:hint="eastAsia" w:ascii="仿宋" w:hAnsi="仿宋" w:eastAsia="仿宋" w:cs="仿宋"/>
          <w:b/>
          <w:color w:val="212121"/>
          <w:sz w:val="20"/>
          <w:szCs w:val="20"/>
          <w:lang w:val="en-US" w:eastAsia="zh-CN"/>
        </w:rPr>
        <w:t>银行</w:t>
      </w:r>
      <w:r>
        <w:rPr>
          <w:rFonts w:hint="eastAsia" w:ascii="仿宋" w:hAnsi="仿宋" w:eastAsia="仿宋" w:cs="仿宋"/>
          <w:b/>
          <w:color w:val="212121"/>
          <w:sz w:val="20"/>
          <w:szCs w:val="20"/>
        </w:rPr>
        <w:t>账号：</w:t>
      </w:r>
      <w:r>
        <w:rPr>
          <w:rFonts w:hint="eastAsia" w:ascii="仿宋" w:hAnsi="仿宋" w:eastAsia="仿宋" w:cs="仿宋"/>
          <w:b/>
          <w:color w:val="212121"/>
          <w:sz w:val="20"/>
          <w:szCs w:val="20"/>
          <w:lang w:val="ms"/>
        </w:rPr>
        <w:t>5485225789</w:t>
      </w:r>
    </w:p>
    <w:p w14:paraId="5C0308F0">
      <w:pPr>
        <w:spacing w:after="0" w:line="240" w:lineRule="auto"/>
        <w:ind w:left="420"/>
        <w:rPr>
          <w:rFonts w:hint="eastAsia" w:ascii="仿宋" w:hAnsi="仿宋" w:eastAsia="仿宋" w:cs="仿宋"/>
          <w:b/>
          <w:color w:val="212121"/>
          <w:sz w:val="20"/>
          <w:szCs w:val="20"/>
          <w:lang w:val="ms"/>
        </w:rPr>
      </w:pPr>
      <w:r>
        <w:rPr>
          <w:rFonts w:hint="eastAsia" w:ascii="仿宋" w:hAnsi="仿宋" w:eastAsia="仿宋" w:cs="仿宋"/>
          <w:b/>
          <w:color w:val="212121"/>
          <w:sz w:val="20"/>
          <w:szCs w:val="20"/>
          <w:lang w:val="ms" w:eastAsia="zh-CN"/>
        </w:rPr>
        <w:t>国际银行代码</w:t>
      </w:r>
      <w:r>
        <w:rPr>
          <w:rFonts w:hint="eastAsia" w:ascii="仿宋" w:hAnsi="仿宋" w:eastAsia="仿宋" w:cs="仿宋"/>
          <w:b/>
          <w:color w:val="212121"/>
          <w:sz w:val="20"/>
          <w:szCs w:val="20"/>
          <w:lang w:val="en-US" w:eastAsia="zh-CN"/>
        </w:rPr>
        <w:t xml:space="preserve"> </w:t>
      </w:r>
      <w:r>
        <w:rPr>
          <w:rFonts w:hint="eastAsia" w:ascii="仿宋" w:hAnsi="仿宋" w:eastAsia="仿宋" w:cs="仿宋"/>
          <w:b/>
          <w:bCs w:val="0"/>
          <w:color w:val="212121"/>
          <w:sz w:val="20"/>
          <w:szCs w:val="20"/>
          <w:lang w:val="en-US" w:eastAsia="zh-CN"/>
        </w:rPr>
        <w:t>Swift Code</w:t>
      </w:r>
      <w:r>
        <w:rPr>
          <w:rFonts w:hint="eastAsia" w:ascii="仿宋" w:hAnsi="仿宋" w:eastAsia="仿宋" w:cs="仿宋"/>
          <w:b/>
          <w:color w:val="212121"/>
          <w:sz w:val="20"/>
          <w:szCs w:val="20"/>
          <w:lang w:val="ms" w:eastAsia="zh-CN"/>
        </w:rPr>
        <w:t>：CENAIDJA</w:t>
      </w:r>
    </w:p>
    <w:p w14:paraId="0E8F88F3">
      <w:pPr>
        <w:spacing w:after="0" w:line="240" w:lineRule="auto"/>
        <w:ind w:left="420"/>
        <w:rPr>
          <w:rFonts w:hint="eastAsia"/>
          <w:b/>
          <w:bCs/>
          <w:lang w:val="ms"/>
        </w:rPr>
      </w:pPr>
      <w:r>
        <w:rPr>
          <w:rFonts w:hint="eastAsia" w:ascii="仿宋" w:hAnsi="仿宋" w:eastAsia="仿宋" w:cs="仿宋"/>
          <w:b/>
          <w:color w:val="212121"/>
          <w:sz w:val="20"/>
          <w:szCs w:val="20"/>
          <w:lang w:val="ms"/>
        </w:rPr>
        <w:t>分行名称：KCP CENTRAL PARK, Jl. Letjen S. Parman Komp. Podomoro, RT. 9/RW 5, Tj. Duren Selatan, Grogol Petamburan, Kota Jakarta Barat, DKI Jakarta, 11470.</w:t>
      </w:r>
    </w:p>
    <w:p w14:paraId="50E8B80E">
      <w:pPr>
        <w:pStyle w:val="25"/>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eastAsia="zh-CN"/>
        </w:rPr>
        <w:t>本公司</w:t>
      </w:r>
      <w:r>
        <w:rPr>
          <w:rFonts w:hint="eastAsia" w:ascii="仿宋" w:hAnsi="仿宋" w:eastAsia="仿宋" w:cs="仿宋"/>
          <w:color w:val="000000"/>
          <w:sz w:val="20"/>
          <w:szCs w:val="20"/>
          <w:lang w:val="en-US"/>
        </w:rPr>
        <w:t>对客户提供的</w:t>
      </w:r>
      <w:r>
        <w:rPr>
          <w:rFonts w:hint="eastAsia" w:ascii="仿宋" w:hAnsi="仿宋" w:eastAsia="仿宋" w:cs="仿宋"/>
          <w:color w:val="000000"/>
          <w:sz w:val="20"/>
          <w:szCs w:val="20"/>
          <w:lang w:val="en-US" w:eastAsia="zh-CN"/>
        </w:rPr>
        <w:t>纸质</w:t>
      </w:r>
      <w:r>
        <w:rPr>
          <w:rFonts w:hint="eastAsia" w:ascii="仿宋" w:hAnsi="仿宋" w:eastAsia="仿宋" w:cs="仿宋"/>
          <w:color w:val="000000"/>
          <w:sz w:val="20"/>
          <w:szCs w:val="20"/>
          <w:lang w:val="en-US"/>
        </w:rPr>
        <w:t>或电子版的证件、资料负有妥善保管和保密义务，不得将上述秘密泄露给任何第三方或用于其他用途。</w:t>
      </w:r>
    </w:p>
    <w:p w14:paraId="5721D5E9">
      <w:pPr>
        <w:numPr>
          <w:ilvl w:val="0"/>
          <w:numId w:val="3"/>
        </w:numPr>
        <w:spacing w:after="0" w:line="240" w:lineRule="auto"/>
        <w:rPr>
          <w:rFonts w:hint="eastAsia" w:ascii="仿宋" w:hAnsi="仿宋" w:eastAsia="仿宋" w:cs="仿宋"/>
          <w:color w:val="000000"/>
          <w:sz w:val="20"/>
          <w:szCs w:val="20"/>
          <w:lang w:val="en-US"/>
        </w:rPr>
      </w:pPr>
      <w:r>
        <w:rPr>
          <w:rFonts w:hint="eastAsia" w:ascii="仿宋" w:hAnsi="仿宋" w:eastAsia="仿宋" w:cs="仿宋"/>
          <w:color w:val="000000"/>
          <w:sz w:val="20"/>
          <w:szCs w:val="20"/>
          <w:lang w:val="en-US"/>
        </w:rPr>
        <w:t>此报价从报价日起生效30天。</w:t>
      </w:r>
    </w:p>
    <w:p w14:paraId="681598B5">
      <w:pPr>
        <w:spacing w:after="80" w:line="240" w:lineRule="auto"/>
        <w:rPr>
          <w:rFonts w:hint="eastAsia" w:ascii="仿宋" w:hAnsi="仿宋" w:eastAsia="仿宋" w:cs="仿宋"/>
          <w:color w:val="000000"/>
          <w:sz w:val="20"/>
          <w:szCs w:val="20"/>
          <w:lang w:val="en-US"/>
        </w:rPr>
      </w:pPr>
    </w:p>
    <w:p w14:paraId="5ED6E9DD">
      <w:pPr>
        <w:spacing w:after="80" w:line="240" w:lineRule="auto"/>
        <w:rPr>
          <w:rFonts w:hint="eastAsia" w:ascii="仿宋" w:hAnsi="仿宋" w:eastAsia="仿宋" w:cs="仿宋"/>
          <w:color w:val="000000"/>
          <w:sz w:val="20"/>
          <w:szCs w:val="20"/>
          <w:lang w:val="en-US"/>
        </w:rPr>
      </w:pPr>
    </w:p>
    <w:tbl>
      <w:tblPr>
        <w:tblStyle w:val="10"/>
        <w:tblW w:w="9790" w:type="dxa"/>
        <w:tblInd w:w="0" w:type="dxa"/>
        <w:tblLayout w:type="fixed"/>
        <w:tblCellMar>
          <w:top w:w="0" w:type="dxa"/>
          <w:left w:w="108" w:type="dxa"/>
          <w:bottom w:w="0" w:type="dxa"/>
          <w:right w:w="108" w:type="dxa"/>
        </w:tblCellMar>
      </w:tblPr>
      <w:tblGrid>
        <w:gridCol w:w="4895"/>
        <w:gridCol w:w="4895"/>
      </w:tblGrid>
      <w:tr w14:paraId="4A21B98C">
        <w:tc>
          <w:tcPr>
            <w:tcW w:w="4895" w:type="dxa"/>
            <w:tcMar>
              <w:top w:w="40" w:type="dxa"/>
              <w:left w:w="80" w:type="dxa"/>
              <w:bottom w:w="40" w:type="dxa"/>
              <w:right w:w="80" w:type="dxa"/>
            </w:tcMar>
          </w:tcPr>
          <w:p w14:paraId="7E2E34F2">
            <w:pPr>
              <w:spacing w:after="0" w:line="280" w:lineRule="auto"/>
              <w:rPr>
                <w:rFonts w:hint="eastAsia" w:ascii="仿宋" w:hAnsi="仿宋" w:eastAsia="仿宋" w:cs="仿宋"/>
                <w:sz w:val="22"/>
                <w:szCs w:val="22"/>
              </w:rPr>
            </w:pPr>
            <w:r>
              <w:rPr>
                <w:rFonts w:hint="eastAsia" w:ascii="仿宋" w:hAnsi="仿宋" w:eastAsia="仿宋" w:cs="仿宋"/>
                <w:b/>
                <w:bCs/>
                <w:sz w:val="22"/>
                <w:szCs w:val="22"/>
                <w:lang w:val="en-US" w:eastAsia="zh-CN"/>
              </w:rPr>
              <w:t>报价人：</w:t>
            </w:r>
          </w:p>
        </w:tc>
        <w:tc>
          <w:tcPr>
            <w:tcW w:w="4895" w:type="dxa"/>
            <w:tcMar>
              <w:top w:w="40" w:type="dxa"/>
              <w:left w:w="80" w:type="dxa"/>
              <w:bottom w:w="40" w:type="dxa"/>
              <w:right w:w="80" w:type="dxa"/>
            </w:tcMar>
          </w:tcPr>
          <w:p w14:paraId="76AA9766">
            <w:pPr>
              <w:spacing w:after="0" w:line="280" w:lineRule="auto"/>
              <w:rPr>
                <w:rFonts w:hint="eastAsia" w:ascii="仿宋" w:hAnsi="仿宋" w:eastAsia="仿宋" w:cs="仿宋"/>
                <w:sz w:val="22"/>
                <w:szCs w:val="22"/>
              </w:rPr>
            </w:pPr>
            <w:r>
              <w:rPr>
                <w:rFonts w:hint="eastAsia" w:ascii="仿宋" w:hAnsi="仿宋" w:eastAsia="仿宋" w:cs="仿宋"/>
                <w:b/>
                <w:bCs/>
                <w:sz w:val="22"/>
                <w:szCs w:val="22"/>
                <w:lang w:val="en-US" w:eastAsia="zh-CN"/>
              </w:rPr>
              <w:t>同意报价人：</w:t>
            </w:r>
          </w:p>
        </w:tc>
      </w:tr>
      <w:tr w14:paraId="3B7A9EA9">
        <w:tc>
          <w:tcPr>
            <w:tcW w:w="4895" w:type="dxa"/>
            <w:tcMar>
              <w:top w:w="10" w:type="dxa"/>
              <w:left w:w="80" w:type="dxa"/>
              <w:bottom w:w="10" w:type="dxa"/>
              <w:right w:w="80" w:type="dxa"/>
            </w:tcMar>
          </w:tcPr>
          <w:p w14:paraId="3837E08F">
            <w:pPr>
              <w:spacing w:after="0" w:line="280" w:lineRule="auto"/>
              <w:rPr>
                <w:rFonts w:hint="default" w:ascii="仿宋" w:hAnsi="仿宋" w:eastAsia="仿宋" w:cs="仿宋"/>
                <w:sz w:val="22"/>
                <w:szCs w:val="22"/>
                <w:lang w:val="en-US"/>
              </w:rPr>
            </w:pPr>
            <w:r>
              <w:rPr>
                <w:rFonts w:hint="eastAsia" w:ascii="仿宋" w:hAnsi="仿宋" w:eastAsia="仿宋" w:cs="仿宋"/>
                <w:sz w:val="22"/>
                <w:szCs w:val="22"/>
                <w:lang w:val="en-US" w:eastAsia="zh-CN"/>
              </w:rPr>
              <w:t>PT SHAN HAI MAP</w:t>
            </w:r>
          </w:p>
        </w:tc>
        <w:tc>
          <w:tcPr>
            <w:tcW w:w="4895" w:type="dxa"/>
            <w:tcMar>
              <w:top w:w="10" w:type="dxa"/>
              <w:left w:w="80" w:type="dxa"/>
              <w:bottom w:w="10" w:type="dxa"/>
              <w:right w:w="80" w:type="dxa"/>
            </w:tcMar>
          </w:tcPr>
          <w:p w14:paraId="36CC384F">
            <w:pPr>
              <w:spacing w:after="0" w:line="280" w:lineRule="auto"/>
              <w:rPr>
                <w:rFonts w:hint="eastAsia" w:ascii="仿宋" w:hAnsi="仿宋" w:eastAsia="仿宋" w:cs="仿宋"/>
                <w:sz w:val="22"/>
                <w:szCs w:val="22"/>
              </w:rPr>
            </w:pPr>
          </w:p>
        </w:tc>
      </w:tr>
    </w:tbl>
    <w:p w14:paraId="493E0D3A">
      <w:pPr>
        <w:spacing w:after="160" w:line="259" w:lineRule="auto"/>
        <w:rPr>
          <w:rFonts w:hint="eastAsia" w:ascii="仿宋" w:hAnsi="仿宋" w:eastAsia="仿宋" w:cs="仿宋"/>
          <w:b/>
          <w:bCs/>
          <w:color w:val="000000" w:themeColor="text1"/>
          <w:sz w:val="20"/>
          <w:szCs w:val="20"/>
          <w:lang w:val="en-US"/>
          <w14:textFill>
            <w14:solidFill>
              <w14:schemeClr w14:val="tx1"/>
            </w14:solidFill>
          </w14:textFill>
        </w:rPr>
      </w:pPr>
    </w:p>
    <w:sectPr>
      <w:headerReference r:id="rId5" w:type="default"/>
      <w:footerReference r:id="rId6" w:type="default"/>
      <w:pgSz w:w="11906" w:h="16838"/>
      <w:pgMar w:top="679" w:right="1133" w:bottom="1155" w:left="1440" w:header="567" w:footer="340"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Calibri Light">
    <w:altName w:val="Helvetica Neue"/>
    <w:panose1 w:val="020F0302020204030204"/>
    <w:charset w:val="00"/>
    <w:family w:val="swiss"/>
    <w:pitch w:val="default"/>
    <w:sig w:usb0="00000000" w:usb1="00000000" w:usb2="00000009" w:usb3="00000000" w:csb0="000001FF" w:csb1="00000000"/>
  </w:font>
  <w:font w:name="等线 Light">
    <w:altName w:val="汉仪中等线KW"/>
    <w:panose1 w:val="00000000000000000000"/>
    <w:charset w:val="00"/>
    <w:family w:val="auto"/>
    <w:pitch w:val="default"/>
    <w:sig w:usb0="00000000" w:usb1="00000000" w:usb2="00000000" w:usb3="00000000" w:csb0="00000000" w:csb1="00000000"/>
  </w:font>
  <w:font w:name="Noto Sans CJK JP Black">
    <w:altName w:val="苹方-简"/>
    <w:panose1 w:val="00000000000000000000"/>
    <w:charset w:val="00"/>
    <w:family w:val="swiss"/>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DengXian">
    <w:altName w:val="汉仪中等线KW"/>
    <w:panose1 w:val="02010600030101010101"/>
    <w:charset w:val="86"/>
    <w:family w:val="auto"/>
    <w:pitch w:val="default"/>
    <w:sig w:usb0="00000000" w:usb1="00000000" w:usb2="00000016" w:usb3="00000000" w:csb0="0004000F" w:csb1="00000000"/>
  </w:font>
  <w:font w:name="Arial Unicode MS">
    <w:panose1 w:val="020B0604020202020204"/>
    <w:charset w:val="80"/>
    <w:family w:val="swiss"/>
    <w:pitch w:val="default"/>
    <w:sig w:usb0="FFFFFFFF" w:usb1="E9FFFFFF" w:usb2="0000003F" w:usb3="00000000" w:csb0="603F01FF" w:csb1="FFFF0000"/>
  </w:font>
  <w:font w:name="仿宋">
    <w:altName w:val="仿宋-简"/>
    <w:panose1 w:val="00000000000000000000"/>
    <w:charset w:val="00"/>
    <w:family w:val="auto"/>
    <w:pitch w:val="default"/>
    <w:sig w:usb0="00000000" w:usb1="00000000" w:usb2="00000000" w:usb3="00000000" w:csb0="00000000" w:csb1="00000000"/>
  </w:font>
  <w:font w:name="仿宋-简">
    <w:panose1 w:val="02010609060101010101"/>
    <w:charset w:val="86"/>
    <w:family w:val="auto"/>
    <w:pitch w:val="default"/>
    <w:sig w:usb0="A00002BF" w:usb1="3ACF7CFA" w:usb2="00000016" w:usb3="00000000" w:csb0="00040001" w:csb1="00000000"/>
  </w:font>
  <w:font w:name="FangSong">
    <w:altName w:val="仿宋-简"/>
    <w:panose1 w:val="02010609060101010101"/>
    <w:charset w:val="86"/>
    <w:family w:val="modern"/>
    <w:pitch w:val="default"/>
    <w:sig w:usb0="00000000" w:usb1="00000000" w:usb2="00000016" w:usb3="00000000" w:csb0="00040001" w:csb1="00000000"/>
  </w:font>
  <w:font w:name="微软雅黑">
    <w:altName w:val="汉仪旗黑"/>
    <w:panose1 w:val="020B0503020204020204"/>
    <w:charset w:val="86"/>
    <w:family w:val="swiss"/>
    <w:pitch w:val="default"/>
    <w:sig w:usb0="00000000" w:usb1="00000000" w:usb2="00000016" w:usb3="00000000" w:csb0="0004001F" w:csb1="00000000"/>
  </w:font>
  <w:font w:name="汉仪旗黑">
    <w:panose1 w:val="00020600040101010101"/>
    <w:charset w:val="86"/>
    <w:family w:val="auto"/>
    <w:pitch w:val="default"/>
    <w:sig w:usb0="A00002BF" w:usb1="1ACF7CFA" w:usb2="00000016" w:usb3="00000000" w:csb0="0004009F" w:csb1="DFD70000"/>
  </w:font>
  <w:font w:name="Microsoft JhengHei">
    <w:altName w:val="汉仪中简黑简"/>
    <w:panose1 w:val="00000000000000000000"/>
    <w:charset w:val="00"/>
    <w:family w:val="auto"/>
    <w:pitch w:val="default"/>
    <w:sig w:usb0="00000000" w:usb1="00000000" w:usb2="00000000" w:usb3="00000000" w:csb0="00000000" w:csb1="00000000"/>
  </w:font>
  <w:font w:name="汉仪中简黑简">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宋体-简">
    <w:panose1 w:val="02010800040101010101"/>
    <w:charset w:val="86"/>
    <w:family w:val="auto"/>
    <w:pitch w:val="default"/>
    <w:sig w:usb0="00000001" w:usb1="080F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006716">
    <w:pPr>
      <w:pStyle w:val="4"/>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7930111E">
                    <w:pPr>
                      <w:pStyle w:val="4"/>
                    </w:pPr>
                    <w:r>
                      <w:fldChar w:fldCharType="begin"/>
                    </w:r>
                    <w:r>
                      <w:instrText xml:space="preserve"> PAGE  \* MERGEFORMAT </w:instrText>
                    </w:r>
                    <w:r>
                      <w:fldChar w:fldCharType="separate"/>
                    </w:r>
                    <w:r>
                      <w:t>1</w:t>
                    </w:r>
                    <w:r>
                      <w:fldChar w:fldCharType="end"/>
                    </w:r>
                    <w:r>
                      <w:t xml:space="preserve"> / </w:t>
                    </w:r>
                    <w:r>
                      <w:fldChar w:fldCharType="begin"/>
                    </w:r>
                    <w:r>
                      <w:instrText xml:space="preserve"> NUMPAGES  \* MERGEFORMAT </w:instrText>
                    </w:r>
                    <w:r>
                      <w:fldChar w:fldCharType="separate"/>
                    </w:r>
                    <w:r>
                      <w:t>18</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header1.xml><?xml version="1.0" encoding="utf-8"?>
<w:hdr xmlns:a="http://schemas.openxmlformats.org/drawingml/2006/main" xmlns:mc="http://schemas.openxmlformats.org/markup-compatibility/2006" xmlns:ns5="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s="http://schemas.microsoft.com/office/word/2010/wordprocessingShape" mc:Ignorable="w14 w15 wp14">
  <w:p w14:paraId="2AF01B37">
    <w:pPr>
      <w:pStyle w:val="5"/>
      <w:wordWrap/>
      <w:spacing w:line="240" w:lineRule="auto"/>
      <w:jc w:val="center"/>
      <w:rPr>
        <w:rFonts w:hint="default" w:ascii="微软雅黑" w:hAnsi="微软雅黑" w:eastAsia="微软雅黑" w:cs="Microsoft JhengHei"/>
        <w:b/>
        <w:bCs/>
        <w:color w:val="0039C2"/>
        <w:sz w:val="36"/>
        <w:szCs w:val="36"/>
        <w:shd w:val="clear" w:color="auto" w:fill="FFFFFF"/>
        <w:lang w:val="en-US" w:eastAsia="zh-CN"/>
      </w:rPr>
    </w:pPr>
    <w:r>
      <w:rPr>
        <w:rFonts w:hint="default" w:ascii="Arial" w:hAnsi="Arial" w:eastAsia="微软雅黑" w:cs="Arial"/>
        <w:b w:val="0"/>
        <w:bCs/>
        <w:color w:val="0039C2"/>
        <w:sz w:val="44"/>
        <w:szCs w:val="44"/>
        <w:shd w:val="clear" w:color="auto" w:fill="FFFFFF"/>
        <w:lang w:val="en-US" w:eastAsia="zh-CN"/>
      </w:rPr>
      <w:t>PT SHAN HAI MAP</w:t>
    </w:r>
  </w:p>
  <w:p w14:paraId="0A775BAD">
    <w:pPr>
      <w:spacing w:after="0" w:line="240" w:lineRule="auto"/>
      <w:jc w:val="right"/>
      <w:rPr>
        <w:rFonts w:hint="default" w:ascii="Arial" w:hAnsi="Arial" w:eastAsia="微软雅黑" w:cs="Arial"/>
        <w:b w:val="0"/>
        <w:bCs/>
        <w:sz w:val="16"/>
        <w:szCs w:val="16"/>
        <w:lang w:val="de-DE" w:eastAsia="zh-CN"/>
      </w:rPr>
    </w:pPr>
    <w:r>
      <w:rPr>
        <w:rFonts w:hint="default" w:ascii="Arial" w:hAnsi="Arial" w:eastAsia="微软雅黑" w:cs="Arial"/>
        <w:b w:val="0"/>
        <w:bCs/>
        <w:sz w:val="16"/>
        <w:szCs w:val="16"/>
        <w:lang w:val="de-DE" w:eastAsia="zh-CN"/>
      </w:rPr>
      <w:t>OFFICE TOWER 3</w:t>
    </w:r>
    <w:r>
      <w:rPr>
        <w:rFonts w:hint="default" w:ascii="Arial" w:hAnsi="Arial" w:eastAsia="微软雅黑" w:cs="Arial"/>
        <w:b w:val="0"/>
        <w:bCs/>
        <w:sz w:val="16"/>
        <w:szCs w:val="16"/>
        <w:lang w:val="en-US" w:eastAsia="zh-CN"/>
      </w:rPr>
      <w:t xml:space="preserve"> </w:t>
    </w:r>
    <w:r>
      <w:rPr>
        <w:rFonts w:hint="default" w:ascii="Arial" w:hAnsi="Arial" w:eastAsia="微软雅黑" w:cs="Arial"/>
        <w:b w:val="0"/>
        <w:bCs/>
        <w:sz w:val="16"/>
        <w:szCs w:val="16"/>
        <w:lang w:val="de-DE" w:eastAsia="zh-CN"/>
      </w:rPr>
      <w:t>CIPUTRA INTERNATIONAL LT.5</w:t>
    </w:r>
  </w:p>
  <w:p w14:paraId="3CE967F6">
    <w:pPr>
      <w:spacing w:after="0" w:line="240" w:lineRule="auto"/>
      <w:jc w:val="right"/>
      <w:rPr>
        <w:rFonts w:hint="eastAsia" w:ascii="微软雅黑" w:hAnsi="微软雅黑" w:eastAsia="微软雅黑" w:cs="Calibri"/>
        <w:b/>
        <w:bCs/>
        <w:sz w:val="16"/>
        <w:szCs w:val="16"/>
        <w:lang w:val="de-DE" w:eastAsia="zh-CN"/>
      </w:rPr>
    </w:pPr>
    <w:r>
      <w:rPr>
        <w:rFonts w:hint="default" w:ascii="Arial" w:hAnsi="Arial" w:eastAsia="微软雅黑" w:cs="Arial"/>
        <w:b w:val="0"/>
        <w:bCs/>
        <w:sz w:val="16"/>
        <w:szCs w:val="16"/>
        <w:lang w:val="de-DE" w:eastAsia="zh-CN"/>
      </w:rPr>
      <w:t xml:space="preserve">JL. LINGKAR LUAR BARAT BLOK A NO.1 JAKARTA BARAT </w:t>
    </w:r>
    <w:r>
      <w:rPr>
        <w:rFonts w:hint="default" w:ascii="Arial" w:hAnsi="Arial" w:eastAsia="微软雅黑" w:cs="Arial"/>
        <w:b w:val="0"/>
        <w:bCs/>
        <w:sz w:val="16"/>
        <w:szCs w:val="16"/>
        <w:lang w:val="en-US" w:eastAsia="zh-CN"/>
      </w:rPr>
      <w:t>11</w:t>
    </w:r>
    <w:r>
      <w:rPr>
        <w:rFonts w:hint="default" w:ascii="Arial" w:hAnsi="Arial" w:eastAsia="微软雅黑" w:cs="Arial"/>
        <w:b w:val="0"/>
        <w:bCs/>
        <w:sz w:val="16"/>
        <w:szCs w:val="16"/>
        <w:lang w:val="de-DE" w:eastAsia="zh-CN"/>
      </w:rPr>
      <w:t>74</w:t>
    </w:r>
    <w:r>
      <w:rPr>
        <w:rFonts w:hint="default" w:ascii="Arial" w:hAnsi="Arial" w:eastAsia="微软雅黑" w:cs="Arial"/>
        <w:b w:val="0"/>
        <w:bCs/>
        <w:sz w:val="16"/>
        <w:szCs w:val="16"/>
        <w:lang w:val="en-US" w:eastAsia="zh-CN"/>
      </w:rPr>
      <w:t>0</w:t>
    </w:r>
  </w:p>
  <w:p w14:paraId="024ECF3D">
    <w:pPr>
      <w:spacing w:after="0" w:line="240" w:lineRule="auto"/>
      <w:jc w:val="center"/>
      <w:rPr>
        <w:rFonts w:hint="default" w:ascii="Arial" w:hAnsi="Arial" w:eastAsia="微软雅黑" w:cs="Arial"/>
        <w:b w:val="0"/>
        <w:bCs w:val="0"/>
        <w:lang w:val="de-DE" w:eastAsia="zh-CN"/>
      </w:rPr>
    </w:pPr>
    <w:r>
      <w:rPr>
        <w:rFonts w:hint="default" w:ascii="Arial" w:hAnsi="Arial" w:cs="Arial"/>
        <w:b w:val="0"/>
        <w:bCs w:val="0"/>
      </w:rPr>
      <w:fldChar w:fldCharType="begin"/>
    </w:r>
    <w:r>
      <w:rPr>
        <w:rFonts w:hint="default" w:ascii="Arial" w:hAnsi="Arial" w:cs="Arial"/>
        <w:b w:val="0"/>
        <w:bCs w:val="0"/>
      </w:rPr>
      <w:instrText xml:space="preserve"> HYPERLINK "http://www.shanhaimap.com" </w:instrText>
    </w:r>
    <w:r>
      <w:rPr>
        <w:rFonts w:hint="default" w:ascii="Arial" w:hAnsi="Arial" w:cs="Arial"/>
        <w:b w:val="0"/>
        <w:bCs w:val="0"/>
      </w:rPr>
      <w:fldChar w:fldCharType="separate"/>
    </w:r>
    <w:r>
      <w:rPr>
        <w:rFonts w:hint="default" w:ascii="Arial" w:hAnsi="Arial" w:eastAsia="微软雅黑" w:cs="Arial"/>
        <w:b w:val="0"/>
        <w:bCs w:val="0"/>
        <w:lang w:val="de-DE" w:eastAsia="zh-CN"/>
      </w:rPr>
      <w:fldChar w:fldCharType="end"/>
    </w:r>
    <w:r>
      <w:rPr>
        <w:rFonts w:hint="default" w:ascii="Arial" w:hAnsi="Arial" w:eastAsia="微软雅黑" w:cs="Arial"/>
        <w:b w:val="0"/>
        <w:bCs w:val="0"/>
        <w:lang w:val="de-DE" w:eastAsia="zh-CN"/>
      </w:rPr>
      <w:t>Web: www.shanhaimap.com</w:t>
    </w:r>
  </w:p>
  <w:p w14:paraId="4270C061">
    <w:pPr>
      <w:pStyle w:val="5"/>
      <w:tabs>
        <w:tab w:val="right" w:pos="10260"/>
      </w:tabs>
      <w:spacing w:line="276" w:lineRule="auto"/>
      <w:ind w:left="1276" w:right="-279"/>
      <w:jc w:val="center"/>
      <w:rPr>
        <w:rFonts w:ascii="Arial" w:hAnsi="Arial" w:cs="Arial" w:eastAsiaTheme="minorEastAsia"/>
        <w:b/>
        <w:bCs/>
        <w:lang w:val="de-DE" w:eastAsia="zh-CN"/>
      </w:rPr>
    </w:pPr>
    <w:r>
      <w:drawing>
        <wp:anchor distT="0" distB="0" distL="114300" distR="114300" simplePos="0" relativeHeight="251661312" behindDoc="1" locked="0" layoutInCell="1" allowOverlap="1">
          <wp:simplePos x="0" y="0"/>
          <wp:positionH relativeFrom="column">
            <wp:posOffset>32385</wp:posOffset>
          </wp:positionH>
          <wp:positionV relativeFrom="paragraph">
            <wp:posOffset>-880110</wp:posOffset>
          </wp:positionV>
          <wp:extent cx="682625" cy="791845"/>
          <wp:effectExtent l="0" t="0" r="53975" b="46355"/>
          <wp:wrapThrough wrapText="bothSides">
            <wp:wrapPolygon>
              <wp:start x="0" y="0"/>
              <wp:lineTo x="0" y="20786"/>
              <wp:lineTo x="20897" y="20786"/>
              <wp:lineTo x="20897" y="0"/>
              <wp:lineTo x="0" y="0"/>
            </wp:wrapPolygon>
          </wp:wrapThrough>
          <wp:docPr id="6" name="Picture 6" descr="Logo Baru SHM 2021"/>
          <wp:cNvGraphicFramePr>
            <a:graphicFrameLocks noChangeAspect="1"/>
          </wp:cNvGraphicFramePr>
          <a:graphic>
            <a:graphicData uri="http://schemas.openxmlformats.org/drawingml/2006/picture">
              <ns5:pic>
                <ns5:nvPicPr>
                  <ns5:cNvPr id="6" name="Picture 6" descr="Logo Baru SHM 2021"/>
                  <ns5:cNvPicPr>
                    <a:picLocks noChangeAspect="1"/>
                  </ns5:cNvPicPr>
                </ns5:nvPicPr>
                <ns5:blipFill>
                  <a:blip r:embed="rId1"/>
                  <a:stretch>
                    <a:fillRect/>
                  </a:stretch>
                </ns5:blipFill>
                <ns5:spPr>
                  <a:xfrm>
                    <a:off x="0" y="0"/>
                    <a:ext cx="682625" cy="791845"/>
                  </a:xfrm>
                  <a:prstGeom prst="rect">
                    <a:avLst/>
                  </a:prstGeom>
                </ns5:spPr>
              </ns5:pic>
            </a:graphicData>
          </a:graphic>
        </wp:anchor>
      </w:drawing>
    </w:r>
    <w:r>
      <w:drawing>
        <wp:anchor distT="0" distB="0" distL="114300" distR="114300" simplePos="0" relativeHeight="251660288" behindDoc="0" locked="0" layoutInCell="1" allowOverlap="1">
          <wp:simplePos x="0" y="0"/>
          <wp:positionH relativeFrom="column">
            <wp:posOffset>-259080</wp:posOffset>
          </wp:positionH>
          <wp:positionV relativeFrom="paragraph">
            <wp:posOffset>38735</wp:posOffset>
          </wp:positionV>
          <wp:extent cx="6405245" cy="0"/>
          <wp:effectExtent l="0" t="19050" r="0" b="19050"/>
          <wp:wrapNone/>
          <wp:docPr id="4" name="直接连接符 4"/>
          <wp:cNvGraphicFramePr/>
          <a:graphic>
            <a:graphicData uri="http://schemas.microsoft.com/office/word/2010/wordprocessingShape">
              <wps:wsp>
                <wps:cNvCnPr/>
                <wps:spPr>
                  <a:xfrm>
                    <a:off x="0" y="0"/>
                    <a:ext cx="6404997" cy="0"/>
                  </a:xfrm>
                  <a:prstGeom prst="line">
                    <a:avLst/>
                  </a:prstGeom>
                  <a:noFill/>
                  <a:ln w="38100" cap="flat" cmpd="sng" algn="ctr">
                    <a:solidFill>
                      <a:srgbClr val="0039C2"/>
                    </a:solidFill>
                    <a:prstDash val="solid"/>
                    <a:miter lim="800000"/>
                  </a:ln>
                  <a:effectLst/>
                </wps:spPr>
                <wps:bodyPr upright="0"/>
              </wps:wsp>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D83DAF"/>
    <w:multiLevelType w:val="multilevel"/>
    <w:tmpl w:val="BCD83DAF"/>
    <w:lvl w:ilvl="0" w:tentative="0">
      <w:start w:val="1"/>
      <w:numFmt w:val="decimal"/>
      <w:lvlText w:val="%1."/>
      <w:lvlJc w:val="left"/>
      <w:pPr>
        <w:ind w:left="36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
    <w:nsid w:val="FEFFE118"/>
    <w:multiLevelType w:val="singleLevel"/>
    <w:tmpl w:val="FEFFE118"/>
    <w:lvl w:ilvl="0" w:tentative="0">
      <w:start w:val="1"/>
      <w:numFmt w:val="decimal"/>
      <w:lvlText w:val="(%1)"/>
      <w:lvlJc w:val="left"/>
      <w:pPr>
        <w:ind w:left="58" w:leftChars="0" w:firstLine="169" w:firstLineChars="0"/>
      </w:pPr>
      <w:rPr>
        <w:rFonts w:hint="default"/>
      </w:rPr>
    </w:lvl>
  </w:abstractNum>
  <w:abstractNum w:abstractNumId="2">
    <w:nsid w:val="2B4F366B"/>
    <w:multiLevelType w:val="multilevel"/>
    <w:tmpl w:val="2B4F366B"/>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8"/>
  <w:bordersDoNotSurroundHeader w:val="0"/>
  <w:bordersDoNotSurroundFooter w:val="0"/>
  <w:hideSpellingErrors/>
  <w:hideGrammatical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NTBlNTViZDQwODFlZmJhNzFiNGUwOGIxNDBkYmU5YWIifQ=="/>
  </w:docVars>
  <w:rsids>
    <w:rsidRoot w:val="00856E39"/>
    <w:rsid w:val="00010E01"/>
    <w:rsid w:val="00011CA8"/>
    <w:rsid w:val="00011DC3"/>
    <w:rsid w:val="00012C94"/>
    <w:rsid w:val="000160E6"/>
    <w:rsid w:val="00017F11"/>
    <w:rsid w:val="00034B60"/>
    <w:rsid w:val="0004343E"/>
    <w:rsid w:val="00045669"/>
    <w:rsid w:val="00045CB1"/>
    <w:rsid w:val="00046B25"/>
    <w:rsid w:val="00051C72"/>
    <w:rsid w:val="00056355"/>
    <w:rsid w:val="000644ED"/>
    <w:rsid w:val="000818D0"/>
    <w:rsid w:val="0009247E"/>
    <w:rsid w:val="00092F43"/>
    <w:rsid w:val="00093147"/>
    <w:rsid w:val="000941F9"/>
    <w:rsid w:val="00096B0D"/>
    <w:rsid w:val="000A26F7"/>
    <w:rsid w:val="000A5F0E"/>
    <w:rsid w:val="000A5F8A"/>
    <w:rsid w:val="000A678D"/>
    <w:rsid w:val="000C2120"/>
    <w:rsid w:val="000C591E"/>
    <w:rsid w:val="000D12FA"/>
    <w:rsid w:val="000F39D9"/>
    <w:rsid w:val="001026D7"/>
    <w:rsid w:val="0010572E"/>
    <w:rsid w:val="001230C6"/>
    <w:rsid w:val="001233FC"/>
    <w:rsid w:val="00127B36"/>
    <w:rsid w:val="00140BA5"/>
    <w:rsid w:val="001424B2"/>
    <w:rsid w:val="00146652"/>
    <w:rsid w:val="001466BC"/>
    <w:rsid w:val="001500D8"/>
    <w:rsid w:val="00156992"/>
    <w:rsid w:val="00162503"/>
    <w:rsid w:val="00165920"/>
    <w:rsid w:val="0017045A"/>
    <w:rsid w:val="00170E19"/>
    <w:rsid w:val="0017685A"/>
    <w:rsid w:val="0018701A"/>
    <w:rsid w:val="00187C47"/>
    <w:rsid w:val="001955D7"/>
    <w:rsid w:val="00197355"/>
    <w:rsid w:val="001A3432"/>
    <w:rsid w:val="001A3B6E"/>
    <w:rsid w:val="001A5D00"/>
    <w:rsid w:val="001B4ECF"/>
    <w:rsid w:val="001B63FA"/>
    <w:rsid w:val="001B7AF5"/>
    <w:rsid w:val="001D4A5E"/>
    <w:rsid w:val="001E0A0F"/>
    <w:rsid w:val="001F2F5D"/>
    <w:rsid w:val="001F38A5"/>
    <w:rsid w:val="001F63F7"/>
    <w:rsid w:val="00204248"/>
    <w:rsid w:val="002232F5"/>
    <w:rsid w:val="002249E7"/>
    <w:rsid w:val="0022537F"/>
    <w:rsid w:val="00232C59"/>
    <w:rsid w:val="0024124F"/>
    <w:rsid w:val="002416FB"/>
    <w:rsid w:val="002460BB"/>
    <w:rsid w:val="00250E7A"/>
    <w:rsid w:val="0025223D"/>
    <w:rsid w:val="00252399"/>
    <w:rsid w:val="002655FC"/>
    <w:rsid w:val="002667EE"/>
    <w:rsid w:val="002746B8"/>
    <w:rsid w:val="00275F8D"/>
    <w:rsid w:val="00290D40"/>
    <w:rsid w:val="002940D8"/>
    <w:rsid w:val="00294DAD"/>
    <w:rsid w:val="002B3951"/>
    <w:rsid w:val="002B4C0D"/>
    <w:rsid w:val="002B588D"/>
    <w:rsid w:val="002C0D03"/>
    <w:rsid w:val="002C21BD"/>
    <w:rsid w:val="002D1D50"/>
    <w:rsid w:val="002D2AE6"/>
    <w:rsid w:val="002D609E"/>
    <w:rsid w:val="002E2351"/>
    <w:rsid w:val="002E328B"/>
    <w:rsid w:val="002F4983"/>
    <w:rsid w:val="002F642D"/>
    <w:rsid w:val="00302388"/>
    <w:rsid w:val="0030605F"/>
    <w:rsid w:val="0030694C"/>
    <w:rsid w:val="00310D68"/>
    <w:rsid w:val="003115A3"/>
    <w:rsid w:val="0032065F"/>
    <w:rsid w:val="003220D3"/>
    <w:rsid w:val="00326B43"/>
    <w:rsid w:val="00345427"/>
    <w:rsid w:val="00350D0D"/>
    <w:rsid w:val="00357020"/>
    <w:rsid w:val="003601CE"/>
    <w:rsid w:val="00363F14"/>
    <w:rsid w:val="0036402B"/>
    <w:rsid w:val="00364292"/>
    <w:rsid w:val="00364A93"/>
    <w:rsid w:val="00371E44"/>
    <w:rsid w:val="00374745"/>
    <w:rsid w:val="00380CC8"/>
    <w:rsid w:val="00390F91"/>
    <w:rsid w:val="00391C6B"/>
    <w:rsid w:val="00393387"/>
    <w:rsid w:val="00396564"/>
    <w:rsid w:val="003B1E71"/>
    <w:rsid w:val="003B3E38"/>
    <w:rsid w:val="003C000E"/>
    <w:rsid w:val="003C3EF0"/>
    <w:rsid w:val="003C5681"/>
    <w:rsid w:val="003C5DC5"/>
    <w:rsid w:val="003D0593"/>
    <w:rsid w:val="003D7154"/>
    <w:rsid w:val="003F1E39"/>
    <w:rsid w:val="003F4D23"/>
    <w:rsid w:val="00427C8D"/>
    <w:rsid w:val="004303C7"/>
    <w:rsid w:val="004305F2"/>
    <w:rsid w:val="00430F85"/>
    <w:rsid w:val="004349B6"/>
    <w:rsid w:val="0044116C"/>
    <w:rsid w:val="00442E0A"/>
    <w:rsid w:val="00455E1C"/>
    <w:rsid w:val="00463C92"/>
    <w:rsid w:val="00464643"/>
    <w:rsid w:val="0046701E"/>
    <w:rsid w:val="0047029E"/>
    <w:rsid w:val="00471C63"/>
    <w:rsid w:val="00485454"/>
    <w:rsid w:val="00487A74"/>
    <w:rsid w:val="0049042A"/>
    <w:rsid w:val="00497979"/>
    <w:rsid w:val="004A4F06"/>
    <w:rsid w:val="004A62C4"/>
    <w:rsid w:val="004B24EB"/>
    <w:rsid w:val="004B2DA0"/>
    <w:rsid w:val="004C3299"/>
    <w:rsid w:val="004C4657"/>
    <w:rsid w:val="004D1FD3"/>
    <w:rsid w:val="004E0261"/>
    <w:rsid w:val="004E0653"/>
    <w:rsid w:val="004E0E4D"/>
    <w:rsid w:val="004E2199"/>
    <w:rsid w:val="004E32CE"/>
    <w:rsid w:val="004E4106"/>
    <w:rsid w:val="004E46B0"/>
    <w:rsid w:val="004E54BA"/>
    <w:rsid w:val="004F0750"/>
    <w:rsid w:val="004F223F"/>
    <w:rsid w:val="004F580A"/>
    <w:rsid w:val="00502408"/>
    <w:rsid w:val="00504D1A"/>
    <w:rsid w:val="00510E20"/>
    <w:rsid w:val="0051668D"/>
    <w:rsid w:val="005246D9"/>
    <w:rsid w:val="005263EF"/>
    <w:rsid w:val="005308B2"/>
    <w:rsid w:val="0053748D"/>
    <w:rsid w:val="0054367E"/>
    <w:rsid w:val="00546B35"/>
    <w:rsid w:val="00552530"/>
    <w:rsid w:val="0055436B"/>
    <w:rsid w:val="00555680"/>
    <w:rsid w:val="005567D0"/>
    <w:rsid w:val="00561650"/>
    <w:rsid w:val="00562FFB"/>
    <w:rsid w:val="0056508D"/>
    <w:rsid w:val="005717B6"/>
    <w:rsid w:val="00572AA8"/>
    <w:rsid w:val="005744C1"/>
    <w:rsid w:val="00574DEB"/>
    <w:rsid w:val="00587D3F"/>
    <w:rsid w:val="00594641"/>
    <w:rsid w:val="005946EB"/>
    <w:rsid w:val="005A573B"/>
    <w:rsid w:val="005A6D57"/>
    <w:rsid w:val="005B4270"/>
    <w:rsid w:val="005B56B0"/>
    <w:rsid w:val="005B67D9"/>
    <w:rsid w:val="005C5301"/>
    <w:rsid w:val="005D0BE4"/>
    <w:rsid w:val="005D5A9B"/>
    <w:rsid w:val="005D7389"/>
    <w:rsid w:val="005E113A"/>
    <w:rsid w:val="005E4355"/>
    <w:rsid w:val="005E7EED"/>
    <w:rsid w:val="005F49DC"/>
    <w:rsid w:val="005F4B3F"/>
    <w:rsid w:val="005F7B15"/>
    <w:rsid w:val="00607D0F"/>
    <w:rsid w:val="00610AEF"/>
    <w:rsid w:val="0061174F"/>
    <w:rsid w:val="00611D09"/>
    <w:rsid w:val="006129B0"/>
    <w:rsid w:val="00615CDE"/>
    <w:rsid w:val="00616C46"/>
    <w:rsid w:val="006208FF"/>
    <w:rsid w:val="0062136A"/>
    <w:rsid w:val="00624922"/>
    <w:rsid w:val="006464BF"/>
    <w:rsid w:val="0065062C"/>
    <w:rsid w:val="00652A4F"/>
    <w:rsid w:val="0065310D"/>
    <w:rsid w:val="0065377D"/>
    <w:rsid w:val="0065646E"/>
    <w:rsid w:val="00662F10"/>
    <w:rsid w:val="006658AF"/>
    <w:rsid w:val="00665E0B"/>
    <w:rsid w:val="0067153D"/>
    <w:rsid w:val="00672EC2"/>
    <w:rsid w:val="00674F0A"/>
    <w:rsid w:val="00680816"/>
    <w:rsid w:val="00683A5C"/>
    <w:rsid w:val="006853C4"/>
    <w:rsid w:val="006A03F9"/>
    <w:rsid w:val="006B1631"/>
    <w:rsid w:val="006B625F"/>
    <w:rsid w:val="006C1C33"/>
    <w:rsid w:val="006E02E3"/>
    <w:rsid w:val="006E3070"/>
    <w:rsid w:val="006E7CF3"/>
    <w:rsid w:val="006E7F72"/>
    <w:rsid w:val="006F5D0B"/>
    <w:rsid w:val="007021FE"/>
    <w:rsid w:val="00703D82"/>
    <w:rsid w:val="00714E01"/>
    <w:rsid w:val="00723BA2"/>
    <w:rsid w:val="00724C79"/>
    <w:rsid w:val="00727165"/>
    <w:rsid w:val="00731553"/>
    <w:rsid w:val="007315C6"/>
    <w:rsid w:val="00732DC9"/>
    <w:rsid w:val="007348E6"/>
    <w:rsid w:val="007356E2"/>
    <w:rsid w:val="007357FB"/>
    <w:rsid w:val="00737A27"/>
    <w:rsid w:val="0074273B"/>
    <w:rsid w:val="00747B6D"/>
    <w:rsid w:val="00751EEA"/>
    <w:rsid w:val="007529FC"/>
    <w:rsid w:val="0075496C"/>
    <w:rsid w:val="00760D93"/>
    <w:rsid w:val="00784C1E"/>
    <w:rsid w:val="007877DF"/>
    <w:rsid w:val="00797F2F"/>
    <w:rsid w:val="007A056D"/>
    <w:rsid w:val="007A15BB"/>
    <w:rsid w:val="007A547A"/>
    <w:rsid w:val="007A7539"/>
    <w:rsid w:val="007B0ED7"/>
    <w:rsid w:val="007B2299"/>
    <w:rsid w:val="007C25C9"/>
    <w:rsid w:val="007C446D"/>
    <w:rsid w:val="007C5008"/>
    <w:rsid w:val="007C53EF"/>
    <w:rsid w:val="007D7728"/>
    <w:rsid w:val="007E0552"/>
    <w:rsid w:val="007F50AF"/>
    <w:rsid w:val="00801B42"/>
    <w:rsid w:val="00820002"/>
    <w:rsid w:val="008206B2"/>
    <w:rsid w:val="00823436"/>
    <w:rsid w:val="0082596E"/>
    <w:rsid w:val="00825D3A"/>
    <w:rsid w:val="00827338"/>
    <w:rsid w:val="00833089"/>
    <w:rsid w:val="00837467"/>
    <w:rsid w:val="008537D7"/>
    <w:rsid w:val="00856E03"/>
    <w:rsid w:val="00856E39"/>
    <w:rsid w:val="00873F76"/>
    <w:rsid w:val="00874140"/>
    <w:rsid w:val="00887288"/>
    <w:rsid w:val="00887A8E"/>
    <w:rsid w:val="00897947"/>
    <w:rsid w:val="008A4669"/>
    <w:rsid w:val="008A494F"/>
    <w:rsid w:val="008B0357"/>
    <w:rsid w:val="008B0FB7"/>
    <w:rsid w:val="008B151B"/>
    <w:rsid w:val="008B190A"/>
    <w:rsid w:val="008B576D"/>
    <w:rsid w:val="008B7297"/>
    <w:rsid w:val="008D6BF5"/>
    <w:rsid w:val="008E5D05"/>
    <w:rsid w:val="008F0597"/>
    <w:rsid w:val="00902255"/>
    <w:rsid w:val="00905C26"/>
    <w:rsid w:val="0093790C"/>
    <w:rsid w:val="00941E20"/>
    <w:rsid w:val="00946961"/>
    <w:rsid w:val="009526DB"/>
    <w:rsid w:val="00957CB1"/>
    <w:rsid w:val="009637DE"/>
    <w:rsid w:val="00973C9F"/>
    <w:rsid w:val="00976D3D"/>
    <w:rsid w:val="0098015E"/>
    <w:rsid w:val="00980BB5"/>
    <w:rsid w:val="009853DA"/>
    <w:rsid w:val="00991621"/>
    <w:rsid w:val="00993975"/>
    <w:rsid w:val="00993E60"/>
    <w:rsid w:val="00996637"/>
    <w:rsid w:val="00997DBF"/>
    <w:rsid w:val="009A0229"/>
    <w:rsid w:val="009A11F6"/>
    <w:rsid w:val="009A2B10"/>
    <w:rsid w:val="009A4CE0"/>
    <w:rsid w:val="009B42BB"/>
    <w:rsid w:val="009B6633"/>
    <w:rsid w:val="009C0AAA"/>
    <w:rsid w:val="009E2445"/>
    <w:rsid w:val="009E365A"/>
    <w:rsid w:val="009E5753"/>
    <w:rsid w:val="009F528D"/>
    <w:rsid w:val="00A04549"/>
    <w:rsid w:val="00A106B7"/>
    <w:rsid w:val="00A15B5C"/>
    <w:rsid w:val="00A21C23"/>
    <w:rsid w:val="00A417BB"/>
    <w:rsid w:val="00A463CD"/>
    <w:rsid w:val="00A70506"/>
    <w:rsid w:val="00A71C3C"/>
    <w:rsid w:val="00A74FAE"/>
    <w:rsid w:val="00A80151"/>
    <w:rsid w:val="00A807D9"/>
    <w:rsid w:val="00A82B95"/>
    <w:rsid w:val="00A82FAE"/>
    <w:rsid w:val="00A8383A"/>
    <w:rsid w:val="00A85394"/>
    <w:rsid w:val="00A92B32"/>
    <w:rsid w:val="00A92F10"/>
    <w:rsid w:val="00A96453"/>
    <w:rsid w:val="00AA4B2B"/>
    <w:rsid w:val="00AA6B16"/>
    <w:rsid w:val="00AB1A3B"/>
    <w:rsid w:val="00AB3902"/>
    <w:rsid w:val="00AB75C8"/>
    <w:rsid w:val="00AB7DB5"/>
    <w:rsid w:val="00AC596A"/>
    <w:rsid w:val="00AE2736"/>
    <w:rsid w:val="00AE78B5"/>
    <w:rsid w:val="00AE7B25"/>
    <w:rsid w:val="00AF5EE7"/>
    <w:rsid w:val="00AF6C35"/>
    <w:rsid w:val="00B07D1A"/>
    <w:rsid w:val="00B14870"/>
    <w:rsid w:val="00B156F0"/>
    <w:rsid w:val="00B160F0"/>
    <w:rsid w:val="00B2422D"/>
    <w:rsid w:val="00B32BAE"/>
    <w:rsid w:val="00B33AC8"/>
    <w:rsid w:val="00B3757B"/>
    <w:rsid w:val="00B50A40"/>
    <w:rsid w:val="00B50CF2"/>
    <w:rsid w:val="00B574BE"/>
    <w:rsid w:val="00B631AC"/>
    <w:rsid w:val="00B72F5B"/>
    <w:rsid w:val="00B826A0"/>
    <w:rsid w:val="00B9286F"/>
    <w:rsid w:val="00B93D30"/>
    <w:rsid w:val="00B977A3"/>
    <w:rsid w:val="00BB3EAB"/>
    <w:rsid w:val="00BC0E1E"/>
    <w:rsid w:val="00BC3A0E"/>
    <w:rsid w:val="00BC6643"/>
    <w:rsid w:val="00BD1C08"/>
    <w:rsid w:val="00BD5CDD"/>
    <w:rsid w:val="00C0051F"/>
    <w:rsid w:val="00C01DF7"/>
    <w:rsid w:val="00C104FC"/>
    <w:rsid w:val="00C1107A"/>
    <w:rsid w:val="00C31BB5"/>
    <w:rsid w:val="00C3538D"/>
    <w:rsid w:val="00C37BC3"/>
    <w:rsid w:val="00C408E3"/>
    <w:rsid w:val="00C423CD"/>
    <w:rsid w:val="00C424A2"/>
    <w:rsid w:val="00C43DAB"/>
    <w:rsid w:val="00C65A29"/>
    <w:rsid w:val="00C701B8"/>
    <w:rsid w:val="00C7408C"/>
    <w:rsid w:val="00C74720"/>
    <w:rsid w:val="00C74A47"/>
    <w:rsid w:val="00C756C3"/>
    <w:rsid w:val="00C76B33"/>
    <w:rsid w:val="00C76C0D"/>
    <w:rsid w:val="00C82651"/>
    <w:rsid w:val="00C84BC7"/>
    <w:rsid w:val="00C87F38"/>
    <w:rsid w:val="00C90D69"/>
    <w:rsid w:val="00C921D8"/>
    <w:rsid w:val="00CA3267"/>
    <w:rsid w:val="00CA473C"/>
    <w:rsid w:val="00CA521F"/>
    <w:rsid w:val="00CA62FA"/>
    <w:rsid w:val="00CC0008"/>
    <w:rsid w:val="00CC4E37"/>
    <w:rsid w:val="00CC6193"/>
    <w:rsid w:val="00CD4E4D"/>
    <w:rsid w:val="00CD6E04"/>
    <w:rsid w:val="00CE52D7"/>
    <w:rsid w:val="00CE678B"/>
    <w:rsid w:val="00CF4084"/>
    <w:rsid w:val="00D018F2"/>
    <w:rsid w:val="00D03B69"/>
    <w:rsid w:val="00D056C4"/>
    <w:rsid w:val="00D05BC2"/>
    <w:rsid w:val="00D06FFD"/>
    <w:rsid w:val="00D11F07"/>
    <w:rsid w:val="00D16F73"/>
    <w:rsid w:val="00D32CEB"/>
    <w:rsid w:val="00D330BC"/>
    <w:rsid w:val="00D406CD"/>
    <w:rsid w:val="00D414B8"/>
    <w:rsid w:val="00D41760"/>
    <w:rsid w:val="00D435CF"/>
    <w:rsid w:val="00D512B5"/>
    <w:rsid w:val="00D53F4E"/>
    <w:rsid w:val="00D62E7B"/>
    <w:rsid w:val="00D6639F"/>
    <w:rsid w:val="00D76493"/>
    <w:rsid w:val="00D77432"/>
    <w:rsid w:val="00D777BA"/>
    <w:rsid w:val="00D94E0E"/>
    <w:rsid w:val="00DA173C"/>
    <w:rsid w:val="00DA3681"/>
    <w:rsid w:val="00DB0B14"/>
    <w:rsid w:val="00DB6D1F"/>
    <w:rsid w:val="00DC0C80"/>
    <w:rsid w:val="00DD40D9"/>
    <w:rsid w:val="00DE666F"/>
    <w:rsid w:val="00DE6735"/>
    <w:rsid w:val="00DF2D23"/>
    <w:rsid w:val="00DF4955"/>
    <w:rsid w:val="00E00566"/>
    <w:rsid w:val="00E06561"/>
    <w:rsid w:val="00E07105"/>
    <w:rsid w:val="00E07CBD"/>
    <w:rsid w:val="00E07CE3"/>
    <w:rsid w:val="00E1440F"/>
    <w:rsid w:val="00E23419"/>
    <w:rsid w:val="00E24646"/>
    <w:rsid w:val="00E2633F"/>
    <w:rsid w:val="00E32496"/>
    <w:rsid w:val="00E33500"/>
    <w:rsid w:val="00E37A0E"/>
    <w:rsid w:val="00E45309"/>
    <w:rsid w:val="00E503A8"/>
    <w:rsid w:val="00E52738"/>
    <w:rsid w:val="00E53C26"/>
    <w:rsid w:val="00E625AE"/>
    <w:rsid w:val="00E66294"/>
    <w:rsid w:val="00E82741"/>
    <w:rsid w:val="00E82A6F"/>
    <w:rsid w:val="00E8664B"/>
    <w:rsid w:val="00E90295"/>
    <w:rsid w:val="00E9183B"/>
    <w:rsid w:val="00E91D28"/>
    <w:rsid w:val="00E922E4"/>
    <w:rsid w:val="00E92E51"/>
    <w:rsid w:val="00EA08EE"/>
    <w:rsid w:val="00EA0BE1"/>
    <w:rsid w:val="00EA0FCC"/>
    <w:rsid w:val="00EB2607"/>
    <w:rsid w:val="00EB3DF1"/>
    <w:rsid w:val="00EB6F64"/>
    <w:rsid w:val="00EC3B5D"/>
    <w:rsid w:val="00EC4D50"/>
    <w:rsid w:val="00EC57AE"/>
    <w:rsid w:val="00ED1D8D"/>
    <w:rsid w:val="00ED2ACC"/>
    <w:rsid w:val="00ED37A5"/>
    <w:rsid w:val="00EE152C"/>
    <w:rsid w:val="00EE3E9E"/>
    <w:rsid w:val="00EE6D56"/>
    <w:rsid w:val="00EF51D4"/>
    <w:rsid w:val="00F02EA6"/>
    <w:rsid w:val="00F105EF"/>
    <w:rsid w:val="00F16006"/>
    <w:rsid w:val="00F200A4"/>
    <w:rsid w:val="00F27B67"/>
    <w:rsid w:val="00F320B6"/>
    <w:rsid w:val="00F33C18"/>
    <w:rsid w:val="00F346AC"/>
    <w:rsid w:val="00F36F5B"/>
    <w:rsid w:val="00F46975"/>
    <w:rsid w:val="00F504E4"/>
    <w:rsid w:val="00F576E7"/>
    <w:rsid w:val="00F57E80"/>
    <w:rsid w:val="00F6744C"/>
    <w:rsid w:val="00F83DCE"/>
    <w:rsid w:val="00F83E08"/>
    <w:rsid w:val="00F84271"/>
    <w:rsid w:val="00FA0921"/>
    <w:rsid w:val="00FB3D62"/>
    <w:rsid w:val="00FB63C4"/>
    <w:rsid w:val="00FB7E78"/>
    <w:rsid w:val="00FC5C25"/>
    <w:rsid w:val="00FC6528"/>
    <w:rsid w:val="00FD1112"/>
    <w:rsid w:val="00FD2AA6"/>
    <w:rsid w:val="00FF7C04"/>
    <w:rsid w:val="01C00AFA"/>
    <w:rsid w:val="031B3C53"/>
    <w:rsid w:val="0414071D"/>
    <w:rsid w:val="05D3076F"/>
    <w:rsid w:val="06430E31"/>
    <w:rsid w:val="07237EA0"/>
    <w:rsid w:val="07EE448B"/>
    <w:rsid w:val="0C261620"/>
    <w:rsid w:val="0D894C89"/>
    <w:rsid w:val="0ECDCE60"/>
    <w:rsid w:val="0F2F332B"/>
    <w:rsid w:val="0FF7D83B"/>
    <w:rsid w:val="0FFF3181"/>
    <w:rsid w:val="120758F8"/>
    <w:rsid w:val="13FE681C"/>
    <w:rsid w:val="14744C68"/>
    <w:rsid w:val="15321997"/>
    <w:rsid w:val="15B84815"/>
    <w:rsid w:val="15D5268A"/>
    <w:rsid w:val="16BD3EC5"/>
    <w:rsid w:val="17761249"/>
    <w:rsid w:val="181A246B"/>
    <w:rsid w:val="18EC69DF"/>
    <w:rsid w:val="1A8F2AE1"/>
    <w:rsid w:val="1BDF7371"/>
    <w:rsid w:val="1D4622ED"/>
    <w:rsid w:val="1D636CF6"/>
    <w:rsid w:val="1D874AD8"/>
    <w:rsid w:val="1D8E094C"/>
    <w:rsid w:val="1DAD3962"/>
    <w:rsid w:val="1DDA5B1A"/>
    <w:rsid w:val="1F27FECC"/>
    <w:rsid w:val="1F6D39D2"/>
    <w:rsid w:val="20045643"/>
    <w:rsid w:val="20256A06"/>
    <w:rsid w:val="2080575F"/>
    <w:rsid w:val="21630240"/>
    <w:rsid w:val="21C200C6"/>
    <w:rsid w:val="220B4883"/>
    <w:rsid w:val="23FC3C42"/>
    <w:rsid w:val="252E07FB"/>
    <w:rsid w:val="26396546"/>
    <w:rsid w:val="271A305E"/>
    <w:rsid w:val="278D02FC"/>
    <w:rsid w:val="2A356F5A"/>
    <w:rsid w:val="2B7E18C1"/>
    <w:rsid w:val="2CEB4EE3"/>
    <w:rsid w:val="2DBD6BB4"/>
    <w:rsid w:val="2E63007C"/>
    <w:rsid w:val="2FC40845"/>
    <w:rsid w:val="2FD761A3"/>
    <w:rsid w:val="2FEF6C8F"/>
    <w:rsid w:val="30995A74"/>
    <w:rsid w:val="31817E9E"/>
    <w:rsid w:val="31B86B15"/>
    <w:rsid w:val="33EB570D"/>
    <w:rsid w:val="36CC1840"/>
    <w:rsid w:val="3777BE6A"/>
    <w:rsid w:val="3ACB7C1F"/>
    <w:rsid w:val="3B42554A"/>
    <w:rsid w:val="3B7B68CC"/>
    <w:rsid w:val="3BBD0D5C"/>
    <w:rsid w:val="3BFB1C88"/>
    <w:rsid w:val="3DD94C85"/>
    <w:rsid w:val="3EC9243F"/>
    <w:rsid w:val="3F5F591B"/>
    <w:rsid w:val="3F8F8417"/>
    <w:rsid w:val="3F9285E0"/>
    <w:rsid w:val="3FA65A02"/>
    <w:rsid w:val="3FCC083B"/>
    <w:rsid w:val="412A2E87"/>
    <w:rsid w:val="429B3DB9"/>
    <w:rsid w:val="44CC6046"/>
    <w:rsid w:val="44D4386D"/>
    <w:rsid w:val="45454746"/>
    <w:rsid w:val="47177187"/>
    <w:rsid w:val="474D3D17"/>
    <w:rsid w:val="479B514F"/>
    <w:rsid w:val="48BF66C2"/>
    <w:rsid w:val="48E16CB8"/>
    <w:rsid w:val="4B13594E"/>
    <w:rsid w:val="4D9BFC77"/>
    <w:rsid w:val="501A4937"/>
    <w:rsid w:val="514C17ED"/>
    <w:rsid w:val="526468BE"/>
    <w:rsid w:val="533FFD10"/>
    <w:rsid w:val="55265695"/>
    <w:rsid w:val="55593312"/>
    <w:rsid w:val="557D4C35"/>
    <w:rsid w:val="55F24813"/>
    <w:rsid w:val="58544147"/>
    <w:rsid w:val="586C3602"/>
    <w:rsid w:val="5BFFDFBD"/>
    <w:rsid w:val="5D5DEE61"/>
    <w:rsid w:val="5DDE82A2"/>
    <w:rsid w:val="5DE6A359"/>
    <w:rsid w:val="5E1D09D0"/>
    <w:rsid w:val="5E7BAA56"/>
    <w:rsid w:val="5E7C22F4"/>
    <w:rsid w:val="5E9F754A"/>
    <w:rsid w:val="5FEEA0DA"/>
    <w:rsid w:val="5FF67928"/>
    <w:rsid w:val="608B23E6"/>
    <w:rsid w:val="618C45B4"/>
    <w:rsid w:val="62034376"/>
    <w:rsid w:val="620B2291"/>
    <w:rsid w:val="63201AF6"/>
    <w:rsid w:val="635C20CB"/>
    <w:rsid w:val="65354B2E"/>
    <w:rsid w:val="6773BE62"/>
    <w:rsid w:val="677EF487"/>
    <w:rsid w:val="68F87327"/>
    <w:rsid w:val="694D610D"/>
    <w:rsid w:val="699975D9"/>
    <w:rsid w:val="6AAA0A08"/>
    <w:rsid w:val="6ADF11D7"/>
    <w:rsid w:val="6BFAA11C"/>
    <w:rsid w:val="6C0A7533"/>
    <w:rsid w:val="6D08089B"/>
    <w:rsid w:val="6D2B3276"/>
    <w:rsid w:val="6DA31384"/>
    <w:rsid w:val="6DFDC13C"/>
    <w:rsid w:val="6EFF96FB"/>
    <w:rsid w:val="6F23736B"/>
    <w:rsid w:val="6FB5E437"/>
    <w:rsid w:val="6FF7E971"/>
    <w:rsid w:val="70FB4485"/>
    <w:rsid w:val="71C1672B"/>
    <w:rsid w:val="73073E7D"/>
    <w:rsid w:val="7313696E"/>
    <w:rsid w:val="74047794"/>
    <w:rsid w:val="75391269"/>
    <w:rsid w:val="757F47BA"/>
    <w:rsid w:val="75D7FC35"/>
    <w:rsid w:val="75D90501"/>
    <w:rsid w:val="75F6721C"/>
    <w:rsid w:val="75FBB5A5"/>
    <w:rsid w:val="766E3CB5"/>
    <w:rsid w:val="77757F77"/>
    <w:rsid w:val="77D95FBB"/>
    <w:rsid w:val="78EC4051"/>
    <w:rsid w:val="793D4655"/>
    <w:rsid w:val="799A617B"/>
    <w:rsid w:val="7B7140CA"/>
    <w:rsid w:val="7B7723FB"/>
    <w:rsid w:val="7B99ECB8"/>
    <w:rsid w:val="7BBF05E9"/>
    <w:rsid w:val="7BDD543D"/>
    <w:rsid w:val="7BEF1595"/>
    <w:rsid w:val="7BFB204F"/>
    <w:rsid w:val="7BFF1548"/>
    <w:rsid w:val="7D1E5E3A"/>
    <w:rsid w:val="7DB73519"/>
    <w:rsid w:val="7DB84119"/>
    <w:rsid w:val="7DF6FB41"/>
    <w:rsid w:val="7E86468E"/>
    <w:rsid w:val="7EBF65EC"/>
    <w:rsid w:val="7EE995B2"/>
    <w:rsid w:val="7EFF68D4"/>
    <w:rsid w:val="7EFFCD06"/>
    <w:rsid w:val="7FAA638C"/>
    <w:rsid w:val="7FB71BED"/>
    <w:rsid w:val="7FD7615D"/>
    <w:rsid w:val="7FF63B06"/>
    <w:rsid w:val="7FF7552A"/>
    <w:rsid w:val="7FF84809"/>
    <w:rsid w:val="7FFFAE4C"/>
    <w:rsid w:val="87EFD2EC"/>
    <w:rsid w:val="8EFE4491"/>
    <w:rsid w:val="9137EFD5"/>
    <w:rsid w:val="97DF8C8D"/>
    <w:rsid w:val="9AB70D98"/>
    <w:rsid w:val="9BD7EF83"/>
    <w:rsid w:val="9D7F3FB9"/>
    <w:rsid w:val="9EDE9205"/>
    <w:rsid w:val="9EDFBD6A"/>
    <w:rsid w:val="9FBFA513"/>
    <w:rsid w:val="AFBF427B"/>
    <w:rsid w:val="AFFD733D"/>
    <w:rsid w:val="BB7F2968"/>
    <w:rsid w:val="BBFFFA09"/>
    <w:rsid w:val="BDFFC510"/>
    <w:rsid w:val="BF5F7FB6"/>
    <w:rsid w:val="BF9EB9DA"/>
    <w:rsid w:val="BFAFBCE6"/>
    <w:rsid w:val="BFB696A2"/>
    <w:rsid w:val="BFDF36D4"/>
    <w:rsid w:val="BFEF6E8F"/>
    <w:rsid w:val="C1B5D1A0"/>
    <w:rsid w:val="C5F7C48C"/>
    <w:rsid w:val="C7EF45BE"/>
    <w:rsid w:val="CA5F1CB1"/>
    <w:rsid w:val="CCDF4864"/>
    <w:rsid w:val="CDF62A6D"/>
    <w:rsid w:val="D2DF5404"/>
    <w:rsid w:val="D5BB3ED7"/>
    <w:rsid w:val="D7D70942"/>
    <w:rsid w:val="D7FF55AF"/>
    <w:rsid w:val="DA8D4C10"/>
    <w:rsid w:val="DB7EC565"/>
    <w:rsid w:val="DBFD4CB0"/>
    <w:rsid w:val="DCBF05AD"/>
    <w:rsid w:val="DDB71E72"/>
    <w:rsid w:val="DEDF7C59"/>
    <w:rsid w:val="DF7BE9F8"/>
    <w:rsid w:val="DFDE0ADA"/>
    <w:rsid w:val="DFDEF8BB"/>
    <w:rsid w:val="DFEFF3B4"/>
    <w:rsid w:val="DFFB02B8"/>
    <w:rsid w:val="DFFD782D"/>
    <w:rsid w:val="E5B9CEF3"/>
    <w:rsid w:val="E7FA3E86"/>
    <w:rsid w:val="EBFF7CCE"/>
    <w:rsid w:val="EF75090B"/>
    <w:rsid w:val="EF8A482D"/>
    <w:rsid w:val="EFDDD2BE"/>
    <w:rsid w:val="EFEDB337"/>
    <w:rsid w:val="EFFDF154"/>
    <w:rsid w:val="EFFF95B0"/>
    <w:rsid w:val="F1EF3895"/>
    <w:rsid w:val="F3D73CC4"/>
    <w:rsid w:val="F3EF7E87"/>
    <w:rsid w:val="F6EB2067"/>
    <w:rsid w:val="F6FFB050"/>
    <w:rsid w:val="F76127D3"/>
    <w:rsid w:val="F7E8CFF7"/>
    <w:rsid w:val="F7FB68DC"/>
    <w:rsid w:val="F945E7EA"/>
    <w:rsid w:val="FA7FBCBF"/>
    <w:rsid w:val="FAE932EB"/>
    <w:rsid w:val="FAF75397"/>
    <w:rsid w:val="FB1CF5C3"/>
    <w:rsid w:val="FB3F506C"/>
    <w:rsid w:val="FB6FB20E"/>
    <w:rsid w:val="FBA5C32C"/>
    <w:rsid w:val="FBAAB394"/>
    <w:rsid w:val="FBAFCF7C"/>
    <w:rsid w:val="FBDFCDE9"/>
    <w:rsid w:val="FBE6483A"/>
    <w:rsid w:val="FBF7A49F"/>
    <w:rsid w:val="FBFF0FCF"/>
    <w:rsid w:val="FCB61E59"/>
    <w:rsid w:val="FD396301"/>
    <w:rsid w:val="FD3A3C1A"/>
    <w:rsid w:val="FD9E9789"/>
    <w:rsid w:val="FD9FB4A5"/>
    <w:rsid w:val="FDF00C58"/>
    <w:rsid w:val="FDFBD5E4"/>
    <w:rsid w:val="FE3B71BA"/>
    <w:rsid w:val="FEDB986F"/>
    <w:rsid w:val="FEE9AD1F"/>
    <w:rsid w:val="FEF1B668"/>
    <w:rsid w:val="FF16D043"/>
    <w:rsid w:val="FF5E55B8"/>
    <w:rsid w:val="FF6FC4C9"/>
    <w:rsid w:val="FF9BCE98"/>
    <w:rsid w:val="FFAB94D0"/>
    <w:rsid w:val="FFAF6A72"/>
    <w:rsid w:val="FFBFE082"/>
    <w:rsid w:val="FFD66F8E"/>
    <w:rsid w:val="FFF34FB1"/>
    <w:rsid w:val="FFF50C17"/>
    <w:rsid w:val="FFFD2C78"/>
    <w:rsid w:val="FFFFF90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semiHidden="0"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id-ID" w:eastAsia="zh-CN" w:bidi="ar-SA"/>
    </w:rPr>
  </w:style>
  <w:style w:type="paragraph" w:styleId="2">
    <w:name w:val="heading 1"/>
    <w:basedOn w:val="1"/>
    <w:next w:val="1"/>
    <w:link w:val="22"/>
    <w:qFormat/>
    <w:uiPriority w:val="9"/>
    <w:pPr>
      <w:keepNext/>
      <w:keepLines/>
      <w:spacing w:before="340" w:after="330" w:line="576" w:lineRule="auto"/>
      <w:outlineLvl w:val="0"/>
    </w:pPr>
    <w:rPr>
      <w:rFonts w:eastAsia="宋体"/>
      <w:b/>
      <w:kern w:val="44"/>
      <w:sz w:val="44"/>
      <w:lang w:val="en-US" w:eastAsia="en-US"/>
    </w:rPr>
  </w:style>
  <w:style w:type="paragraph" w:styleId="3">
    <w:name w:val="heading 2"/>
    <w:basedOn w:val="1"/>
    <w:next w:val="1"/>
    <w:link w:val="45"/>
    <w:semiHidden/>
    <w:unhideWhenUsed/>
    <w:qFormat/>
    <w:uiPriority w:val="9"/>
    <w:pPr>
      <w:keepNext/>
      <w:keepLines/>
      <w:spacing w:before="260" w:after="260" w:line="416" w:lineRule="auto"/>
      <w:outlineLvl w:val="1"/>
    </w:pPr>
    <w:rPr>
      <w:rFonts w:asciiTheme="majorHAnsi" w:hAnsiTheme="majorHAnsi" w:eastAsiaTheme="majorEastAsia" w:cstheme="majorBidi"/>
      <w:b/>
      <w:bCs/>
      <w:sz w:val="32"/>
      <w:szCs w:val="32"/>
    </w:rPr>
  </w:style>
  <w:style w:type="character" w:default="1" w:styleId="12">
    <w:name w:val="Default Paragraph Font"/>
    <w:unhideWhenUsed/>
    <w:uiPriority w:val="1"/>
  </w:style>
  <w:style w:type="table" w:default="1" w:styleId="10">
    <w:name w:val="Normal Table"/>
    <w:semiHidden/>
    <w:unhideWhenUsed/>
    <w:uiPriority w:val="99"/>
    <w:tblPr>
      <w:tblCellMar>
        <w:top w:w="0" w:type="dxa"/>
        <w:left w:w="108" w:type="dxa"/>
        <w:bottom w:w="0" w:type="dxa"/>
        <w:right w:w="108" w:type="dxa"/>
      </w:tblCellMar>
    </w:tblPr>
  </w:style>
  <w:style w:type="paragraph" w:styleId="4">
    <w:name w:val="Body Text"/>
    <w:basedOn w:val="1"/>
    <w:qFormat/>
    <w:uiPriority w:val="0"/>
    <w:pPr>
      <w:spacing w:before="180" w:after="180"/>
    </w:pPr>
    <w:rPr>
      <w:rFonts w:eastAsia="Calibri"/>
      <w:sz w:val="24"/>
      <w:szCs w:val="24"/>
      <w:lang w:eastAsia="en-US"/>
    </w:rPr>
  </w:style>
  <w:style w:type="paragraph" w:styleId="5">
    <w:name w:val="Balloon Text"/>
    <w:basedOn w:val="1"/>
    <w:link w:val="41"/>
    <w:semiHidden/>
    <w:unhideWhenUsed/>
    <w:qFormat/>
    <w:uiPriority w:val="99"/>
    <w:pPr>
      <w:spacing w:after="0" w:line="240" w:lineRule="auto"/>
    </w:pPr>
    <w:rPr>
      <w:sz w:val="18"/>
      <w:szCs w:val="18"/>
    </w:rPr>
  </w:style>
  <w:style w:type="paragraph" w:styleId="6">
    <w:name w:val="footer"/>
    <w:basedOn w:val="1"/>
    <w:unhideWhenUsed/>
    <w:qFormat/>
    <w:uiPriority w:val="99"/>
    <w:pPr>
      <w:tabs>
        <w:tab w:val="center" w:pos="4153"/>
        <w:tab w:val="right" w:pos="8306"/>
      </w:tabs>
      <w:snapToGrid w:val="0"/>
    </w:pPr>
    <w:rPr>
      <w:sz w:val="18"/>
      <w:szCs w:val="18"/>
    </w:rPr>
  </w:style>
  <w:style w:type="paragraph" w:styleId="7">
    <w:name w:val="header"/>
    <w:basedOn w:val="1"/>
    <w:link w:val="15"/>
    <w:unhideWhenUsed/>
    <w:qFormat/>
    <w:uiPriority w:val="99"/>
    <w:pPr>
      <w:tabs>
        <w:tab w:val="center" w:pos="4513"/>
        <w:tab w:val="right" w:pos="9026"/>
      </w:tabs>
      <w:spacing w:after="0" w:line="240" w:lineRule="auto"/>
    </w:pPr>
  </w:style>
  <w:style w:type="paragraph" w:styleId="8">
    <w:name w:val="HTML Preformatted"/>
    <w:basedOn w:val="1"/>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宋体" w:hAnsi="宋体" w:cs="宋体"/>
      <w:sz w:val="24"/>
      <w:szCs w:val="24"/>
    </w:rPr>
  </w:style>
  <w:style w:type="paragraph" w:styleId="9">
    <w:name w:val="Normal (Web)"/>
    <w:basedOn w:val="1"/>
    <w:unhideWhenUsed/>
    <w:qFormat/>
    <w:uiPriority w:val="99"/>
    <w:pPr>
      <w:spacing w:beforeAutospacing="1" w:after="0" w:afterAutospacing="1"/>
    </w:pPr>
    <w:rPr>
      <w:rFonts w:eastAsia="宋体" w:cs="Times New Roman"/>
      <w:sz w:val="24"/>
      <w:lang w:val="en-US"/>
    </w:rPr>
  </w:style>
  <w:style w:type="table" w:styleId="11">
    <w:name w:val="Table Grid"/>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3">
    <w:name w:val="Emphasis"/>
    <w:basedOn w:val="12"/>
    <w:qFormat/>
    <w:uiPriority w:val="20"/>
    <w:rPr>
      <w:i/>
      <w:iCs/>
    </w:rPr>
  </w:style>
  <w:style w:type="character" w:styleId="14">
    <w:name w:val="Hyperlink"/>
    <w:basedOn w:val="12"/>
    <w:unhideWhenUsed/>
    <w:qFormat/>
    <w:uiPriority w:val="99"/>
    <w:rPr>
      <w:color w:val="0563C1" w:themeColor="hyperlink"/>
      <w:u w:val="single"/>
      <w14:textFill>
        <w14:solidFill>
          <w14:schemeClr w14:val="hlink"/>
        </w14:solidFill>
      </w14:textFill>
    </w:rPr>
  </w:style>
  <w:style w:type="character" w:customStyle="1" w:styleId="15">
    <w:name w:val="Header Char"/>
    <w:basedOn w:val="12"/>
    <w:link w:val="7"/>
    <w:qFormat/>
    <w:uiPriority w:val="99"/>
    <w:rPr>
      <w:lang w:val="id-ID"/>
    </w:rPr>
  </w:style>
  <w:style w:type="paragraph" w:styleId="16">
    <w:name w:val="Intense Quote"/>
    <w:basedOn w:val="1"/>
    <w:next w:val="1"/>
    <w:link w:val="17"/>
    <w:qFormat/>
    <w:uiPriority w:val="30"/>
    <w:pPr>
      <w:pBdr>
        <w:bottom w:val="single" w:color="4472C4" w:themeColor="accent1" w:sz="4" w:space="4"/>
      </w:pBdr>
      <w:spacing w:before="200" w:after="280"/>
      <w:ind w:left="936" w:right="936"/>
    </w:pPr>
    <w:rPr>
      <w:b/>
      <w:bCs/>
      <w:i/>
      <w:iCs/>
      <w:color w:val="4472C4" w:themeColor="accent1"/>
      <w14:textFill>
        <w14:solidFill>
          <w14:schemeClr w14:val="accent1"/>
        </w14:solidFill>
      </w14:textFill>
    </w:rPr>
  </w:style>
  <w:style w:type="character" w:customStyle="1" w:styleId="17">
    <w:name w:val="Intense Quote Char"/>
    <w:basedOn w:val="12"/>
    <w:link w:val="16"/>
    <w:qFormat/>
    <w:uiPriority w:val="30"/>
    <w:rPr>
      <w:b/>
      <w:bCs/>
      <w:i/>
      <w:iCs/>
      <w:color w:val="4472C4" w:themeColor="accent1"/>
      <w:lang w:val="id-ID"/>
      <w14:textFill>
        <w14:solidFill>
          <w14:schemeClr w14:val="accent1"/>
        </w14:solidFill>
      </w14:textFill>
    </w:rPr>
  </w:style>
  <w:style w:type="paragraph" w:styleId="18">
    <w:name w:val="No Spacing"/>
    <w:qFormat/>
    <w:uiPriority w:val="1"/>
    <w:pPr>
      <w:spacing w:after="160" w:line="259" w:lineRule="auto"/>
    </w:pPr>
    <w:rPr>
      <w:rFonts w:asciiTheme="minorHAnsi" w:hAnsiTheme="minorHAnsi" w:eastAsiaTheme="minorEastAsia" w:cstheme="minorBidi"/>
      <w:sz w:val="22"/>
      <w:szCs w:val="22"/>
      <w:lang w:val="id-ID" w:eastAsia="zh-CN" w:bidi="ar-SA"/>
    </w:rPr>
  </w:style>
  <w:style w:type="paragraph" w:customStyle="1" w:styleId="19">
    <w:name w:val="正文1"/>
    <w:qFormat/>
    <w:uiPriority w:val="0"/>
    <w:pPr>
      <w:spacing w:before="100" w:beforeAutospacing="1" w:after="100" w:afterAutospacing="1" w:line="273" w:lineRule="auto"/>
    </w:pPr>
    <w:rPr>
      <w:rFonts w:ascii="Calibri" w:hAnsi="Calibri" w:eastAsia="宋体" w:cs="Times New Roman"/>
      <w:sz w:val="24"/>
      <w:szCs w:val="24"/>
      <w:lang w:val="id-ID" w:eastAsia="zh-CN" w:bidi="ar-SA"/>
    </w:rPr>
  </w:style>
  <w:style w:type="paragraph" w:customStyle="1" w:styleId="20">
    <w:name w:val="页脚1"/>
    <w:basedOn w:val="1"/>
    <w:semiHidden/>
    <w:qFormat/>
    <w:uiPriority w:val="0"/>
    <w:pPr>
      <w:spacing w:before="100" w:beforeAutospacing="1" w:after="100" w:afterAutospacing="1" w:line="240" w:lineRule="auto"/>
    </w:pPr>
    <w:rPr>
      <w:rFonts w:ascii="Calibri" w:hAnsi="Calibri" w:eastAsia="宋体" w:cs="Times New Roman"/>
      <w:sz w:val="24"/>
      <w:szCs w:val="24"/>
    </w:rPr>
  </w:style>
  <w:style w:type="table" w:customStyle="1" w:styleId="21">
    <w:name w:val="Table Grid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2">
    <w:name w:val="Heading 1 Char"/>
    <w:basedOn w:val="12"/>
    <w:link w:val="2"/>
    <w:qFormat/>
    <w:uiPriority w:val="9"/>
    <w:rPr>
      <w:rFonts w:eastAsia="宋体"/>
      <w:b/>
      <w:kern w:val="44"/>
      <w:sz w:val="44"/>
      <w:lang w:eastAsia="en-US"/>
    </w:rPr>
  </w:style>
  <w:style w:type="table" w:customStyle="1" w:styleId="23">
    <w:name w:val="网格型1"/>
    <w:basedOn w:val="10"/>
    <w:qFormat/>
    <w:uiPriority w:val="0"/>
    <w:rPr>
      <w:rFonts w:eastAsia="Times New Roman"/>
    </w:rPr>
    <w:tblPr>
      <w:tblCellMar>
        <w:left w:w="0" w:type="dxa"/>
        <w:right w:w="0" w:type="dxa"/>
      </w:tblCellMar>
    </w:tblPr>
  </w:style>
  <w:style w:type="table" w:customStyle="1" w:styleId="24">
    <w:name w:val="Table Grid3"/>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5">
    <w:name w:val="List Paragraph"/>
    <w:basedOn w:val="1"/>
    <w:link w:val="43"/>
    <w:qFormat/>
    <w:uiPriority w:val="34"/>
    <w:pPr>
      <w:ind w:left="720"/>
      <w:contextualSpacing/>
    </w:pPr>
  </w:style>
  <w:style w:type="table" w:customStyle="1" w:styleId="26">
    <w:name w:val="Table Grid2"/>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7">
    <w:name w:val="Table Grid1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8">
    <w:name w:val="Table Grid5"/>
    <w:basedOn w:val="10"/>
    <w:qFormat/>
    <w:uiPriority w:val="39"/>
    <w:rPr>
      <w:rFonts w:asciiTheme="minorHAnsi" w:hAnsiTheme="minorHAnsi" w:eastAsiaTheme="minorEastAsia" w:cstheme="minorBid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9">
    <w:name w:val="Table Grid2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0">
    <w:name w:val="Table Grid31"/>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1">
    <w:name w:val="Table Grid4"/>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2">
    <w:name w:val="网格型13"/>
    <w:basedOn w:val="10"/>
    <w:qFormat/>
    <w:uiPriority w:val="0"/>
    <w:rPr>
      <w:rFonts w:eastAsia="Times New Roman"/>
    </w:rPr>
    <w:tblPr>
      <w:tblCellMar>
        <w:left w:w="0" w:type="dxa"/>
        <w:right w:w="0" w:type="dxa"/>
      </w:tblCellMar>
    </w:tblPr>
  </w:style>
  <w:style w:type="paragraph" w:customStyle="1" w:styleId="33">
    <w:name w:val="Table Paragraph"/>
    <w:basedOn w:val="1"/>
    <w:qFormat/>
    <w:uiPriority w:val="1"/>
    <w:pPr>
      <w:widowControl w:val="0"/>
      <w:autoSpaceDE w:val="0"/>
      <w:autoSpaceDN w:val="0"/>
      <w:spacing w:after="0" w:line="388" w:lineRule="exact"/>
      <w:ind w:left="107"/>
    </w:pPr>
    <w:rPr>
      <w:rFonts w:ascii="Noto Sans CJK JP Black" w:hAnsi="Noto Sans CJK JP Black" w:eastAsia="Noto Sans CJK JP Black" w:cs="Noto Sans CJK JP Black"/>
      <w:lang w:val="en-US" w:eastAsia="en-US"/>
    </w:rPr>
  </w:style>
  <w:style w:type="table" w:customStyle="1" w:styleId="34">
    <w:name w:val="Table Grid6"/>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5">
    <w:name w:val="Table Grid7"/>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6">
    <w:name w:val="Table Grid8"/>
    <w:basedOn w:val="10"/>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7">
    <w:name w:val="Table Grid32"/>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38">
    <w:name w:val="Table Grid33"/>
    <w:basedOn w:val="10"/>
    <w:qFormat/>
    <w:uiPriority w:val="39"/>
    <w:pPr>
      <w:spacing w:line="256"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39">
    <w:name w:val="列出段落 Char"/>
    <w:qFormat/>
    <w:uiPriority w:val="34"/>
    <w:rPr>
      <w:rFonts w:asciiTheme="minorHAnsi" w:hAnsiTheme="minorHAnsi" w:eastAsiaTheme="minorEastAsia" w:cstheme="minorBidi"/>
      <w:sz w:val="22"/>
      <w:szCs w:val="22"/>
      <w:lang w:val="id-ID"/>
    </w:rPr>
  </w:style>
  <w:style w:type="character" w:customStyle="1" w:styleId="40">
    <w:name w:val="normaltextrun"/>
    <w:basedOn w:val="12"/>
    <w:qFormat/>
    <w:uiPriority w:val="0"/>
  </w:style>
  <w:style w:type="character" w:customStyle="1" w:styleId="41">
    <w:name w:val="Balloon Text Char"/>
    <w:basedOn w:val="12"/>
    <w:link w:val="5"/>
    <w:semiHidden/>
    <w:qFormat/>
    <w:uiPriority w:val="99"/>
    <w:rPr>
      <w:rFonts w:asciiTheme="minorHAnsi" w:hAnsiTheme="minorHAnsi" w:eastAsiaTheme="minorEastAsia" w:cstheme="minorBidi"/>
      <w:sz w:val="18"/>
      <w:szCs w:val="18"/>
      <w:lang w:val="id-ID"/>
    </w:rPr>
  </w:style>
  <w:style w:type="paragraph" w:customStyle="1" w:styleId="42">
    <w:name w:val="msolistparagraph"/>
    <w:qFormat/>
    <w:uiPriority w:val="0"/>
    <w:pPr>
      <w:spacing w:after="200" w:line="276" w:lineRule="auto"/>
      <w:ind w:left="720"/>
      <w:contextualSpacing/>
    </w:pPr>
    <w:rPr>
      <w:rFonts w:ascii="Calibri" w:hAnsi="Calibri" w:eastAsia="DengXian" w:cs="Times New Roman"/>
      <w:sz w:val="22"/>
      <w:szCs w:val="22"/>
      <w:lang w:val="en-US" w:eastAsia="zh-CN" w:bidi="ar-SA"/>
    </w:rPr>
  </w:style>
  <w:style w:type="character" w:customStyle="1" w:styleId="43">
    <w:name w:val="List Paragraph Char"/>
    <w:link w:val="25"/>
    <w:qFormat/>
    <w:uiPriority w:val="34"/>
    <w:rPr>
      <w:rFonts w:hint="default" w:ascii="Calibri" w:hAnsi="Calibri" w:eastAsia="DengXian" w:cs="Times New Roman"/>
      <w:sz w:val="22"/>
      <w:szCs w:val="22"/>
      <w:lang w:val="id-ID"/>
    </w:rPr>
  </w:style>
  <w:style w:type="paragraph" w:customStyle="1" w:styleId="44">
    <w:name w:val="Badan"/>
    <w:qFormat/>
    <w:uiPriority w:val="0"/>
    <w:rPr>
      <w:rFonts w:hint="eastAsia" w:ascii="Arial Unicode MS" w:hAnsi="Arial Unicode MS" w:eastAsia="Arial Unicode MS" w:cs="Arial Unicode MS"/>
      <w:color w:val="000000"/>
      <w:sz w:val="22"/>
      <w:szCs w:val="22"/>
      <w:lang w:val="zh-TW" w:eastAsia="zh-TW" w:bidi="ar-SA"/>
    </w:rPr>
  </w:style>
  <w:style w:type="character" w:customStyle="1" w:styleId="45">
    <w:name w:val="Heading 2 Char"/>
    <w:basedOn w:val="12"/>
    <w:link w:val="3"/>
    <w:semiHidden/>
    <w:uiPriority w:val="9"/>
    <w:rPr>
      <w:rFonts w:asciiTheme="majorHAnsi" w:hAnsiTheme="majorHAnsi" w:eastAsiaTheme="majorEastAsia" w:cstheme="majorBidi"/>
      <w:b/>
      <w:bCs/>
      <w:sz w:val="32"/>
      <w:szCs w:val="32"/>
      <w:lang w:val="id-ID"/>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http://schemas.openxmlformats.org/officeDocument/2006/bibliography" xmlns:b="http://schemas.openxmlformats.org/officeDocument/2006/bibliography" StyleName="APA" SelectedStyle="\APASixthEditionOfficeOnline.xsl"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C8041A1-1842-4F02-82A7-AB2FFF0616E8}">
  <ds:schemaRefs/>
</ds:datastoreItem>
</file>

<file path=docProps/app.xml><?xml version="1.0" encoding="utf-8"?>
<Properties xmlns="http://schemas.openxmlformats.org/officeDocument/2006/extended-properties" xmlns:vt="http://schemas.openxmlformats.org/officeDocument/2006/docPropsVTypes">
  <Template>Normal</Template>
  <Pages>11</Pages>
  <Words>5693</Words>
  <Characters>6585</Characters>
  <Lines>58</Lines>
  <Paragraphs>16</Paragraphs>
  <TotalTime>0</TotalTime>
  <ScaleCrop>false</ScaleCrop>
  <LinksUpToDate>false</LinksUpToDate>
  <CharactersWithSpaces>7667</CharactersWithSpaces>
  <Application>WPS Office_12.1.25869.25869_F1E327BC-269C-435d-A152-05C5408002CA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2026-01-13T21:58:00Z</dcterms:created>
  <dc:creator>olivi</dc:creator>
  <cp:lastModifiedBy>【祈祷】</cp:lastModifiedBy>
  <cp:lastPrinted>2025-11-25T14:54:00Z</cp:lastPrinted>
  <dcterms:modified xsi:type="dcterms:W3CDTF">2026-09-12T16:09:04Z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2052-12.1.25869.25869</vt:lpwstr>
  </property>
  <property fmtid="{D5CDD505-2E9C-101B-9397-08002B2CF9AE}" pid="3" name="ICV">
    <vt:lpwstr>4768037C1E5B455D84FE77A139E8236B</vt:lpwstr>
  </property>
</Properties>
</file>