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1EF84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7C5150D9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37E089F8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13B052FC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4A60F652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434F8FE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外资公司注册及医疗器械产品服务方案</w:t>
      </w:r>
    </w:p>
    <w:p w14:paraId="3E0412C8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6ABEF991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220FEE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01AF367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136C498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661923C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16A28E3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(越南盾)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4D7E3EB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25165699">
        <w:trPr>
          <w:trHeight w:val="430" w:hRule="atLeast"/>
        </w:trPr>
        <w:tc>
          <w:tcPr>
            <w:tcW w:w="431" w:type="dxa"/>
            <w:vAlign w:val="top"/>
          </w:tcPr>
          <w:p w14:paraId="3FA6E46A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69D5CA6D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65" w:type="dxa"/>
            <w:vAlign w:val="top"/>
          </w:tcPr>
          <w:p w14:paraId="0A68B38C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7050C1AB">
            <w:pPr>
              <w:spacing w:after="0" w:line="28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3C34BB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注册外资公司的基本要求：公司名称格式为公司+类型+别名；一般行业无明确规定注册资本数额，通常建议注册资本不低于30亿越南盾；大多数行业可以100%外资，部分行业对外资有限制条件（如广告99.9%、运输49%或51%等）；股东必须是外资且至少一名（个人/公司），另需至少一名法定代表人；注册地址可使用虚拟或实体地址，某些行业必须使用实体地址，且办公室须位于商业用地，不能使用公寓、集体房地址注册。注册资本须在公司营业执照（ERC）签发之日起90天内完成实缴，逾期实缴会面临罚款。取得营业执照后，按个别行业要求还需另外申请经营许可等其他资质许可证件。</w:t>
            </w:r>
          </w:p>
        </w:tc>
      </w:tr>
      <w:tr w14:paraId="38B932DA">
        <w:trPr>
          <w:trHeight w:val="430" w:hRule="atLeast"/>
        </w:trPr>
        <w:tc>
          <w:tcPr>
            <w:tcW w:w="431" w:type="dxa"/>
            <w:vAlign w:val="top"/>
          </w:tcPr>
          <w:p w14:paraId="5E815F5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7A987D95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65" w:type="dxa"/>
            <w:vAlign w:val="top"/>
          </w:tcPr>
          <w:p w14:paraId="3BCE0AAD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74C1BE05">
            <w:pPr>
              <w:spacing w:after="0" w:line="280" w:lineRule="auto"/>
              <w:jc w:val="right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262B7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类、D类医疗器械属于中高风险、高风险的医疗器械，例如C类：用于骨折矫形的夹板、螺丝、电动手术刀等；D类：新冠病毒检测试剂盒等。医疗器械标准公布编号也称为医疗器械的流通编号，取得证书后编号才可以正常进口流通，编号永久有效。办理时间315个工作日，其中卫生部受理审批时间为300个工作日，适用于官方不要求修改补充的情况；如产品已取得由部分特定主管机构签发的《自由销售证明书》或《上市许可》，办理时间约为120–180个工作日。注：特殊费用面议，不提供发票。</w:t>
            </w:r>
          </w:p>
        </w:tc>
      </w:tr>
      <w:tr w14:paraId="066821F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E3E36A0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4476D5FC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1E38F982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13799DB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 xml:space="preserve">增值税 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3F488220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672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358ACDFD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641B546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297FA9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9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</w:tbl>
    <w:p w14:paraId="12E34529">
      <w:pPr>
        <w:spacing w:after="0" w:line="280" w:lineRule="auto"/>
      </w:pPr>
    </w:p>
    <w:p w14:paraId="2C3D4341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08B188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29F2E5D7">
      <w:pPr>
        <w:spacing w:after="0" w:line="280" w:lineRule="auto"/>
        <w:ind w:firstLine="720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5118C29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4C56872C">
      <w:pPr>
        <w:spacing w:before="100" w:after="0" w:line="280" w:lineRule="auto"/>
      </w:pPr>
    </w:p>
    <w:p w14:paraId="655E930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0964C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4F772E85">
      <w:pPr>
        <w:spacing w:after="0" w:line="280" w:lineRule="auto"/>
      </w:pPr>
    </w:p>
    <w:p w14:paraId="723F0839">
      <w:pPr>
        <w:numPr>
          <w:ilvl w:val="0"/>
          <w:numId w:val="1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p w14:paraId="6C719869">
      <w:pPr>
        <w:numPr>
          <w:ilvl w:val="0"/>
          <w:numId w:val="0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87"/>
        <w:gridCol w:w="3523"/>
        <w:gridCol w:w="2671"/>
      </w:tblGrid>
      <w:tr w14:paraId="1C4EF32A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6D27A80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1DAD03F">
            <w:pPr>
              <w:spacing w:after="0" w:line="28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lang w:val="en-US" w:eastAsia="zh-CN"/>
              </w:rPr>
              <w:t>服务内容</w:t>
            </w:r>
          </w:p>
        </w:tc>
        <w:tc>
          <w:tcPr>
            <w:tcW w:w="1087" w:type="dxa"/>
            <w:shd w:val="clear" w:color="auto" w:fill="BDD6EE"/>
            <w:vAlign w:val="center"/>
          </w:tcPr>
          <w:p w14:paraId="703167D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23" w:type="dxa"/>
            <w:shd w:val="clear" w:color="auto" w:fill="BDD6EE"/>
            <w:vAlign w:val="center"/>
          </w:tcPr>
          <w:p w14:paraId="01A1C1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678D23A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7F1316D6">
        <w:trPr>
          <w:trHeight w:val="430" w:hRule="atLeast"/>
        </w:trPr>
        <w:tc>
          <w:tcPr>
            <w:tcW w:w="596" w:type="dxa"/>
            <w:vAlign w:val="top"/>
          </w:tcPr>
          <w:p w14:paraId="52EBA9F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67ADC15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1087" w:type="dxa"/>
            <w:vAlign w:val="top"/>
          </w:tcPr>
          <w:p w14:paraId="31EF58C8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21个工作日</w:t>
            </w:r>
          </w:p>
        </w:tc>
        <w:tc>
          <w:tcPr>
            <w:tcW w:w="3523" w:type="dxa"/>
            <w:vAlign w:val="top"/>
          </w:tcPr>
          <w:p w14:paraId="4C0FAFA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CF497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第二步：检查申请文件</w:t>
            </w:r>
          </w:p>
          <w:p w14:paraId="5BEB8C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第三步：准备申请文件</w:t>
            </w:r>
          </w:p>
          <w:p w14:paraId="351ABA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第四步：提交投资许可证的申请文件+财政厅受理审批</w:t>
            </w:r>
          </w:p>
          <w:p w14:paraId="487AC3A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第五步：财政厅颁发投资许可证</w:t>
            </w:r>
          </w:p>
          <w:p w14:paraId="6038B0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第六步：提交营业执照的申请文件+财政厅受理审批</w:t>
            </w:r>
          </w:p>
          <w:p w14:paraId="72AFE2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第七步：财政厅颁发营业执照原件</w:t>
            </w:r>
          </w:p>
          <w:p w14:paraId="22C6947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第八步：刻制公章</w:t>
            </w:r>
          </w:p>
          <w:p w14:paraId="2D575A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第九步：检查所有文件</w:t>
            </w:r>
          </w:p>
        </w:tc>
        <w:tc>
          <w:tcPr>
            <w:tcW w:w="2671" w:type="dxa"/>
            <w:vAlign w:val="top"/>
          </w:tcPr>
          <w:p w14:paraId="784BFD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越南公司章程（原件）</w:t>
            </w:r>
          </w:p>
          <w:p w14:paraId="6054432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投资许可证（IRC）（原件）</w:t>
            </w:r>
          </w:p>
          <w:p w14:paraId="3E3785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营业执照（ERC）（电子版）</w:t>
            </w:r>
          </w:p>
          <w:p w14:paraId="5CE746C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公司公章（实物）</w:t>
            </w:r>
          </w:p>
        </w:tc>
      </w:tr>
      <w:tr w14:paraId="12E5B5E5">
        <w:trPr>
          <w:trHeight w:val="430" w:hRule="atLeast"/>
        </w:trPr>
        <w:tc>
          <w:tcPr>
            <w:tcW w:w="596" w:type="dxa"/>
            <w:vAlign w:val="top"/>
          </w:tcPr>
          <w:p w14:paraId="3A2983B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1C4C482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1087" w:type="dxa"/>
            <w:vAlign w:val="top"/>
          </w:tcPr>
          <w:p w14:paraId="6022620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315个工作日</w:t>
            </w:r>
          </w:p>
        </w:tc>
        <w:tc>
          <w:tcPr>
            <w:tcW w:w="3523" w:type="dxa"/>
            <w:vAlign w:val="top"/>
          </w:tcPr>
          <w:p w14:paraId="48D9DAD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3B552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第二步：注册电子账户并起草文件（10个工作日）</w:t>
            </w:r>
          </w:p>
          <w:p w14:paraId="36C792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第三步：提交申请文件并收到缴纳官费通知（5个工作日）</w:t>
            </w:r>
          </w:p>
          <w:p w14:paraId="35564D1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第四步：卫生部受理审批（300个工作日）</w:t>
            </w:r>
          </w:p>
          <w:p w14:paraId="3356CE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第五步：交付文件</w:t>
            </w:r>
          </w:p>
        </w:tc>
        <w:tc>
          <w:tcPr>
            <w:tcW w:w="2671" w:type="dxa"/>
            <w:vAlign w:val="top"/>
          </w:tcPr>
          <w:p w14:paraId="305AF4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C、D类医疗器械公布证书（电子版）</w:t>
            </w:r>
          </w:p>
          <w:p w14:paraId="3DA1F7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电子账户（如有）</w:t>
            </w:r>
          </w:p>
        </w:tc>
      </w:tr>
    </w:tbl>
    <w:p w14:paraId="03CF83CD">
      <w:pPr>
        <w:spacing w:after="0" w:line="280" w:lineRule="auto"/>
      </w:pPr>
    </w:p>
    <w:p w14:paraId="2CCB574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0D016B85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4B50C2B3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1FE0754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0257A3CF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F6F3E7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2CE37943">
        <w:trPr>
          <w:trHeight w:val="430" w:hRule="atLeast"/>
        </w:trPr>
        <w:tc>
          <w:tcPr>
            <w:tcW w:w="654" w:type="dxa"/>
            <w:vAlign w:val="top"/>
          </w:tcPr>
          <w:p w14:paraId="2690C38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1535F59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229" w:type="dxa"/>
            <w:vAlign w:val="top"/>
          </w:tcPr>
          <w:p w14:paraId="2999E99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13B49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注册地址资料（越南公证件原件）：</w:t>
            </w:r>
          </w:p>
          <w:p w14:paraId="7D3F377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（1）租赁合同</w:t>
            </w:r>
          </w:p>
          <w:p w14:paraId="566024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（2）土地使用权证书</w:t>
            </w:r>
          </w:p>
          <w:p w14:paraId="2622200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（3）业主营业执照或身份证</w:t>
            </w:r>
          </w:p>
          <w:p w14:paraId="3C3F5FC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64001B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股东证件：</w:t>
            </w:r>
          </w:p>
          <w:p w14:paraId="24EB38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（1）个人作为股东</w:t>
            </w:r>
          </w:p>
          <w:p w14:paraId="6586409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护照（越南公证原件）（中国大陆护照同时需要原件）</w:t>
            </w:r>
          </w:p>
          <w:p w14:paraId="6AD6DC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5C1F280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（2）公司作为股东</w:t>
            </w:r>
          </w:p>
          <w:p w14:paraId="55A3DF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675D435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27AF1D8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53C1F88E">
        <w:trPr>
          <w:trHeight w:val="430" w:hRule="atLeast"/>
        </w:trPr>
        <w:tc>
          <w:tcPr>
            <w:tcW w:w="654" w:type="dxa"/>
            <w:vAlign w:val="top"/>
          </w:tcPr>
          <w:p w14:paraId="62AEBBC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6B4D2E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229" w:type="dxa"/>
            <w:vAlign w:val="top"/>
          </w:tcPr>
          <w:p w14:paraId="38072ED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营业执照（ERC）（扫描件）</w:t>
            </w:r>
          </w:p>
          <w:p w14:paraId="09A18A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CFS（领事合法化认证件和对应越南语翻译公证件的扫描件及原件）</w:t>
            </w:r>
          </w:p>
          <w:p w14:paraId="25ED0AC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LOA（领事合法化认证件和对应越南语翻译公证件的扫描件及原件）</w:t>
            </w:r>
          </w:p>
          <w:p w14:paraId="14D9D9D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ISO 13485（扫描件/电子版）</w:t>
            </w:r>
          </w:p>
          <w:p w14:paraId="751CC6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产品质量合格证或等效证书（扫描件/电子版）</w:t>
            </w:r>
          </w:p>
          <w:p w14:paraId="239BA3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保修政策说明文件（扫描件/电子版）</w:t>
            </w:r>
          </w:p>
          <w:p w14:paraId="413700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产品使用说明书、用户手册（扫描件/电子版）</w:t>
            </w:r>
          </w:p>
          <w:p w14:paraId="6DB0E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CDST 档案（电子版）</w:t>
            </w:r>
          </w:p>
          <w:p w14:paraId="7919D4B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产品技术描述文件（功能、参数）（扫描件/电子版）</w:t>
            </w:r>
          </w:p>
          <w:p w14:paraId="14EF8B7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产品包装标签、产品图片（扫描件/电子版）</w:t>
            </w:r>
          </w:p>
          <w:p w14:paraId="3DA32E5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越南公司信息（越南电话、邮箱）</w:t>
            </w:r>
          </w:p>
        </w:tc>
      </w:tr>
    </w:tbl>
    <w:p w14:paraId="516A32A9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ACA8BF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05E94B5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757040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0B816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银行名称 Tên Ngân hàng：Vietcombank - Chi nhánh Thăng Long</w:t>
      </w:r>
    </w:p>
    <w:p w14:paraId="53ECE917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账号名称 Chủ tài khoản：Cong ty TNHH Shanhaimap Viet Nam</w:t>
      </w:r>
    </w:p>
    <w:p w14:paraId="2C620C0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银行账号 Tài khoản：104 799 1200 (VND)</w:t>
      </w:r>
    </w:p>
    <w:p w14:paraId="2E3C1EDD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国际银行代码 Mã ngân hàng quốc tế (SWIFT)：BFTVVNVX</w:t>
      </w:r>
    </w:p>
    <w:p w14:paraId="4D4EBBC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624BC7F1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对客户提供的纸板或电子版的证件、资料负有妥善保管和保密义务，不得将上述秘密泄露给任何第三方或用于其他用途。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1D2811D7">
      <w:pPr>
        <w:spacing w:before="80" w:after="0" w:line="280" w:lineRule="auto"/>
      </w:pPr>
    </w:p>
    <w:p w14:paraId="77115708">
      <w:pPr>
        <w:spacing w:before="80" w:after="0" w:line="280" w:lineRule="auto"/>
      </w:pPr>
    </w:p>
    <w:p w14:paraId="28A27E4D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39528C2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19B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3516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5ABFB82B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0C8E8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2"/>
                <w:szCs w:val="22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2F7C984">
            <w:pPr>
              <w:spacing w:after="0" w:line="280" w:lineRule="auto"/>
            </w:pPr>
          </w:p>
        </w:tc>
      </w:tr>
    </w:tbl>
    <w:p w14:paraId="56E18BE9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5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p w14:paraId="2AF01B37">
    <w:pPr>
      <w:pStyle w:val="5"/>
      <w:wordWrap/>
      <w:spacing w:line="240" w:lineRule="auto"/>
      <w:jc w:val="right"/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</w:pPr>
    <w:bookmarkStart w:id="0" w:name="_GoBack"/>
    <w:bookmarkEnd w:id="0"/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CÔNG TY TNHH SHANHAIMAP VIỆT NAM</w:t>
    </w:r>
  </w:p>
  <w:p w14:paraId="665C0EDC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Tầng 6, Số 89 Phan Đình Phùng, Phường Phú Nhuận,TPHCM.</w:t>
    </w:r>
  </w:p>
  <w:p w14:paraId="7A0C4B7B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越南胡志明市富润坊潘廷逢街 89 号 6 楼</w:t>
    </w:r>
  </w:p>
  <w:p w14:paraId="024ECF3D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44450</wp:posOffset>
          </wp:positionH>
          <wp:positionV relativeFrom="paragraph">
            <wp:posOffset>-880110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noChangeAspect="1"/>
          </wp:cNvGraphicFramePr>
          <a:graphic>
            <a:graphicData uri="http://schemas.openxmlformats.org/drawingml/2006/picture">
              <ns5:pic>
                <ns5:nvPicPr>
                  <ns5:cNvPr id="6" name="Picture 6" descr="Logo Baru SHM 2021"/>
                  <ns5:cNvPicPr>
                    <a:picLocks noChangeAspect="1"/>
                  </ns5:cNvPicPr>
                </ns5:nvPicPr>
                <ns5:blipFill>
                  <a:blip r:embed="rId1"/>
                  <a:stretch>
                    <a:fillRect/>
                  </a:stretch>
                </ns5:blipFill>
                <ns5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ns5:spPr>
              </ns5:pic>
            </a:graphicData>
          </a:graphic>
        </wp:anchor>
      </w:drawing>
    </w: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-259080</wp:posOffset>
          </wp:positionH>
          <wp:positionV relativeFrom="paragraph">
            <wp:posOffset>38735</wp:posOffset>
          </wp:positionV>
          <wp:extent cx="6405245" cy="0"/>
          <wp:effectExtent l="0" t="19050" r="0" b="19050"/>
          <wp:wrapNone/>
          <wp:docPr id="4" name="直接连接符 4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6404997" cy="0"/>
                  </a:xfrm>
                  <a:prstGeom prst="line">
                    <a:avLst/>
                  </a:prstGeom>
                  <a:noFill/>
                  <a:ln w="38100" cap="flat" cmpd="sng" algn="ctr">
                    <a:solidFill>
                      <a:srgbClr val="0039C2"/>
                    </a:solidFill>
                    <a:prstDash val="solid"/>
                    <a:miter lim="800000"/>
                  </a:ln>
                  <a:effectLst/>
                </wps:spPr>
                <wps:bodyPr upright="0"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FC5382"/>
    <w:multiLevelType w:val="singleLevel"/>
    <w:tmpl w:val="F6FC5382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8BD3A1C"/>
    <w:rsid w:val="0C261620"/>
    <w:rsid w:val="0D894C89"/>
    <w:rsid w:val="0EEAEE03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1FDFA56B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AFF38B9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3F76AE6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4EF5E022"/>
    <w:rsid w:val="501A4937"/>
    <w:rsid w:val="514C17ED"/>
    <w:rsid w:val="526468BE"/>
    <w:rsid w:val="533FFD10"/>
    <w:rsid w:val="55265695"/>
    <w:rsid w:val="55593312"/>
    <w:rsid w:val="557D4C35"/>
    <w:rsid w:val="55F24813"/>
    <w:rsid w:val="57F103D0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BD6F2E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FF68D4"/>
    <w:rsid w:val="7EFFCD06"/>
    <w:rsid w:val="7FAA638C"/>
    <w:rsid w:val="7FD7615D"/>
    <w:rsid w:val="7FF63B06"/>
    <w:rsid w:val="7FF7552A"/>
    <w:rsid w:val="7FF84809"/>
    <w:rsid w:val="7FFF7AD8"/>
    <w:rsid w:val="7FFFAE4C"/>
    <w:rsid w:val="87EFD2EC"/>
    <w:rsid w:val="8EFE4491"/>
    <w:rsid w:val="9137EFD5"/>
    <w:rsid w:val="97DF8C8D"/>
    <w:rsid w:val="98EEE348"/>
    <w:rsid w:val="9AB70D98"/>
    <w:rsid w:val="9BD7EF83"/>
    <w:rsid w:val="9D7F3FB9"/>
    <w:rsid w:val="9EDFBD6A"/>
    <w:rsid w:val="9FBFA513"/>
    <w:rsid w:val="AFFD733D"/>
    <w:rsid w:val="B8EBFB59"/>
    <w:rsid w:val="BB7F2968"/>
    <w:rsid w:val="BBFFFA09"/>
    <w:rsid w:val="BDFFC510"/>
    <w:rsid w:val="BF5F7FB6"/>
    <w:rsid w:val="BF9EB9DA"/>
    <w:rsid w:val="BFAFBCE6"/>
    <w:rsid w:val="BFB696A2"/>
    <w:rsid w:val="BFDF36D4"/>
    <w:rsid w:val="BFEF6E8F"/>
    <w:rsid w:val="C1B5D1A0"/>
    <w:rsid w:val="C5F7C48C"/>
    <w:rsid w:val="C7EF45BE"/>
    <w:rsid w:val="CA5F1CB1"/>
    <w:rsid w:val="CC3DB5C9"/>
    <w:rsid w:val="CCDF4864"/>
    <w:rsid w:val="CDF62A6D"/>
    <w:rsid w:val="D2DF5404"/>
    <w:rsid w:val="D5BB3ED7"/>
    <w:rsid w:val="D772738B"/>
    <w:rsid w:val="D7B244E0"/>
    <w:rsid w:val="D7D70942"/>
    <w:rsid w:val="D7FF55AF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DFFE0420"/>
    <w:rsid w:val="E5B9CEF3"/>
    <w:rsid w:val="E7FA3E86"/>
    <w:rsid w:val="EBFF7CCE"/>
    <w:rsid w:val="EF75090B"/>
    <w:rsid w:val="EFDDD2BE"/>
    <w:rsid w:val="EFDFDC01"/>
    <w:rsid w:val="EFEDB337"/>
    <w:rsid w:val="EFFDF154"/>
    <w:rsid w:val="EFFF95B0"/>
    <w:rsid w:val="F1EF3895"/>
    <w:rsid w:val="F3D73CC4"/>
    <w:rsid w:val="F3EF7E87"/>
    <w:rsid w:val="F6C7654A"/>
    <w:rsid w:val="F6EB2067"/>
    <w:rsid w:val="F6FFB050"/>
    <w:rsid w:val="F76127D3"/>
    <w:rsid w:val="F79F4BF1"/>
    <w:rsid w:val="F7E8CFF7"/>
    <w:rsid w:val="F7FB68DC"/>
    <w:rsid w:val="F8BE094E"/>
    <w:rsid w:val="F945E7EA"/>
    <w:rsid w:val="FAE932EB"/>
    <w:rsid w:val="FAF75397"/>
    <w:rsid w:val="FB1CF5C3"/>
    <w:rsid w:val="FB3F506C"/>
    <w:rsid w:val="FBAAB394"/>
    <w:rsid w:val="FBAFCF7C"/>
    <w:rsid w:val="FBDFB133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EB7B29"/>
    <w:rsid w:val="FFF34FB1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140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2026-09-13T09:35:11Z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