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9CC83F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公司名称：</w:t>
      </w:r>
    </w:p>
    <w:p w14:paraId="1F5447BA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联系人  ：</w:t>
      </w:r>
    </w:p>
    <w:p w14:paraId="151FD4FB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联系方式：</w:t>
      </w:r>
    </w:p>
    <w:p w14:paraId="5915D52B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报价日期：2026年9月11日</w:t>
      </w:r>
    </w:p>
    <w:p w14:paraId="78CDEA95">
      <w:pPr>
        <w:spacing w:after="0" w:line="280" w:lineRule="auto"/>
      </w:pPr>
      <w:r>
        <w:rPr>
          <w:rFonts w:hint="eastAsia" w:ascii="仿宋" w:hAnsi="仿宋" w:eastAsia="仿宋" w:cs="仿宋"/>
          <w:sz w:val="20"/>
          <w:szCs w:val="20"/>
          <w:lang w:val="en-US" w:eastAsia="zh-CN"/>
        </w:rPr>
        <w:t>合同号  ：</w:t>
      </w:r>
    </w:p>
    <w:p w14:paraId="63DEBABA">
      <w:pPr>
        <w:pBdr>
          <w:bottom w:val="single" w:color="4472C4" w:sz="4" w:space="1"/>
        </w:pBdr>
        <w:spacing w:before="200" w:after="280" w:line="280" w:lineRule="auto"/>
        <w:ind w:left="936" w:right="936"/>
        <w:jc w:val="center"/>
      </w:pPr>
      <w:r>
        <w:rPr>
          <w:rFonts w:hint="eastAsia" w:ascii="仿宋" w:hAnsi="仿宋" w:eastAsia="仿宋" w:cs="仿宋"/>
          <w:b/>
          <w:bCs/>
          <w:color w:val="4472C4"/>
          <w:sz w:val="40"/>
          <w:szCs w:val="40"/>
          <w:lang w:val="en-US" w:eastAsia="zh-CN"/>
        </w:rPr>
        <w:t>泰国公司注册综合服务方案</w:t>
      </w:r>
    </w:p>
    <w:p w14:paraId="0972F1CA">
      <w:pPr>
        <w:spacing w:after="0" w:line="280" w:lineRule="auto"/>
      </w:pPr>
      <w:r>
        <w:rPr>
          <w:rFonts w:hint="eastAsia" w:ascii="仿宋" w:hAnsi="仿宋" w:eastAsia="仿宋" w:cs="仿宋"/>
          <w:b/>
          <w:bCs/>
          <w:color w:val="000000"/>
          <w:sz w:val="28"/>
          <w:szCs w:val="28"/>
          <w:lang w:val="en-US" w:eastAsia="zh-CN"/>
        </w:rPr>
        <w:t>1.服务内容</w:t>
      </w:r>
    </w:p>
    <w:tbl>
      <w:tblPr>
        <w:tblStyle w:val="11"/>
        <w:tblW w:w="10034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431"/>
        <w:gridCol w:w="2714"/>
        <w:gridCol w:w="765"/>
        <w:gridCol w:w="1873"/>
        <w:gridCol w:w="4251"/>
      </w:tblGrid>
      <w:tr w14:paraId="2D86998B">
        <w:trPr>
          <w:trHeight w:val="564" w:hRule="atLeast"/>
        </w:trPr>
        <w:tc>
          <w:tcPr>
            <w:tcW w:w="431" w:type="dxa"/>
            <w:shd w:val="clear" w:color="auto" w:fill="BDD6EE"/>
            <w:vAlign w:val="center"/>
          </w:tcPr>
          <w:p w14:paraId="02268EBD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714" w:type="dxa"/>
            <w:shd w:val="clear" w:color="auto" w:fill="BDD6EE"/>
            <w:vAlign w:val="center"/>
          </w:tcPr>
          <w:p w14:paraId="3B55C6CB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65" w:type="dxa"/>
            <w:shd w:val="clear" w:color="auto" w:fill="BDD6EE"/>
            <w:vAlign w:val="center"/>
          </w:tcPr>
          <w:p w14:paraId="7E435EEB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873" w:type="dxa"/>
            <w:shd w:val="clear" w:color="auto" w:fill="BDD6EE"/>
            <w:vAlign w:val="center"/>
          </w:tcPr>
          <w:p w14:paraId="4E2306FC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价格</w:t>
            </w:r>
          </w:p>
          <w:p w14:paraId="37E72AE7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(泰铢)</w:t>
            </w:r>
          </w:p>
        </w:tc>
        <w:tc>
          <w:tcPr>
            <w:tcW w:w="4251" w:type="dxa"/>
            <w:shd w:val="clear" w:color="auto" w:fill="BDD6EE"/>
            <w:vAlign w:val="center"/>
          </w:tcPr>
          <w:p w14:paraId="2BCCC327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备注</w:t>
            </w:r>
          </w:p>
        </w:tc>
      </w:tr>
      <w:tr w14:paraId="02AD8CC9">
        <w:trPr>
          <w:trHeight w:val="430" w:hRule="atLeast"/>
        </w:trPr>
        <w:tc>
          <w:tcPr>
            <w:tcW w:w="431" w:type="dxa"/>
            <w:vAlign w:val="top"/>
          </w:tcPr>
          <w:p w14:paraId="41C84D04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714" w:type="dxa"/>
            <w:vAlign w:val="top"/>
          </w:tcPr>
          <w:p w14:paraId="175386C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有限责任公司注册</w:t>
            </w:r>
          </w:p>
        </w:tc>
        <w:tc>
          <w:tcPr>
            <w:tcW w:w="765" w:type="dxa"/>
            <w:vAlign w:val="top"/>
          </w:tcPr>
          <w:p w14:paraId="3EC44E2F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top"/>
          </w:tcPr>
          <w:p w14:paraId="011E272F">
            <w:pPr>
              <w:spacing w:after="0" w:line="280" w:lineRule="auto"/>
              <w:jc w:val="right"/>
              <w:rPr>
                <w:rFonts w:hint="default"/>
                <w:lang w:val="en-US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30,000</w:t>
            </w:r>
          </w:p>
        </w:tc>
        <w:tc>
          <w:tcPr>
            <w:tcW w:w="4251" w:type="dxa"/>
            <w:vAlign w:val="top"/>
          </w:tcPr>
          <w:p w14:paraId="5428B85A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有限责任公司是泰国本地及外国投资者最常使用的企业形式。受泰国《外商经营法》限制，负面清单行业外资持股不得超过49%、泰方至少持股51%，可通过申请FBL外商经营许可证或BOI实现100%持股。首次注册至少需2名自然人股东、1名董事（股东可兼任），注册资本最低100万泰铢（约20万人民币），首次实缴须不低于注册资本的25%并在一年内完成。公司地址可使用虚拟地址或共享办公室，但注册公司、增值税、社保对地址文件要求不同。注意事项：泰国股东需提供3个月银行对账单；董事若注册时尚未入境泰国，需通过DBD手机App完成身份认证；需提供一个泰国手机号码用于注册验证。</w:t>
            </w:r>
          </w:p>
        </w:tc>
      </w:tr>
      <w:tr w14:paraId="7CBA5801">
        <w:trPr>
          <w:trHeight w:val="430" w:hRule="atLeast"/>
        </w:trPr>
        <w:tc>
          <w:tcPr>
            <w:tcW w:w="431" w:type="dxa"/>
            <w:vAlign w:val="top"/>
          </w:tcPr>
          <w:p w14:paraId="04EC8D33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714" w:type="dxa"/>
            <w:vAlign w:val="top"/>
          </w:tcPr>
          <w:p w14:paraId="12FF518E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注册增值税</w:t>
            </w:r>
          </w:p>
        </w:tc>
        <w:tc>
          <w:tcPr>
            <w:tcW w:w="765" w:type="dxa"/>
            <w:vAlign w:val="top"/>
          </w:tcPr>
          <w:p w14:paraId="6006482E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873" w:type="dxa"/>
            <w:vAlign w:val="top"/>
          </w:tcPr>
          <w:p w14:paraId="58383EE1">
            <w:pPr>
              <w:spacing w:after="0" w:line="280" w:lineRule="auto"/>
              <w:jc w:val="right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30,000</w:t>
            </w:r>
          </w:p>
        </w:tc>
        <w:tc>
          <w:tcPr>
            <w:tcW w:w="4251" w:type="dxa"/>
            <w:vAlign w:val="top"/>
          </w:tcPr>
          <w:p w14:paraId="19EC078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符合下列任一情况即需注册增值税：公司年营业额在180万泰铢以上；属于电商贸易、制造业、建筑业、商业服务、房地产等行业；进口商；需办理工作签。增值税注册一次办理、永久有效，自取得PP01和PP01.1当月即履行增值税纳税人义务，次月进行申报和缴纳；应自年度收入超过180万泰铢之日起30天内登记，或在首次进口交易前完成登记。目前已开放线上办理，需先注册E-filing，线上审批约需3个月，仅在特殊情况下推荐。若董事没有工作签，需提供最新3个月内入境章，签署授权书的时间必须是董事在泰国的时间，否则需公证。</w:t>
            </w:r>
          </w:p>
        </w:tc>
      </w:tr>
      <w:tr w14:paraId="1FFDE7E6">
        <w:trPr>
          <w:trHeight w:val="430" w:hRule="atLeast"/>
        </w:trPr>
        <w:tc>
          <w:tcPr>
            <w:tcW w:w="431" w:type="dxa"/>
            <w:vAlign w:val="top"/>
          </w:tcPr>
          <w:p w14:paraId="7ADA8728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</w:t>
            </w:r>
          </w:p>
        </w:tc>
        <w:tc>
          <w:tcPr>
            <w:tcW w:w="2714" w:type="dxa"/>
            <w:vAlign w:val="top"/>
          </w:tcPr>
          <w:p w14:paraId="2B5A75F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个税所得税年度申报 (PND 91)</w:t>
            </w:r>
          </w:p>
        </w:tc>
        <w:tc>
          <w:tcPr>
            <w:tcW w:w="765" w:type="dxa"/>
            <w:vAlign w:val="top"/>
          </w:tcPr>
          <w:p w14:paraId="19B3246D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873" w:type="dxa"/>
            <w:vAlign w:val="top"/>
          </w:tcPr>
          <w:p w14:paraId="6BE050FC">
            <w:pPr>
              <w:spacing w:after="0" w:line="280" w:lineRule="auto"/>
              <w:jc w:val="right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5,000</w:t>
            </w:r>
          </w:p>
        </w:tc>
        <w:tc>
          <w:tcPr>
            <w:tcW w:w="4251" w:type="dxa"/>
            <w:vAlign w:val="top"/>
          </w:tcPr>
          <w:p w14:paraId="033D9EF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个人在任何纳税年度内在泰国累计停留183天以上，即被视为泰国纳税居民。企业需按月代扣代缴，个人需每年进行年度申报，最晚于次年3月31日完成。持有工作签的外籍人最低工资为3.5万泰铢/月。泰国为累进税率制，年收入等于或超过12万泰铢需缴纳个人所得税，税率为八档累进：0-15万泰铢免税，15万-30万5%，30万-50万10%，50万-75万15%，75万-100万20%，100万-200万25%，200万-400万30%，超过400万35%。可扣除项包括配偶、子女、父母赡养等。</w:t>
            </w:r>
          </w:p>
        </w:tc>
      </w:tr>
      <w:tr w14:paraId="494DE852">
        <w:trPr>
          <w:trHeight w:val="430" w:hRule="atLeast"/>
        </w:trPr>
        <w:tc>
          <w:tcPr>
            <w:tcW w:w="431" w:type="dxa"/>
            <w:vAlign w:val="top"/>
          </w:tcPr>
          <w:p w14:paraId="781BA531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</w:t>
            </w:r>
          </w:p>
        </w:tc>
        <w:tc>
          <w:tcPr>
            <w:tcW w:w="2714" w:type="dxa"/>
            <w:vAlign w:val="top"/>
          </w:tcPr>
          <w:p w14:paraId="0BA57E0A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商务签</w:t>
            </w:r>
          </w:p>
        </w:tc>
        <w:tc>
          <w:tcPr>
            <w:tcW w:w="765" w:type="dxa"/>
            <w:vAlign w:val="top"/>
          </w:tcPr>
          <w:p w14:paraId="23B7B4C1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873" w:type="dxa"/>
            <w:vAlign w:val="top"/>
          </w:tcPr>
          <w:p w14:paraId="2990618D">
            <w:pPr>
              <w:spacing w:after="0" w:line="280" w:lineRule="auto"/>
              <w:jc w:val="right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15,000</w:t>
            </w:r>
          </w:p>
        </w:tc>
        <w:tc>
          <w:tcPr>
            <w:tcW w:w="4251" w:type="dxa"/>
            <w:vAlign w:val="top"/>
          </w:tcPr>
          <w:p w14:paraId="42AB13FE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商务签证（Non-B）适用于赴泰国进行短期商务活动的外籍人士，如商务考察、市场调研、参加会议。持此签证入境者不得在泰国从事任何领取工资或报酬的工作，如需工作必须申请相应的工作签证。该签证分为两类：单次入境，持证人只能入境1次，每次在泰国停留不超过90天，入境时需随身携带至少20,000泰铢现金；多次入境，持证人可多次入境泰国，每次停留不超过90天，入境时需随身携带至少40,000泰铢现金。</w:t>
            </w:r>
          </w:p>
        </w:tc>
      </w:tr>
      <w:tr w14:paraId="0D35A62E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7BD614BA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小计</w:t>
            </w:r>
          </w:p>
        </w:tc>
        <w:tc>
          <w:tcPr>
            <w:tcW w:w="6124" w:type="dxa"/>
            <w:gridSpan w:val="2"/>
            <w:vAlign w:val="center"/>
          </w:tcPr>
          <w:p w14:paraId="16E755F7">
            <w:pPr>
              <w:spacing w:after="0" w:line="280" w:lineRule="auto"/>
              <w:jc w:val="left"/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80,000</w:t>
            </w:r>
          </w:p>
        </w:tc>
      </w:tr>
      <w:tr w14:paraId="1613925B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0FE05DEA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增值税 7%</w:t>
            </w:r>
            <w:r>
              <w:rPr>
                <w:rFonts w:hint="eastAsia" w:ascii="仿宋" w:hAnsi="仿宋" w:eastAsia="仿宋" w:cs="仿宋"/>
                <w:b w:val="0"/>
                <w:bCs w:val="0"/>
                <w:sz w:val="16"/>
                <w:szCs w:val="16"/>
                <w:lang w:val="en-US" w:eastAsia="zh-CN"/>
              </w:rPr>
              <w:t>（</w:t>
            </w:r>
            <w:r>
              <w:rPr>
                <w:rFonts w:hint="eastAsia" w:ascii="仿宋" w:hAnsi="仿宋" w:eastAsia="仿宋" w:cs="仿宋"/>
                <w:b w:val="0"/>
                <w:bCs w:val="0"/>
                <w:sz w:val="16"/>
                <w:szCs w:val="16"/>
                <w:lang w:val="en-SG" w:eastAsia="zh-CN"/>
              </w:rPr>
              <w:t>以开发票时泰国现行税率为准</w:t>
            </w:r>
            <w:r>
              <w:rPr>
                <w:rFonts w:hint="eastAsia" w:ascii="仿宋" w:hAnsi="仿宋" w:eastAsia="仿宋" w:cs="仿宋"/>
                <w:b w:val="0"/>
                <w:bCs w:val="0"/>
                <w:sz w:val="16"/>
                <w:szCs w:val="16"/>
                <w:lang w:val="en-US" w:eastAsia="zh-CN"/>
              </w:rPr>
              <w:t>）</w:t>
            </w:r>
          </w:p>
        </w:tc>
        <w:tc>
          <w:tcPr>
            <w:tcW w:w="6124" w:type="dxa"/>
            <w:gridSpan w:val="2"/>
            <w:vAlign w:val="center"/>
          </w:tcPr>
          <w:p w14:paraId="01E0D441">
            <w:pPr>
              <w:spacing w:after="0" w:line="280" w:lineRule="auto"/>
              <w:jc w:val="left"/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5,600</w:t>
            </w:r>
          </w:p>
        </w:tc>
      </w:tr>
      <w:tr w14:paraId="37F63F6E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084E3747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预扣税 3%</w:t>
            </w:r>
          </w:p>
        </w:tc>
        <w:tc>
          <w:tcPr>
            <w:tcW w:w="6124" w:type="dxa"/>
            <w:gridSpan w:val="2"/>
            <w:vAlign w:val="center"/>
          </w:tcPr>
          <w:p w14:paraId="321837EA">
            <w:pPr>
              <w:spacing w:after="0" w:line="280" w:lineRule="auto"/>
              <w:jc w:val="left"/>
              <w:rPr>
                <w:rFonts w:hint="default" w:ascii="仿宋" w:hAnsi="仿宋" w:eastAsia="仿宋" w:cs="仿宋"/>
                <w:b w:val="0"/>
                <w:bCs w:val="0"/>
                <w:sz w:val="20"/>
                <w:szCs w:val="20"/>
                <w:lang w:val="en-US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-2,400</w:t>
            </w:r>
          </w:p>
        </w:tc>
      </w:tr>
      <w:tr w14:paraId="28F89A83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05E33266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含税总计</w:t>
            </w:r>
          </w:p>
        </w:tc>
        <w:tc>
          <w:tcPr>
            <w:tcW w:w="6124" w:type="dxa"/>
            <w:gridSpan w:val="2"/>
            <w:shd w:val="clear" w:color="auto" w:fill="F2F2F2"/>
            <w:vAlign w:val="center"/>
          </w:tcPr>
          <w:p w14:paraId="70B4F775">
            <w:pPr>
              <w:spacing w:after="0" w:line="280" w:lineRule="auto"/>
              <w:jc w:val="left"/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0"/>
                <w:szCs w:val="20"/>
                <w:lang w:val="en-US" w:eastAsia="zh-CN"/>
              </w:rPr>
              <w:t>83,200</w:t>
            </w:r>
          </w:p>
        </w:tc>
      </w:tr>
    </w:tbl>
    <w:p w14:paraId="687ED780">
      <w:pPr>
        <w:spacing w:after="0" w:line="280" w:lineRule="auto"/>
      </w:pPr>
    </w:p>
    <w:p w14:paraId="1A965465">
      <w:pPr>
        <w:spacing w:after="0" w:line="280" w:lineRule="auto"/>
      </w:pPr>
      <w:r>
        <w:rPr>
          <w:rFonts w:hint="eastAsia" w:ascii="仿宋" w:hAnsi="仿宋" w:eastAsia="仿宋" w:cs="仿宋"/>
          <w:b/>
          <w:bCs/>
          <w:sz w:val="20"/>
          <w:szCs w:val="20"/>
          <w:lang w:val="en-US" w:eastAsia="zh-CN"/>
        </w:rPr>
        <w:t>*备注：</w:t>
      </w:r>
    </w:p>
    <w:p w14:paraId="0FD6A2CA">
      <w:pPr>
        <w:spacing w:after="0" w:line="280" w:lineRule="auto"/>
        <w:ind w:left="360"/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a. 以上办理时间均为收集齐资料后开始的官方办理时间；</w:t>
      </w:r>
    </w:p>
    <w:p w14:paraId="512CF334">
      <w:pPr>
        <w:spacing w:after="0" w:line="280" w:lineRule="auto"/>
        <w:ind w:left="360"/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b. 以上服务报价不包括：</w:t>
      </w:r>
    </w:p>
    <w:p w14:paraId="65ADA27D">
      <w:pPr>
        <w:spacing w:after="0" w:line="280" w:lineRule="auto"/>
        <w:ind w:left="720"/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- 文件翻译费用（如需）；</w:t>
      </w:r>
    </w:p>
    <w:p w14:paraId="51CB1220">
      <w:pPr>
        <w:spacing w:after="0" w:line="280" w:lineRule="auto"/>
        <w:ind w:left="720"/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- 资料快递费用（国际）；</w:t>
      </w:r>
    </w:p>
    <w:p w14:paraId="49154D5A">
      <w:pPr>
        <w:spacing w:after="0" w:line="280" w:lineRule="auto"/>
        <w:ind w:left="720"/>
        <w:rPr>
          <w:rFonts w:hint="eastAsia" w:ascii="仿宋" w:hAnsi="仿宋" w:eastAsia="仿宋" w:cs="仿宋"/>
          <w:sz w:val="22"/>
          <w:szCs w:val="22"/>
          <w:lang w:val="en-US" w:eastAsia="zh-CN"/>
        </w:rPr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- 差旅费/考察费（如有）。</w:t>
      </w:r>
    </w:p>
    <w:p w14:paraId="338D3DF7">
      <w:pPr>
        <w:spacing w:after="0" w:line="280" w:lineRule="auto"/>
        <w:ind w:left="720"/>
        <w:rPr>
          <w:rFonts w:hint="eastAsia" w:ascii="仿宋" w:hAnsi="仿宋" w:eastAsia="仿宋" w:cs="仿宋"/>
          <w:sz w:val="22"/>
          <w:szCs w:val="22"/>
          <w:lang w:val="en-US" w:eastAsia="zh-CN"/>
        </w:rPr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- 官费</w:t>
      </w:r>
    </w:p>
    <w:p w14:paraId="0E94BD95">
      <w:pPr>
        <w:spacing w:after="0" w:line="280" w:lineRule="auto"/>
        <w:ind w:left="720"/>
        <w:rPr>
          <w:rFonts w:hint="eastAsia" w:ascii="仿宋" w:hAnsi="仿宋" w:eastAsia="仿宋" w:cs="仿宋"/>
          <w:sz w:val="22"/>
          <w:szCs w:val="22"/>
          <w:lang w:val="en-US" w:eastAsia="zh-CN"/>
        </w:rPr>
      </w:pPr>
    </w:p>
    <w:p w14:paraId="51FE93CE">
      <w:pPr>
        <w:spacing w:after="0" w:line="280" w:lineRule="auto"/>
      </w:pPr>
      <w:r>
        <w:rPr>
          <w:rFonts w:hint="eastAsia" w:ascii="仿宋" w:hAnsi="仿宋" w:eastAsia="仿宋" w:cs="仿宋"/>
          <w:b/>
          <w:bCs/>
          <w:color w:val="000000"/>
          <w:sz w:val="28"/>
          <w:szCs w:val="28"/>
          <w:lang w:val="en-US" w:eastAsia="zh-CN"/>
        </w:rPr>
        <w:t>2.付款条件：</w:t>
      </w:r>
    </w:p>
    <w:p w14:paraId="034360F4">
      <w:pPr>
        <w:spacing w:after="0" w:line="280" w:lineRule="auto"/>
        <w:ind w:left="360"/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甲方应在收到发票后 5 个工作日内支付合同金额的 100%。</w:t>
      </w:r>
    </w:p>
    <w:p w14:paraId="14300F14">
      <w:pPr>
        <w:spacing w:after="0" w:line="280" w:lineRule="auto"/>
      </w:pPr>
    </w:p>
    <w:p w14:paraId="6AC4F66D">
      <w:pPr>
        <w:spacing w:after="0" w:line="280" w:lineRule="auto"/>
      </w:pPr>
      <w:r>
        <w:rPr>
          <w:rFonts w:hint="eastAsia" w:ascii="仿宋" w:hAnsi="仿宋" w:eastAsia="仿宋" w:cs="仿宋"/>
          <w:b/>
          <w:bCs/>
          <w:color w:val="000000"/>
          <w:sz w:val="28"/>
          <w:szCs w:val="28"/>
          <w:lang w:val="en-US" w:eastAsia="zh-CN"/>
        </w:rPr>
        <w:t>3.服务流程及交付材料清单</w:t>
      </w:r>
    </w:p>
    <w:p w14:paraId="62CA3B6C">
      <w:pPr>
        <w:spacing w:after="120" w:line="280" w:lineRule="auto"/>
      </w:pPr>
    </w:p>
    <w:tbl>
      <w:tblPr>
        <w:tblStyle w:val="11"/>
        <w:tblW w:w="10067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96"/>
        <w:gridCol w:w="2249"/>
        <w:gridCol w:w="872"/>
        <w:gridCol w:w="3679"/>
        <w:gridCol w:w="2671"/>
      </w:tblGrid>
      <w:tr w14:paraId="79F18800">
        <w:trPr>
          <w:trHeight w:val="564" w:hRule="atLeast"/>
        </w:trPr>
        <w:tc>
          <w:tcPr>
            <w:tcW w:w="596" w:type="dxa"/>
            <w:shd w:val="clear" w:color="auto" w:fill="BDD6EE"/>
            <w:vAlign w:val="center"/>
          </w:tcPr>
          <w:p w14:paraId="7CB3A35B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249" w:type="dxa"/>
            <w:shd w:val="clear" w:color="auto" w:fill="BDD6EE"/>
            <w:vAlign w:val="center"/>
          </w:tcPr>
          <w:p w14:paraId="2B87A6A2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项目</w:t>
            </w:r>
          </w:p>
        </w:tc>
        <w:tc>
          <w:tcPr>
            <w:tcW w:w="872" w:type="dxa"/>
            <w:shd w:val="clear" w:color="auto" w:fill="BDD6EE"/>
            <w:vAlign w:val="center"/>
          </w:tcPr>
          <w:p w14:paraId="1B11A743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时间</w:t>
            </w:r>
          </w:p>
          <w:p w14:paraId="2D565BC9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工作日</w:t>
            </w:r>
          </w:p>
        </w:tc>
        <w:tc>
          <w:tcPr>
            <w:tcW w:w="3679" w:type="dxa"/>
            <w:shd w:val="clear" w:color="auto" w:fill="BDD6EE"/>
            <w:vAlign w:val="center"/>
          </w:tcPr>
          <w:p w14:paraId="2ACA9BFB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流程</w:t>
            </w:r>
          </w:p>
        </w:tc>
        <w:tc>
          <w:tcPr>
            <w:tcW w:w="2671" w:type="dxa"/>
            <w:shd w:val="clear" w:color="auto" w:fill="BDD6EE"/>
            <w:vAlign w:val="center"/>
          </w:tcPr>
          <w:p w14:paraId="786CD7E8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服务完成后交付文件</w:t>
            </w:r>
          </w:p>
        </w:tc>
      </w:tr>
      <w:tr w14:paraId="3E07E500">
        <w:trPr>
          <w:trHeight w:val="430" w:hRule="atLeast"/>
        </w:trPr>
        <w:tc>
          <w:tcPr>
            <w:tcW w:w="596" w:type="dxa"/>
            <w:vAlign w:val="top"/>
          </w:tcPr>
          <w:p w14:paraId="1C3D773C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249" w:type="dxa"/>
            <w:vAlign w:val="top"/>
          </w:tcPr>
          <w:p w14:paraId="36FFA6E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有限责任公司注册</w:t>
            </w:r>
          </w:p>
        </w:tc>
        <w:tc>
          <w:tcPr>
            <w:tcW w:w="872" w:type="dxa"/>
            <w:vAlign w:val="top"/>
          </w:tcPr>
          <w:p w14:paraId="55ABCB85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3679" w:type="dxa"/>
            <w:vAlign w:val="top"/>
          </w:tcPr>
          <w:p w14:paraId="7535245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第一步：收集资料</w:t>
            </w:r>
          </w:p>
          <w:p w14:paraId="6FFA921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第二步：核名并制作公司公章（1个工作日）</w:t>
            </w:r>
          </w:p>
          <w:p w14:paraId="44542639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第三步：客户确认公章</w:t>
            </w:r>
          </w:p>
          <w:p w14:paraId="4E9D0A1A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第四步：起草公司注册文件（1个工作日）</w:t>
            </w:r>
          </w:p>
          <w:p w14:paraId="0BBDCD3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第五步：提交公司注册申请（1个工作日）</w:t>
            </w:r>
          </w:p>
          <w:p w14:paraId="067A16B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第六步：DBD批准并发放公司注册许可证（4个工作日）</w:t>
            </w:r>
          </w:p>
          <w:p w14:paraId="369AC757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第七步：客户确认并签字</w:t>
            </w:r>
          </w:p>
          <w:p w14:paraId="4CB6B58E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第八步：DBD检查公司注册许可证（2个工作日）</w:t>
            </w:r>
          </w:p>
          <w:p w14:paraId="5CD341A9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第九步：取得公司的DBD文件（1个工作日）</w:t>
            </w:r>
          </w:p>
        </w:tc>
        <w:tc>
          <w:tcPr>
            <w:tcW w:w="2671" w:type="dxa"/>
            <w:vAlign w:val="top"/>
          </w:tcPr>
          <w:p w14:paraId="40068177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营业执照（PK0401）</w:t>
            </w:r>
          </w:p>
          <w:p w14:paraId="591D326D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2. DBD审批函（DBD）</w:t>
            </w:r>
          </w:p>
          <w:p w14:paraId="467ED4D3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3. 公司组织大纲（BOJ2）</w:t>
            </w:r>
          </w:p>
          <w:p w14:paraId="65403699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4. 见证人（BOJ2）</w:t>
            </w:r>
          </w:p>
          <w:p w14:paraId="0181390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5. 注册设立事项（BOJ3）</w:t>
            </w:r>
          </w:p>
          <w:p w14:paraId="76BF6428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6. 股东表（BOJ5）</w:t>
            </w:r>
          </w:p>
          <w:p w14:paraId="6B903F0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7. 股东大会会议纪要</w:t>
            </w:r>
          </w:p>
          <w:p w14:paraId="4F7D80C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8. 公司章程</w:t>
            </w:r>
          </w:p>
          <w:p w14:paraId="68BA90F7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9. 公司公章</w:t>
            </w:r>
          </w:p>
          <w:p w14:paraId="76E7683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10. DBD账号和密码（注册邮箱中查看）</w:t>
            </w:r>
          </w:p>
        </w:tc>
      </w:tr>
      <w:tr w14:paraId="72BC5724">
        <w:trPr>
          <w:trHeight w:val="430" w:hRule="atLeast"/>
        </w:trPr>
        <w:tc>
          <w:tcPr>
            <w:tcW w:w="596" w:type="dxa"/>
            <w:vAlign w:val="top"/>
          </w:tcPr>
          <w:p w14:paraId="6D10F519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249" w:type="dxa"/>
            <w:vAlign w:val="top"/>
          </w:tcPr>
          <w:p w14:paraId="24CE9628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注册增值税</w:t>
            </w:r>
          </w:p>
        </w:tc>
        <w:tc>
          <w:tcPr>
            <w:tcW w:w="872" w:type="dxa"/>
            <w:vAlign w:val="top"/>
          </w:tcPr>
          <w:p w14:paraId="762D7207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48</w:t>
            </w:r>
          </w:p>
        </w:tc>
        <w:tc>
          <w:tcPr>
            <w:tcW w:w="3679" w:type="dxa"/>
            <w:vAlign w:val="top"/>
          </w:tcPr>
          <w:p w14:paraId="23C4CD2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第一步：收集资料</w:t>
            </w:r>
          </w:p>
          <w:p w14:paraId="3A3DAD8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第二步：起草资料（1个工作日）</w:t>
            </w:r>
          </w:p>
          <w:p w14:paraId="63C53B73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第三步：向税务局提交申请并拿到PP01和PP01.1（1个工作日）</w:t>
            </w:r>
          </w:p>
          <w:p w14:paraId="0CF0535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第四步：税务局审核（45个工作日）</w:t>
            </w:r>
          </w:p>
          <w:p w14:paraId="505005BC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第五步：收到PP20原件（1个工作日）</w:t>
            </w:r>
          </w:p>
        </w:tc>
        <w:tc>
          <w:tcPr>
            <w:tcW w:w="2671" w:type="dxa"/>
            <w:vAlign w:val="top"/>
          </w:tcPr>
          <w:p w14:paraId="1E42A1D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增值税登记证书（P.P.20）（电子版和纸质版）</w:t>
            </w:r>
          </w:p>
          <w:p w14:paraId="2FCCD38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2. PP01和PP01.1</w:t>
            </w:r>
          </w:p>
        </w:tc>
      </w:tr>
      <w:tr w14:paraId="2DFE172B">
        <w:trPr>
          <w:trHeight w:val="430" w:hRule="atLeast"/>
        </w:trPr>
        <w:tc>
          <w:tcPr>
            <w:tcW w:w="596" w:type="dxa"/>
            <w:vAlign w:val="top"/>
          </w:tcPr>
          <w:p w14:paraId="7447FF4D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</w:t>
            </w:r>
          </w:p>
        </w:tc>
        <w:tc>
          <w:tcPr>
            <w:tcW w:w="2249" w:type="dxa"/>
            <w:vAlign w:val="top"/>
          </w:tcPr>
          <w:p w14:paraId="7533BDED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个税所得税年度申报 (PND 91)</w:t>
            </w:r>
          </w:p>
        </w:tc>
        <w:tc>
          <w:tcPr>
            <w:tcW w:w="872" w:type="dxa"/>
            <w:vAlign w:val="top"/>
          </w:tcPr>
          <w:p w14:paraId="7ED7524C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11</w:t>
            </w:r>
          </w:p>
        </w:tc>
        <w:tc>
          <w:tcPr>
            <w:tcW w:w="3679" w:type="dxa"/>
            <w:vAlign w:val="top"/>
          </w:tcPr>
          <w:p w14:paraId="680F172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第一步：收集资料</w:t>
            </w:r>
          </w:p>
          <w:p w14:paraId="2976311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第二步：计算所得税报表（7个工作日）</w:t>
            </w:r>
          </w:p>
          <w:p w14:paraId="138C2A5E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第三步：客户反馈</w:t>
            </w:r>
          </w:p>
          <w:p w14:paraId="00C5426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第四步：调整所得税报表（3个工作日）</w:t>
            </w:r>
          </w:p>
          <w:p w14:paraId="4CB2526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第五步：协助报税、并获得个人税票（1个工作日）</w:t>
            </w:r>
          </w:p>
        </w:tc>
        <w:tc>
          <w:tcPr>
            <w:tcW w:w="2671" w:type="dxa"/>
            <w:vAlign w:val="top"/>
          </w:tcPr>
          <w:p w14:paraId="7D7D85D7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个人所得税申报表</w:t>
            </w:r>
          </w:p>
          <w:p w14:paraId="6233434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2. 个税发票</w:t>
            </w:r>
          </w:p>
        </w:tc>
      </w:tr>
      <w:tr w14:paraId="65A35730">
        <w:trPr>
          <w:trHeight w:val="430" w:hRule="atLeast"/>
        </w:trPr>
        <w:tc>
          <w:tcPr>
            <w:tcW w:w="596" w:type="dxa"/>
            <w:vAlign w:val="top"/>
          </w:tcPr>
          <w:p w14:paraId="7BCAE299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</w:t>
            </w:r>
          </w:p>
        </w:tc>
        <w:tc>
          <w:tcPr>
            <w:tcW w:w="2249" w:type="dxa"/>
            <w:vAlign w:val="top"/>
          </w:tcPr>
          <w:p w14:paraId="597EC94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商务签</w:t>
            </w:r>
          </w:p>
        </w:tc>
        <w:tc>
          <w:tcPr>
            <w:tcW w:w="872" w:type="dxa"/>
            <w:vAlign w:val="top"/>
          </w:tcPr>
          <w:p w14:paraId="3A5BAF6B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8-15</w:t>
            </w:r>
          </w:p>
        </w:tc>
        <w:tc>
          <w:tcPr>
            <w:tcW w:w="3679" w:type="dxa"/>
            <w:vAlign w:val="top"/>
          </w:tcPr>
          <w:p w14:paraId="456EB819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第一步：收集资料</w:t>
            </w:r>
          </w:p>
          <w:p w14:paraId="0B23C85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第二步：提交申请（1个工作日）</w:t>
            </w:r>
          </w:p>
          <w:p w14:paraId="24C0802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第三步：领事馆审核申请（7-14个工作日）</w:t>
            </w:r>
          </w:p>
          <w:p w14:paraId="21C6EA0A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第四步：补充材料（如需）</w:t>
            </w:r>
          </w:p>
          <w:p w14:paraId="634C3A3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第五步：批准申请</w:t>
            </w:r>
          </w:p>
        </w:tc>
        <w:tc>
          <w:tcPr>
            <w:tcW w:w="2671" w:type="dxa"/>
            <w:vAlign w:val="top"/>
          </w:tcPr>
          <w:p w14:paraId="6782B888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E-Visa</w:t>
            </w:r>
          </w:p>
        </w:tc>
      </w:tr>
    </w:tbl>
    <w:p w14:paraId="3B78BB76">
      <w:pPr>
        <w:spacing w:after="0" w:line="280" w:lineRule="auto"/>
      </w:pPr>
    </w:p>
    <w:p w14:paraId="5DF92DCF">
      <w:pPr>
        <w:spacing w:after="0" w:line="280" w:lineRule="auto"/>
      </w:pPr>
      <w:r>
        <w:rPr>
          <w:rFonts w:hint="eastAsia" w:ascii="仿宋" w:hAnsi="仿宋" w:eastAsia="仿宋" w:cs="仿宋"/>
          <w:b/>
          <w:bCs/>
          <w:color w:val="000000"/>
          <w:sz w:val="28"/>
          <w:szCs w:val="28"/>
          <w:lang w:val="en-US" w:eastAsia="zh-CN"/>
        </w:rPr>
        <w:t>4.所需材料清单</w:t>
      </w:r>
    </w:p>
    <w:p w14:paraId="0D1D08DF">
      <w:pPr>
        <w:spacing w:after="120" w:line="280" w:lineRule="auto"/>
      </w:pPr>
    </w:p>
    <w:tbl>
      <w:tblPr>
        <w:tblStyle w:val="11"/>
        <w:tblW w:w="10102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654"/>
        <w:gridCol w:w="2219"/>
        <w:gridCol w:w="7229"/>
      </w:tblGrid>
      <w:tr w14:paraId="7254F8CE">
        <w:trPr>
          <w:trHeight w:val="564" w:hRule="atLeast"/>
        </w:trPr>
        <w:tc>
          <w:tcPr>
            <w:tcW w:w="654" w:type="dxa"/>
            <w:shd w:val="clear" w:color="auto" w:fill="BDD6EE"/>
            <w:vAlign w:val="center"/>
          </w:tcPr>
          <w:p w14:paraId="2D2870A6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219" w:type="dxa"/>
            <w:shd w:val="clear" w:color="auto" w:fill="BDD6EE"/>
            <w:vAlign w:val="center"/>
          </w:tcPr>
          <w:p w14:paraId="63D7762F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项目</w:t>
            </w:r>
          </w:p>
        </w:tc>
        <w:tc>
          <w:tcPr>
            <w:tcW w:w="7229" w:type="dxa"/>
            <w:shd w:val="clear" w:color="auto" w:fill="BDD6EE"/>
            <w:vAlign w:val="center"/>
          </w:tcPr>
          <w:p w14:paraId="26A196FE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所需材料</w:t>
            </w:r>
          </w:p>
        </w:tc>
      </w:tr>
      <w:tr w14:paraId="1A23AA0B">
        <w:trPr>
          <w:trHeight w:val="430" w:hRule="atLeast"/>
        </w:trPr>
        <w:tc>
          <w:tcPr>
            <w:tcW w:w="654" w:type="dxa"/>
            <w:vAlign w:val="top"/>
          </w:tcPr>
          <w:p w14:paraId="3B361550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219" w:type="dxa"/>
            <w:vAlign w:val="top"/>
          </w:tcPr>
          <w:p w14:paraId="220F766A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有限责任公司注册</w:t>
            </w:r>
          </w:p>
        </w:tc>
        <w:tc>
          <w:tcPr>
            <w:tcW w:w="7229" w:type="dxa"/>
            <w:vAlign w:val="top"/>
          </w:tcPr>
          <w:p w14:paraId="7FC4812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公司基础信息：</w:t>
            </w:r>
          </w:p>
          <w:p w14:paraId="2928CDF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（1）公司名称：至少提供三个英文名称，命名规则可按以下三种方式：a. 名字＋co.,ltd.；b. 名字＋行业＋co.,ltd.；c. 名字＋（行业）＋（thailand）+co.,ltd.</w:t>
            </w:r>
          </w:p>
          <w:p w14:paraId="1F48ECB7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（2）注册资本</w:t>
            </w:r>
          </w:p>
          <w:p w14:paraId="643B25D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（3）股权比例：非BOI公司外资最多占49%，泰国人至少占51%</w:t>
            </w:r>
          </w:p>
          <w:p w14:paraId="2C1EA2FC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（4）注册地址：泰国本地的商务注册地址，需提供物业所有人的相关身份证明、公司所在地的地图及租赁合同</w:t>
            </w:r>
          </w:p>
          <w:p w14:paraId="3BE59603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（5）经营范围：泰国公司法规定了22大类经营范围，请联系山海图进行添加</w:t>
            </w:r>
          </w:p>
          <w:p w14:paraId="4F6497A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（6）签字权董事：办理文件需要明确由该董事签字</w:t>
            </w:r>
          </w:p>
          <w:p w14:paraId="797E2D87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（7）泰国电话号</w:t>
            </w:r>
          </w:p>
          <w:p w14:paraId="31098DA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2. 股东资料：</w:t>
            </w:r>
          </w:p>
          <w:p w14:paraId="2DC1B5E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（1）由自然人当股东（必需）：</w:t>
            </w:r>
          </w:p>
          <w:p w14:paraId="3FC5DE64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a. 泰国人：身份证彩色扫描件、邮箱地址、手机号码、个人银行存款证明</w:t>
            </w:r>
          </w:p>
          <w:p w14:paraId="3CABC83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b. 非泰国人：护照首页彩色扫描件、邮箱地址、手机号码</w:t>
            </w:r>
          </w:p>
          <w:p w14:paraId="5B5CDCD7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（2）由外国公司当股东（如需）：</w:t>
            </w:r>
          </w:p>
          <w:p w14:paraId="4158B91A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a. 公司章程（原版及泰文/英文翻译版的扫描件）</w:t>
            </w:r>
          </w:p>
          <w:p w14:paraId="0F857F4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b. 营业执照（原版及泰文/英文翻译版的扫描件）</w:t>
            </w:r>
          </w:p>
          <w:p w14:paraId="7B3516F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c. 外国公司法人/董事长的护照首页彩色扫描件</w:t>
            </w:r>
          </w:p>
          <w:p w14:paraId="745FC9A4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（3）由本地公司当股东（如需）：</w:t>
            </w:r>
          </w:p>
          <w:p w14:paraId="1E81F637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a. DBD审批函</w:t>
            </w:r>
          </w:p>
          <w:p w14:paraId="36E20902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b. 董事的护照首页（外籍）/身份证（泰籍）的彩色扫描件</w:t>
            </w:r>
          </w:p>
          <w:p w14:paraId="1E819AAA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3. 董事资料：</w:t>
            </w:r>
          </w:p>
          <w:p w14:paraId="2DD1DC27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（1）外国人：护照首页扫描件，并用蓝色笔签字（签字姓名和护照姓名一致）</w:t>
            </w:r>
          </w:p>
          <w:p w14:paraId="4E42C45E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（2）泰国人：身份证扫描件，并用蓝色笔签字</w:t>
            </w:r>
          </w:p>
          <w:p w14:paraId="600D95E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4. 公章：形状不限，常规样式，公章必须包含英文和泰文的公司名称</w:t>
            </w:r>
          </w:p>
          <w:p w14:paraId="7580858D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5. 地址相关文件：</w:t>
            </w:r>
          </w:p>
          <w:p w14:paraId="16A3B009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（1）房屋登记副本</w:t>
            </w:r>
          </w:p>
          <w:p w14:paraId="3FCE1C77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（2）地址地图</w:t>
            </w:r>
          </w:p>
          <w:p w14:paraId="0286CA6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（3）土地使用同意书</w:t>
            </w:r>
          </w:p>
          <w:p w14:paraId="41069089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（4）房东的身份证复印件（房东为个人，房东蓝色笔签字）；DBD公司注册文件复印件（房东为法人，并由董事签字及加盖公章）</w:t>
            </w:r>
          </w:p>
          <w:p w14:paraId="09B78D0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备注：签字时请按照护照上的签名样式进行签署，并用蓝色笔签在空白处，请不要重叠签字。</w:t>
            </w:r>
          </w:p>
        </w:tc>
      </w:tr>
      <w:tr w14:paraId="65E81381">
        <w:trPr>
          <w:trHeight w:val="430" w:hRule="atLeast"/>
        </w:trPr>
        <w:tc>
          <w:tcPr>
            <w:tcW w:w="654" w:type="dxa"/>
            <w:vAlign w:val="top"/>
          </w:tcPr>
          <w:p w14:paraId="3E0EC0C1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219" w:type="dxa"/>
            <w:vAlign w:val="top"/>
          </w:tcPr>
          <w:p w14:paraId="20490FB8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注册增值税</w:t>
            </w:r>
          </w:p>
        </w:tc>
        <w:tc>
          <w:tcPr>
            <w:tcW w:w="7229" w:type="dxa"/>
            <w:vAlign w:val="top"/>
          </w:tcPr>
          <w:p w14:paraId="12881AB0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董事的护照复印件（蓝色笔签字）</w:t>
            </w:r>
          </w:p>
          <w:p w14:paraId="4B7D0FE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2. 签证复印件（有入境泰国印章的页面）和工作许可复印件（如有）</w:t>
            </w:r>
          </w:p>
          <w:p w14:paraId="7E121CC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3. 公司DBD文件（电子版）：BOJ2、3、4、5表格（出资文件、见证人、宣誓书、股东表）</w:t>
            </w:r>
          </w:p>
          <w:p w14:paraId="5C4E9019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4. 已贴印花税的办公室租赁合同扫描件（泰文版）/场地使用同意书（原件）</w:t>
            </w:r>
          </w:p>
          <w:p w14:paraId="51536F0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5. 租赁大楼的所有权证明文件扫描件、身份证扫描件、户口本扫描件、地契正反面的扫描件、转租同意书扫描件（大楼所有者需蓝色笔签字确认每一页）</w:t>
            </w:r>
          </w:p>
          <w:p w14:paraId="4A976BB3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6. 主租赁合同扫描件、主租户身份证扫描件（主租户签字确认每一页）；如果房主是法人，则使用该法人的DBD文件全套扫描件</w:t>
            </w:r>
          </w:p>
          <w:p w14:paraId="11A5227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7. 办公室照片约3-4张（拍摄大楼正面、公司招牌和门牌号、公司内部）</w:t>
            </w:r>
          </w:p>
          <w:p w14:paraId="4C7AF2C3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8. 电话号码（泰国号码）</w:t>
            </w:r>
          </w:p>
          <w:p w14:paraId="333A1F7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9. 公司地图</w:t>
            </w:r>
          </w:p>
        </w:tc>
      </w:tr>
      <w:tr w14:paraId="63470F67">
        <w:trPr>
          <w:trHeight w:val="430" w:hRule="atLeast"/>
        </w:trPr>
        <w:tc>
          <w:tcPr>
            <w:tcW w:w="654" w:type="dxa"/>
            <w:vAlign w:val="top"/>
          </w:tcPr>
          <w:p w14:paraId="58DA652E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</w:t>
            </w:r>
          </w:p>
        </w:tc>
        <w:tc>
          <w:tcPr>
            <w:tcW w:w="2219" w:type="dxa"/>
            <w:vAlign w:val="top"/>
          </w:tcPr>
          <w:p w14:paraId="0AEFDB21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个税所得税年度申报 (PND 91)</w:t>
            </w:r>
          </w:p>
        </w:tc>
        <w:tc>
          <w:tcPr>
            <w:tcW w:w="7229" w:type="dxa"/>
            <w:vAlign w:val="top"/>
          </w:tcPr>
          <w:p w14:paraId="605A3C5D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身份证/护照（扫描件）</w:t>
            </w:r>
          </w:p>
          <w:p w14:paraId="24055623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2. 配偶身份证或护照（如有，扫描件）；如配偶没有收入，需要提供配偶的个人信息</w:t>
            </w:r>
          </w:p>
          <w:p w14:paraId="1BF8207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3. 收入来源证明</w:t>
            </w:r>
          </w:p>
          <w:p w14:paraId="095FFE75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4. 个人信息（配偶是否有收入、子女情况及其他减免项信息、邮箱、居住地址、银行信息、电话号码、父母信息）</w:t>
            </w:r>
          </w:p>
          <w:p w14:paraId="68EE3E08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5. 公司税务账户和密码（E-Filling）</w:t>
            </w:r>
          </w:p>
        </w:tc>
      </w:tr>
      <w:tr w14:paraId="6B867D9A">
        <w:trPr>
          <w:trHeight w:val="430" w:hRule="atLeast"/>
        </w:trPr>
        <w:tc>
          <w:tcPr>
            <w:tcW w:w="654" w:type="dxa"/>
            <w:vAlign w:val="top"/>
          </w:tcPr>
          <w:p w14:paraId="21B192CE">
            <w:pPr>
              <w:spacing w:after="0" w:line="280" w:lineRule="auto"/>
              <w:jc w:val="center"/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</w:t>
            </w:r>
          </w:p>
        </w:tc>
        <w:tc>
          <w:tcPr>
            <w:tcW w:w="2219" w:type="dxa"/>
            <w:vAlign w:val="top"/>
          </w:tcPr>
          <w:p w14:paraId="21C4DA1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商务签</w:t>
            </w:r>
          </w:p>
        </w:tc>
        <w:tc>
          <w:tcPr>
            <w:tcW w:w="7229" w:type="dxa"/>
            <w:vAlign w:val="top"/>
          </w:tcPr>
          <w:p w14:paraId="3DD64214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1. 护照所有页（有效期6个月以上）</w:t>
            </w:r>
          </w:p>
          <w:p w14:paraId="6B19A2FD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2. 近6个月的证件照电子版（3cm*4cm白底）</w:t>
            </w:r>
          </w:p>
          <w:p w14:paraId="2339C00C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3. 入境记录（中国申请）、酒店订单（第三方国家）</w:t>
            </w:r>
          </w:p>
          <w:p w14:paraId="7A3B7DB4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4. 泰国公司DBD（出具日期6个月内）</w:t>
            </w:r>
          </w:p>
          <w:p w14:paraId="53C8036F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5. 中国公司营业执照、中国公司法人身份证复印件（如有）</w:t>
            </w:r>
          </w:p>
          <w:p w14:paraId="1E86410A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6. 泰国公司的股东表BOJ5（出具日期6个月内）</w:t>
            </w:r>
          </w:p>
          <w:p w14:paraId="57E39A5D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7. 泰国公司邀请函（如需山海图提供）</w:t>
            </w:r>
          </w:p>
          <w:p w14:paraId="36B8AE76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8. 泰国公司董事身份证（泰籍）/护照和工作许可证（外籍）</w:t>
            </w:r>
          </w:p>
          <w:p w14:paraId="4F834BED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9. 3个月银行流水（余额为单次3万泰铢，一年多次12万泰铢）</w:t>
            </w:r>
          </w:p>
          <w:p w14:paraId="4EE3B46D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10. 返程机票（山海图可提供）</w:t>
            </w:r>
          </w:p>
          <w:p w14:paraId="0AAD455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11. 中国公司解释函（山海图可提供，需提供公司信头、申请人的职业、年收入、入境目的、国内电话号码、现住地址）</w:t>
            </w:r>
          </w:p>
          <w:p w14:paraId="39368B43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sz w:val="22"/>
                <w:szCs w:val="22"/>
                <w:lang w:val="en-US" w:eastAsia="zh-CN"/>
              </w:rPr>
              <w:t>备注：公司文件需要董事蓝色笔签字并盖公章，个人文件只需要蓝色笔签字。</w:t>
            </w:r>
          </w:p>
        </w:tc>
      </w:tr>
    </w:tbl>
    <w:p w14:paraId="7F2AD7E2">
      <w:pPr>
        <w:spacing w:before="80" w:after="0" w:line="280" w:lineRule="auto"/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备注：客户必须提供办理服务所需材料，如因材料不足或材料提供不及时耽误了办理进度，所产生的额外费用则由客户承担。</w:t>
      </w:r>
    </w:p>
    <w:p w14:paraId="61824366">
      <w:pPr>
        <w:spacing w:after="0" w:line="280" w:lineRule="auto"/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办理起止时间计算：上述服务的办理时间均以所需资料/文件收集齐全后开始算起，法定节假日及办证政府机构休息日不算入办理时间。</w:t>
      </w:r>
    </w:p>
    <w:p w14:paraId="7242F2ED">
      <w:pPr>
        <w:spacing w:before="120" w:after="0" w:line="280" w:lineRule="auto"/>
      </w:pPr>
    </w:p>
    <w:p w14:paraId="066C44F9">
      <w:pPr>
        <w:spacing w:after="0" w:line="280" w:lineRule="auto"/>
      </w:pPr>
      <w:r>
        <w:rPr>
          <w:rFonts w:hint="eastAsia" w:ascii="仿宋" w:hAnsi="仿宋" w:eastAsia="仿宋" w:cs="仿宋"/>
          <w:b/>
          <w:bCs/>
          <w:sz w:val="22"/>
          <w:szCs w:val="22"/>
          <w:lang w:val="en-US" w:eastAsia="zh-CN"/>
        </w:rPr>
        <w:t>所有款项汇到指定的银行账户，银行账户信息如下：</w:t>
      </w:r>
    </w:p>
    <w:p w14:paraId="53DA84EA">
      <w:pPr>
        <w:spacing w:after="0" w:line="280" w:lineRule="auto"/>
        <w:rPr>
          <w:rFonts w:hint="eastAsia" w:ascii="仿宋" w:hAnsi="仿宋" w:eastAsia="仿宋" w:cs="仿宋"/>
          <w:sz w:val="22"/>
          <w:szCs w:val="22"/>
        </w:rPr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Beneficiary Name: SHAN HAI MAP (THAILAND) CO., LTD.</w:t>
      </w:r>
    </w:p>
    <w:p w14:paraId="304990D6">
      <w:pPr>
        <w:spacing w:after="0" w:line="280" w:lineRule="auto"/>
        <w:rPr>
          <w:rFonts w:hint="eastAsia" w:ascii="仿宋" w:hAnsi="仿宋" w:eastAsia="仿宋" w:cs="仿宋"/>
          <w:sz w:val="22"/>
          <w:szCs w:val="22"/>
        </w:rPr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Beneficiary Bank: Kasikorn PCL. Thailand, Central Rama 9 Branch (847)</w:t>
      </w:r>
    </w:p>
    <w:p w14:paraId="1760B88B">
      <w:pPr>
        <w:spacing w:after="0" w:line="280" w:lineRule="auto"/>
        <w:rPr>
          <w:rFonts w:hint="eastAsia" w:ascii="仿宋" w:hAnsi="仿宋" w:eastAsia="仿宋" w:cs="仿宋"/>
          <w:sz w:val="22"/>
          <w:szCs w:val="22"/>
        </w:rPr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Beneficiary Bank Address: 9/9 Central Plaza Tower, 5 Floor, Room 512-513, Rama9 rd Huaykhwang, HuayKwang BKK 10310</w:t>
      </w:r>
    </w:p>
    <w:p w14:paraId="42B71076">
      <w:pPr>
        <w:spacing w:after="0" w:line="280" w:lineRule="auto"/>
        <w:rPr>
          <w:rFonts w:hint="eastAsia" w:ascii="仿宋" w:hAnsi="仿宋" w:eastAsia="仿宋" w:cs="仿宋"/>
          <w:sz w:val="22"/>
          <w:szCs w:val="22"/>
        </w:rPr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Beneficiary Bank Swift Code: KASITHBK</w:t>
      </w:r>
    </w:p>
    <w:p w14:paraId="40464524">
      <w:pPr>
        <w:spacing w:after="0" w:line="280" w:lineRule="auto"/>
        <w:rPr>
          <w:rFonts w:hint="eastAsia" w:ascii="仿宋" w:hAnsi="仿宋" w:eastAsia="仿宋" w:cs="仿宋"/>
          <w:sz w:val="22"/>
          <w:szCs w:val="22"/>
        </w:rPr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Account Number: 1931179981</w:t>
      </w:r>
    </w:p>
    <w:p w14:paraId="48EE67B9">
      <w:pPr>
        <w:spacing w:before="40" w:after="0" w:line="280" w:lineRule="auto"/>
      </w:pPr>
    </w:p>
    <w:p w14:paraId="7AF3EC94">
      <w:pPr>
        <w:spacing w:after="0" w:line="280" w:lineRule="auto"/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对于客户提供的纸质或电子版的证件、资料，应负有妥善保管和保密义务，不得将上述秘密泄露给任何第三方或用于其他用途。</w:t>
      </w:r>
    </w:p>
    <w:p w14:paraId="33A04706">
      <w:pPr>
        <w:spacing w:after="0" w:line="280" w:lineRule="auto"/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此报价从报价日起生效30天。</w:t>
      </w:r>
    </w:p>
    <w:p w14:paraId="2499E4B3">
      <w:pPr>
        <w:spacing w:before="80" w:after="0" w:line="280" w:lineRule="auto"/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51264EB6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83D42B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0B5B04">
            <w:pPr>
              <w:spacing w:after="0" w:line="280" w:lineRule="auto"/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同意报价人：</w:t>
            </w:r>
          </w:p>
        </w:tc>
      </w:tr>
      <w:tr w14:paraId="7870BEDF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4987FFF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SHAN HAI MAP (THAILAND) CO., LTD.</w:t>
            </w:r>
            <w:bookmarkStart w:id="0" w:name="_GoBack"/>
            <w:bookmarkEnd w:id="0"/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7688F50C">
            <w:pPr>
              <w:spacing w:after="0" w:line="280" w:lineRule="auto"/>
            </w:pPr>
          </w:p>
        </w:tc>
      </w:tr>
    </w:tbl>
    <w:p w14:paraId="0CFDE9E1"/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 Bold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006716">
    <w:pPr>
      <w:pStyle w:val="4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30111E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30111E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F219C7">
    <w:pPr>
      <w:pStyle w:val="5"/>
      <w:spacing w:line="240" w:lineRule="auto"/>
      <w:jc w:val="right"/>
      <w:rPr>
        <w:rFonts w:hint="default" w:ascii="微软雅黑" w:hAnsi="微软雅黑" w:eastAsia="微软雅黑" w:cs="Microsoft JhengHei"/>
        <w:b/>
        <w:bCs/>
        <w:color w:val="0039C2"/>
        <w:sz w:val="24"/>
        <w:szCs w:val="24"/>
        <w:shd w:val="clear" w:color="auto" w:fill="FFFFFF"/>
        <w:lang w:val="en-US" w:eastAsia="zh-CN"/>
      </w:rPr>
    </w:pPr>
    <w:r>
      <w:rPr>
        <w:color w:val="0039C2"/>
        <w:sz w:val="36"/>
        <w:szCs w:val="36"/>
        <w:lang w:eastAsia="zh-CN"/>
      </w:rPr>
      <w:drawing>
        <wp:anchor distT="0" distB="0" distL="114300" distR="114300" simplePos="0" relativeHeight="251661312" behindDoc="1" locked="0" layoutInCell="1" allowOverlap="1">
          <wp:simplePos x="0" y="0"/>
          <wp:positionH relativeFrom="column">
            <wp:posOffset>9525</wp:posOffset>
          </wp:positionH>
          <wp:positionV relativeFrom="paragraph">
            <wp:posOffset>59055</wp:posOffset>
          </wp:positionV>
          <wp:extent cx="682625" cy="791845"/>
          <wp:effectExtent l="0" t="0" r="53975" b="46355"/>
          <wp:wrapThrough wrapText="bothSides">
            <wp:wrapPolygon>
              <wp:start x="0" y="0"/>
              <wp:lineTo x="0" y="20786"/>
              <wp:lineTo x="20897" y="20786"/>
              <wp:lineTo x="20897" y="0"/>
              <wp:lineTo x="0" y="0"/>
            </wp:wrapPolygon>
          </wp:wrapThrough>
          <wp:docPr id="6" name="Picture 6" descr="Logo Baru SHM 20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Logo Baru SHM 202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2625" cy="7918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default" w:ascii="微软雅黑" w:hAnsi="微软雅黑" w:eastAsia="微软雅黑" w:cs="Microsoft JhengHei"/>
        <w:b/>
        <w:bCs/>
        <w:color w:val="0039C2"/>
        <w:sz w:val="40"/>
        <w:szCs w:val="40"/>
        <w:shd w:val="clear" w:color="auto" w:fill="FFFFFF"/>
        <w:lang w:val="en-US" w:eastAsia="zh-CN"/>
      </w:rPr>
      <w:t>SHAN HAI MAP (THAILAND) CO., LTD.</w:t>
    </w:r>
  </w:p>
  <w:p w14:paraId="143AA63E">
    <w:pPr>
      <w:spacing w:after="0" w:line="240" w:lineRule="auto"/>
      <w:jc w:val="right"/>
      <w:rPr>
        <w:rFonts w:hint="default" w:ascii="Arial" w:hAnsi="Arial" w:eastAsia="仿宋" w:cs="Arial"/>
        <w:b w:val="0"/>
        <w:bCs w:val="0"/>
        <w:sz w:val="20"/>
        <w:szCs w:val="20"/>
        <w:lang w:val="de-DE" w:eastAsia="zh-CN"/>
      </w:rPr>
    </w:pPr>
    <w:r>
      <w:rPr>
        <w:rFonts w:hint="default" w:ascii="Arial" w:hAnsi="Arial" w:eastAsia="仿宋" w:cs="Arial"/>
        <w:b w:val="0"/>
        <w:bCs w:val="0"/>
        <w:sz w:val="20"/>
        <w:szCs w:val="20"/>
        <w:lang w:val="de-DE" w:eastAsia="zh-CN"/>
      </w:rPr>
      <w:t>Thanapoom Tower, 25th floor Unit A2, 1550</w:t>
    </w:r>
    <w:r>
      <w:rPr>
        <w:rFonts w:hint="default" w:ascii="Arial" w:hAnsi="Arial" w:eastAsia="仿宋" w:cs="Arial"/>
        <w:b w:val="0"/>
        <w:bCs w:val="0"/>
        <w:sz w:val="20"/>
        <w:szCs w:val="20"/>
        <w:lang w:val="en-US" w:eastAsia="zh-CN"/>
      </w:rPr>
      <w:t xml:space="preserve"> </w:t>
    </w:r>
    <w:r>
      <w:rPr>
        <w:rFonts w:hint="default" w:ascii="Arial" w:hAnsi="Arial" w:eastAsia="仿宋" w:cs="Arial"/>
        <w:b w:val="0"/>
        <w:bCs w:val="0"/>
        <w:sz w:val="20"/>
        <w:szCs w:val="20"/>
        <w:lang w:val="de-DE" w:eastAsia="zh-CN"/>
      </w:rPr>
      <w:t xml:space="preserve">New Petchaburi Rd, </w:t>
    </w:r>
  </w:p>
  <w:p w14:paraId="64A748B9">
    <w:pPr>
      <w:spacing w:after="0" w:line="240" w:lineRule="auto"/>
      <w:jc w:val="right"/>
      <w:rPr>
        <w:rFonts w:hint="eastAsia" w:ascii="仿宋" w:hAnsi="仿宋" w:eastAsia="仿宋" w:cs="仿宋"/>
        <w:b w:val="0"/>
        <w:bCs w:val="0"/>
        <w:sz w:val="20"/>
        <w:szCs w:val="20"/>
        <w:lang w:val="de-DE" w:eastAsia="zh-CN"/>
      </w:rPr>
    </w:pPr>
    <w:r>
      <w:rPr>
        <w:rFonts w:hint="default" w:ascii="Arial" w:hAnsi="Arial" w:eastAsia="仿宋" w:cs="Arial"/>
        <w:b w:val="0"/>
        <w:bCs w:val="0"/>
        <w:sz w:val="20"/>
        <w:szCs w:val="20"/>
        <w:lang w:val="de-DE" w:eastAsia="zh-CN"/>
      </w:rPr>
      <w:t>Khwaeng</w:t>
    </w:r>
    <w:r>
      <w:rPr>
        <w:rFonts w:hint="default" w:ascii="Arial" w:hAnsi="Arial" w:eastAsia="仿宋" w:cs="Arial"/>
        <w:b w:val="0"/>
        <w:bCs w:val="0"/>
        <w:sz w:val="20"/>
        <w:szCs w:val="20"/>
        <w:lang w:val="en-US" w:eastAsia="zh-CN"/>
      </w:rPr>
      <w:t xml:space="preserve"> </w:t>
    </w:r>
    <w:r>
      <w:rPr>
        <w:rFonts w:hint="default" w:ascii="Arial" w:hAnsi="Arial" w:eastAsia="仿宋" w:cs="Arial"/>
        <w:b w:val="0"/>
        <w:bCs w:val="0"/>
        <w:sz w:val="20"/>
        <w:szCs w:val="20"/>
        <w:lang w:val="de-DE" w:eastAsia="zh-CN"/>
      </w:rPr>
      <w:t>Makkasan, Khet Ratchathewi, Bangkok 10400</w:t>
    </w:r>
  </w:p>
  <w:p w14:paraId="024ECF3D">
    <w:pPr>
      <w:spacing w:after="0" w:line="240" w:lineRule="auto"/>
      <w:jc w:val="center"/>
      <w:rPr>
        <w:rFonts w:hint="default" w:ascii="Arial" w:hAnsi="Arial" w:eastAsia="微软雅黑" w:cs="Arial"/>
        <w:b w:val="0"/>
        <w:bCs w:val="0"/>
        <w:lang w:val="de-DE" w:eastAsia="zh-CN"/>
      </w:rPr>
    </w:pPr>
    <w:r>
      <w:rPr>
        <w:rFonts w:hint="default" w:ascii="Arial" w:hAnsi="Arial" w:cs="Arial" w:eastAsiaTheme="minorEastAsia"/>
        <w:b w:val="0"/>
        <w:bCs w:val="0"/>
        <w:lang w:eastAsia="zh-CN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-259080</wp:posOffset>
              </wp:positionH>
              <wp:positionV relativeFrom="paragraph">
                <wp:posOffset>254635</wp:posOffset>
              </wp:positionV>
              <wp:extent cx="6405245" cy="0"/>
              <wp:effectExtent l="0" t="19050" r="0" b="19050"/>
              <wp:wrapNone/>
              <wp:docPr id="4" name="直接连接符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4997" cy="0"/>
                      </a:xfrm>
                      <a:prstGeom prst="line">
                        <a:avLst/>
                      </a:prstGeom>
                      <a:noFill/>
                      <a:ln w="38100" cap="flat" cmpd="sng" algn="ctr">
                        <a:solidFill>
                          <a:srgbClr val="0039C2"/>
                        </a:solidFill>
                        <a:prstDash val="solid"/>
                        <a:miter lim="800000"/>
                      </a:ln>
                      <a:effectLst/>
                    </wps:spPr>
                    <wps:bodyPr upright="0"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20.4pt;margin-top:20.05pt;height:0pt;width:504.35pt;z-index:251660288;mso-width-relative:page;mso-height-relative:page;" filled="f" stroked="t" coordsize="21600,21600" o:gfxdata="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DzkS162QAAAAkBAAAPAAAAAAAAAAEAIAAAACIAAABkcnMvZG93bnJldi54bWxQ&#10;SwECFAAUAAAACACHTuJAA5ogb/YBAADMAwAADgAAAAAAAAABACAAAAAoAQAAZHJzL2Uyb0RvYy54&#10;bWxQSwUGAAAAAAYABgBZAQAAkAUAAAAA&#10;">
              <v:fill on="f" focussize="0,0"/>
              <v:stroke weight="3pt" color="#0039C2" miterlimit="8" joinstyle="miter"/>
              <v:imagedata o:title=""/>
              <o:lock v:ext="edit" aspectratio="f"/>
            </v:line>
          </w:pict>
        </mc:Fallback>
      </mc:AlternateContent>
    </w:r>
    <w:r>
      <w:rPr>
        <w:rFonts w:hint="default" w:ascii="Arial" w:hAnsi="Arial" w:cs="Arial"/>
        <w:b w:val="0"/>
        <w:bCs w:val="0"/>
      </w:rPr>
      <w:fldChar w:fldCharType="begin"/>
    </w:r>
    <w:r>
      <w:rPr>
        <w:rFonts w:hint="default" w:ascii="Arial" w:hAnsi="Arial" w:cs="Arial"/>
        <w:b w:val="0"/>
        <w:bCs w:val="0"/>
      </w:rPr>
      <w:instrText xml:space="preserve"> HYPERLINK "http://www.shanhaimap.com" </w:instrText>
    </w:r>
    <w:r>
      <w:rPr>
        <w:rFonts w:hint="default" w:ascii="Arial" w:hAnsi="Arial" w:cs="Arial"/>
        <w:b w:val="0"/>
        <w:bCs w:val="0"/>
      </w:rPr>
      <w:fldChar w:fldCharType="separate"/>
    </w:r>
    <w:r>
      <w:rPr>
        <w:rFonts w:hint="default" w:ascii="Arial" w:hAnsi="Arial" w:eastAsia="微软雅黑" w:cs="Arial"/>
        <w:b w:val="0"/>
        <w:bCs w:val="0"/>
        <w:lang w:val="de-DE" w:eastAsia="zh-CN"/>
      </w:rPr>
      <w:fldChar w:fldCharType="end"/>
    </w:r>
    <w:r>
      <w:rPr>
        <w:rFonts w:hint="default" w:ascii="Arial" w:hAnsi="Arial" w:eastAsia="微软雅黑" w:cs="Arial"/>
        <w:b w:val="0"/>
        <w:bCs w:val="0"/>
        <w:lang w:val="de-DE" w:eastAsia="zh-CN"/>
      </w:rPr>
      <w:t>Web: www.shanhaimap.com</w:t>
    </w:r>
  </w:p>
  <w:p w14:paraId="4270C061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</w:p>
  <w:p w14:paraId="0C937CF4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7EE448B"/>
    <w:rsid w:val="0C261620"/>
    <w:rsid w:val="0D894C89"/>
    <w:rsid w:val="0F2F332B"/>
    <w:rsid w:val="0FF7D83B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A8F2AE1"/>
    <w:rsid w:val="1BDF7371"/>
    <w:rsid w:val="1D4622ED"/>
    <w:rsid w:val="1D636CF6"/>
    <w:rsid w:val="1D874AD8"/>
    <w:rsid w:val="1D8E094C"/>
    <w:rsid w:val="1DAD3962"/>
    <w:rsid w:val="1DDA5B1A"/>
    <w:rsid w:val="20045643"/>
    <w:rsid w:val="20256A06"/>
    <w:rsid w:val="2080575F"/>
    <w:rsid w:val="21630240"/>
    <w:rsid w:val="21C200C6"/>
    <w:rsid w:val="220B4883"/>
    <w:rsid w:val="23FC3C42"/>
    <w:rsid w:val="252E07FB"/>
    <w:rsid w:val="26396546"/>
    <w:rsid w:val="271A305E"/>
    <w:rsid w:val="278D02FC"/>
    <w:rsid w:val="2A356F5A"/>
    <w:rsid w:val="2B7E18C1"/>
    <w:rsid w:val="2CEB4EE3"/>
    <w:rsid w:val="2DBD6BB4"/>
    <w:rsid w:val="2E63007C"/>
    <w:rsid w:val="2FC40845"/>
    <w:rsid w:val="2FD761A3"/>
    <w:rsid w:val="2FEF6C8F"/>
    <w:rsid w:val="30995A74"/>
    <w:rsid w:val="31817E9E"/>
    <w:rsid w:val="31B86B15"/>
    <w:rsid w:val="33EB570D"/>
    <w:rsid w:val="36CC1840"/>
    <w:rsid w:val="3777BE6A"/>
    <w:rsid w:val="3ACB7C1F"/>
    <w:rsid w:val="3B42554A"/>
    <w:rsid w:val="3B7B68CC"/>
    <w:rsid w:val="3BBD0D5C"/>
    <w:rsid w:val="3BFB1C88"/>
    <w:rsid w:val="3CBFE884"/>
    <w:rsid w:val="3DD94C85"/>
    <w:rsid w:val="3EC9243F"/>
    <w:rsid w:val="3F5F591B"/>
    <w:rsid w:val="3F8F8417"/>
    <w:rsid w:val="3F9285E0"/>
    <w:rsid w:val="3FA65A02"/>
    <w:rsid w:val="3FCC083B"/>
    <w:rsid w:val="412A2E87"/>
    <w:rsid w:val="429B3DB9"/>
    <w:rsid w:val="44CC6046"/>
    <w:rsid w:val="44D4386D"/>
    <w:rsid w:val="45454746"/>
    <w:rsid w:val="47177187"/>
    <w:rsid w:val="474D3D17"/>
    <w:rsid w:val="479B514F"/>
    <w:rsid w:val="48BF66C2"/>
    <w:rsid w:val="48E16CB8"/>
    <w:rsid w:val="4B13594E"/>
    <w:rsid w:val="4D9BFC77"/>
    <w:rsid w:val="501A4937"/>
    <w:rsid w:val="514C17ED"/>
    <w:rsid w:val="526468BE"/>
    <w:rsid w:val="533FFD10"/>
    <w:rsid w:val="55265695"/>
    <w:rsid w:val="55593312"/>
    <w:rsid w:val="557D4C35"/>
    <w:rsid w:val="55F24813"/>
    <w:rsid w:val="58544147"/>
    <w:rsid w:val="586C3602"/>
    <w:rsid w:val="5BFFDFBD"/>
    <w:rsid w:val="5D5DEE61"/>
    <w:rsid w:val="5DDE82A2"/>
    <w:rsid w:val="5DE6A359"/>
    <w:rsid w:val="5E1D09D0"/>
    <w:rsid w:val="5E7C22F4"/>
    <w:rsid w:val="5E9F754A"/>
    <w:rsid w:val="5FEEA0DA"/>
    <w:rsid w:val="5FF67928"/>
    <w:rsid w:val="608B23E6"/>
    <w:rsid w:val="618C45B4"/>
    <w:rsid w:val="62034376"/>
    <w:rsid w:val="620B2291"/>
    <w:rsid w:val="63201AF6"/>
    <w:rsid w:val="635C20CB"/>
    <w:rsid w:val="65354B2E"/>
    <w:rsid w:val="6773BE62"/>
    <w:rsid w:val="677EF487"/>
    <w:rsid w:val="68F87327"/>
    <w:rsid w:val="694D610D"/>
    <w:rsid w:val="699975D9"/>
    <w:rsid w:val="6AAA0A08"/>
    <w:rsid w:val="6ADF11D7"/>
    <w:rsid w:val="6BFAA11C"/>
    <w:rsid w:val="6C0A7533"/>
    <w:rsid w:val="6D08089B"/>
    <w:rsid w:val="6D2B3276"/>
    <w:rsid w:val="6DA31384"/>
    <w:rsid w:val="6EFF96FB"/>
    <w:rsid w:val="6F23736B"/>
    <w:rsid w:val="6FB5E437"/>
    <w:rsid w:val="6FD7C134"/>
    <w:rsid w:val="6FF7E971"/>
    <w:rsid w:val="70FB4485"/>
    <w:rsid w:val="71C1672B"/>
    <w:rsid w:val="73073E7D"/>
    <w:rsid w:val="7313696E"/>
    <w:rsid w:val="74047794"/>
    <w:rsid w:val="75391269"/>
    <w:rsid w:val="757F47BA"/>
    <w:rsid w:val="75D7FC35"/>
    <w:rsid w:val="75D90501"/>
    <w:rsid w:val="75F6721C"/>
    <w:rsid w:val="766E3CB5"/>
    <w:rsid w:val="76FB5DC9"/>
    <w:rsid w:val="77757F77"/>
    <w:rsid w:val="78EC4051"/>
    <w:rsid w:val="793D4655"/>
    <w:rsid w:val="799A617B"/>
    <w:rsid w:val="7B7140CA"/>
    <w:rsid w:val="7B7723FB"/>
    <w:rsid w:val="7B99ECB8"/>
    <w:rsid w:val="7BBF05E9"/>
    <w:rsid w:val="7BDD543D"/>
    <w:rsid w:val="7BEF1595"/>
    <w:rsid w:val="7D1E5E3A"/>
    <w:rsid w:val="7DB73519"/>
    <w:rsid w:val="7DB84119"/>
    <w:rsid w:val="7DF6FB41"/>
    <w:rsid w:val="7E86468E"/>
    <w:rsid w:val="7EBF65EC"/>
    <w:rsid w:val="7EE995B2"/>
    <w:rsid w:val="7EEDFD09"/>
    <w:rsid w:val="7EFF68D4"/>
    <w:rsid w:val="7EFFCD06"/>
    <w:rsid w:val="7FAA638C"/>
    <w:rsid w:val="7FD7615D"/>
    <w:rsid w:val="7FF63B06"/>
    <w:rsid w:val="7FF7552A"/>
    <w:rsid w:val="7FF84809"/>
    <w:rsid w:val="7FFFAE4C"/>
    <w:rsid w:val="87EFD2EC"/>
    <w:rsid w:val="8EFE4491"/>
    <w:rsid w:val="9137EFD5"/>
    <w:rsid w:val="97DF8C8D"/>
    <w:rsid w:val="9AB70D98"/>
    <w:rsid w:val="9BD7EF83"/>
    <w:rsid w:val="9D7F3FB9"/>
    <w:rsid w:val="9EDFBD6A"/>
    <w:rsid w:val="9FBFA513"/>
    <w:rsid w:val="AFFD733D"/>
    <w:rsid w:val="BB7F2968"/>
    <w:rsid w:val="BBFFFA09"/>
    <w:rsid w:val="BDFFC510"/>
    <w:rsid w:val="BF5F7FB6"/>
    <w:rsid w:val="BF9EB9DA"/>
    <w:rsid w:val="BFAFBCE6"/>
    <w:rsid w:val="BFB696A2"/>
    <w:rsid w:val="BFD54549"/>
    <w:rsid w:val="BFDF36D4"/>
    <w:rsid w:val="BFEF6E8F"/>
    <w:rsid w:val="C1B5D1A0"/>
    <w:rsid w:val="C5F7C48C"/>
    <w:rsid w:val="C7EF45BE"/>
    <w:rsid w:val="CA5F1CB1"/>
    <w:rsid w:val="CCDF4864"/>
    <w:rsid w:val="CDF62A6D"/>
    <w:rsid w:val="D2DF5404"/>
    <w:rsid w:val="D3D7D3E1"/>
    <w:rsid w:val="D5BB3ED7"/>
    <w:rsid w:val="D7D70942"/>
    <w:rsid w:val="D7FF55AF"/>
    <w:rsid w:val="D9FE7D01"/>
    <w:rsid w:val="DA8D4C10"/>
    <w:rsid w:val="DB7EC565"/>
    <w:rsid w:val="DBFD4CB0"/>
    <w:rsid w:val="DCBF05AD"/>
    <w:rsid w:val="DDB71E72"/>
    <w:rsid w:val="DEDF7C59"/>
    <w:rsid w:val="DF7BE9F8"/>
    <w:rsid w:val="DFDE0ADA"/>
    <w:rsid w:val="DFEFF3B4"/>
    <w:rsid w:val="DFFB02B8"/>
    <w:rsid w:val="DFFD782D"/>
    <w:rsid w:val="E5B9CEF3"/>
    <w:rsid w:val="E7FA3E86"/>
    <w:rsid w:val="EBFF7CCE"/>
    <w:rsid w:val="EDFD8A8C"/>
    <w:rsid w:val="EEDD18F1"/>
    <w:rsid w:val="EF75090B"/>
    <w:rsid w:val="EF9B142E"/>
    <w:rsid w:val="EFDDD2BE"/>
    <w:rsid w:val="EFEDB337"/>
    <w:rsid w:val="EFFDF154"/>
    <w:rsid w:val="EFFF95B0"/>
    <w:rsid w:val="F1EF3895"/>
    <w:rsid w:val="F3D73CC4"/>
    <w:rsid w:val="F3EF7E87"/>
    <w:rsid w:val="F6EB2067"/>
    <w:rsid w:val="F6FFB050"/>
    <w:rsid w:val="F76127D3"/>
    <w:rsid w:val="F7E8CFF7"/>
    <w:rsid w:val="F7FB68DC"/>
    <w:rsid w:val="F945E7EA"/>
    <w:rsid w:val="FAE932EB"/>
    <w:rsid w:val="FAF75397"/>
    <w:rsid w:val="FB1CF5C3"/>
    <w:rsid w:val="FB3F506C"/>
    <w:rsid w:val="FBAAB394"/>
    <w:rsid w:val="FBAFCF7C"/>
    <w:rsid w:val="FBDFCDE9"/>
    <w:rsid w:val="FBE6483A"/>
    <w:rsid w:val="FBF7A49F"/>
    <w:rsid w:val="FBFF0FCF"/>
    <w:rsid w:val="FCB61E59"/>
    <w:rsid w:val="FD396301"/>
    <w:rsid w:val="FD3A3C1A"/>
    <w:rsid w:val="FD9E9789"/>
    <w:rsid w:val="FE3B71BA"/>
    <w:rsid w:val="FEDB986F"/>
    <w:rsid w:val="FEE9AD1F"/>
    <w:rsid w:val="FEF1B668"/>
    <w:rsid w:val="FF16D043"/>
    <w:rsid w:val="FF5E55B8"/>
    <w:rsid w:val="FF6FC4C9"/>
    <w:rsid w:val="FF9BCE98"/>
    <w:rsid w:val="FFAB94D0"/>
    <w:rsid w:val="FFAF6A72"/>
    <w:rsid w:val="FFBFE082"/>
    <w:rsid w:val="FFD66F8E"/>
    <w:rsid w:val="FFDD1EF3"/>
    <w:rsid w:val="FFF34FB1"/>
    <w:rsid w:val="FFFBF03B"/>
    <w:rsid w:val="FFFD2C78"/>
    <w:rsid w:val="FFFFF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5693</Words>
  <Characters>6585</Characters>
  <Lines>58</Lines>
  <Paragraphs>16</Paragraphs>
  <TotalTime>0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2026-01-13T14:58:00Z</dcterms:created>
  <dc:creator>olivi</dc:creator>
  <cp:lastModifiedBy>【祈祷】</cp:lastModifiedBy>
  <cp:lastPrinted>2025-11-25T07:54:00Z</cp:lastPrinted>
  <dcterms:modified xsi:type="dcterms:W3CDTF">2026-09-11T13:57:59Z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