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p>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73"/>
        <w:gridCol w:w="4251"/>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73"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w:t>
            </w:r>
            <w:r>
              <w:rPr>
                <w:rFonts w:hint="eastAsia" w:ascii="仿宋" w:hAnsi="仿宋" w:eastAsia="仿宋" w:cs="仿宋"/>
                <w:b/>
                <w:bCs/>
                <w:sz w:val="20"/>
                <w:szCs w:val="20"/>
                <w:lang w:val="en-US" w:eastAsia="zh-CN"/>
              </w:rPr>
              <w:t>印尼盾</w:t>
            </w:r>
            <w:r>
              <w:rPr>
                <w:rFonts w:hint="eastAsia" w:ascii="仿宋" w:hAnsi="仿宋" w:eastAsia="仿宋" w:cs="仿宋"/>
                <w:b/>
                <w:bCs/>
                <w:sz w:val="20"/>
                <w:szCs w:val="20"/>
                <w:lang w:val="en-US"/>
              </w:rPr>
              <w:t>)</w:t>
            </w:r>
          </w:p>
        </w:tc>
        <w:tc>
          <w:tcPr>
            <w:tcW w:w="4251"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51"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73"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51"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51"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73"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51"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51"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51"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62D007FE">
      <w:pPr>
        <w:pStyle w:val="4"/>
        <w:spacing w:before="78" w:line="240" w:lineRule="auto"/>
        <w:contextualSpacing/>
        <w:rPr>
          <w:rFonts w:hint="eastAsia" w:ascii="仿宋" w:hAnsi="仿宋" w:eastAsia="仿宋" w:cs="仿宋"/>
          <w:b/>
          <w:bCs/>
          <w:color w:val="FF0000"/>
          <w:lang w:eastAsia="zh-CN"/>
        </w:rPr>
      </w:pPr>
      <w:r>
        <w:rPr>
          <w:rFonts w:hint="eastAsia" w:ascii="仿宋" w:hAnsi="仿宋" w:eastAsia="仿宋" w:cs="仿宋"/>
          <w:b/>
          <w:bCs/>
          <w:color w:val="FF0000"/>
          <w:lang w:val="en-US" w:eastAsia="zh-CN"/>
        </w:rPr>
        <w:t>*备注：</w:t>
      </w:r>
    </w:p>
    <w:p w14:paraId="48A56FA3">
      <w:pPr>
        <w:spacing w:after="0" w:line="240" w:lineRule="auto"/>
        <w:contextualSpacing/>
        <w:rPr>
          <w:rFonts w:hint="eastAsia" w:ascii="仿宋" w:hAnsi="仿宋" w:eastAsia="仿宋" w:cs="仿宋"/>
          <w:sz w:val="22"/>
          <w:szCs w:val="22"/>
          <w:lang w:val="zh-CN"/>
        </w:rPr>
      </w:pPr>
      <w:r>
        <w:rPr>
          <w:rFonts w:hint="eastAsia" w:ascii="仿宋" w:hAnsi="仿宋" w:eastAsia="仿宋" w:cs="仿宋"/>
          <w:spacing w:val="-1"/>
          <w:position w:val="6"/>
          <w:sz w:val="22"/>
          <w:szCs w:val="22"/>
        </w:rPr>
        <w:t>a</w:t>
      </w:r>
      <w:r>
        <w:rPr>
          <w:rFonts w:hint="eastAsia" w:ascii="仿宋" w:hAnsi="仿宋" w:eastAsia="仿宋" w:cs="仿宋"/>
          <w:sz w:val="22"/>
          <w:szCs w:val="22"/>
          <w:lang w:val="zh-CN"/>
        </w:rPr>
        <w:t>.以上办理时间均为收集齐资料开始的官方办理时间；</w:t>
      </w:r>
    </w:p>
    <w:p w14:paraId="100083ED">
      <w:pPr>
        <w:spacing w:after="0" w:line="240" w:lineRule="auto"/>
        <w:contextualSpacing/>
        <w:rPr>
          <w:rFonts w:hint="eastAsia" w:ascii="仿宋" w:hAnsi="仿宋" w:eastAsia="仿宋" w:cs="仿宋"/>
          <w:sz w:val="22"/>
          <w:szCs w:val="22"/>
          <w:lang w:val="zh-CN"/>
        </w:rPr>
      </w:pP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b.以上服务报价不包括：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502B4FD9">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交付材料清单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249"/>
        <w:gridCol w:w="872"/>
        <w:gridCol w:w="3679"/>
        <w:gridCol w:w="2671"/>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117" w:type="pct"/>
            <w:vAlign w:val="center"/>
          </w:tcPr>
          <w:p w14:paraId="2EC0DEF9">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项目</w:t>
            </w:r>
          </w:p>
        </w:tc>
        <w:tc>
          <w:tcPr>
            <w:tcW w:w="433" w:type="pct"/>
            <w:vAlign w:val="center"/>
          </w:tcPr>
          <w:p w14:paraId="47D89B59">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时间</w:t>
            </w:r>
          </w:p>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工作日</w:t>
            </w:r>
          </w:p>
        </w:tc>
        <w:tc>
          <w:tcPr>
            <w:tcW w:w="1827"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6"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117"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433" w:type="pct"/>
            <w:vAlign w:val="center"/>
          </w:tcPr>
          <w:p w14:paraId="5C93060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15</w:t>
            </w:r>
          </w:p>
        </w:tc>
        <w:tc>
          <w:tcPr>
            <w:tcW w:w="1827"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6"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117"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433"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p>
        </w:tc>
        <w:tc>
          <w:tcPr>
            <w:tcW w:w="1827"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6"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117"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433"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w:t>
            </w:r>
          </w:p>
        </w:tc>
        <w:tc>
          <w:tcPr>
            <w:tcW w:w="1827"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6"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117"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433"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w:t>
            </w:r>
          </w:p>
        </w:tc>
        <w:tc>
          <w:tcPr>
            <w:tcW w:w="1827"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6"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117"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433"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w:t>
            </w:r>
          </w:p>
        </w:tc>
        <w:tc>
          <w:tcPr>
            <w:tcW w:w="1827"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6"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117"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433"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w:t>
            </w:r>
          </w:p>
        </w:tc>
        <w:tc>
          <w:tcPr>
            <w:tcW w:w="1827"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6"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117"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433"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w:t>
            </w:r>
          </w:p>
        </w:tc>
        <w:tc>
          <w:tcPr>
            <w:tcW w:w="1827"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6"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117"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433"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w:t>
            </w:r>
          </w:p>
        </w:tc>
        <w:tc>
          <w:tcPr>
            <w:tcW w:w="1827"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6"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4.所需材料清单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eastAsia" w:ascii="仿宋" w:hAnsi="仿宋" w:eastAsia="仿宋" w:cs="仿宋"/>
                <w:b/>
                <w:sz w:val="20"/>
                <w:szCs w:val="20"/>
                <w:lang w:val="en-US"/>
              </w:rPr>
            </w:pPr>
            <w:r>
              <w:rPr>
                <w:rFonts w:hint="eastAsia" w:ascii="仿宋" w:hAnsi="仿宋" w:eastAsia="仿宋" w:cs="仿宋"/>
                <w:b/>
                <w:sz w:val="20"/>
                <w:szCs w:val="20"/>
                <w:lang w:val="en-US"/>
              </w:rPr>
              <w:t>项目</w:t>
            </w:r>
          </w:p>
        </w:tc>
        <w:tc>
          <w:tcPr>
            <w:tcW w:w="7229" w:type="dxa"/>
            <w:vAlign w:val="center"/>
          </w:tcPr>
          <w:p w14:paraId="48A21373">
            <w:pPr>
              <w:snapToGrid w:val="0"/>
              <w:spacing w:after="0" w:line="240" w:lineRule="auto"/>
              <w:ind w:left="-76"/>
              <w:jc w:val="center"/>
              <w:rPr>
                <w:rFonts w:hint="eastAsia" w:ascii="仿宋" w:hAnsi="仿宋" w:eastAsia="仿宋" w:cs="仿宋"/>
                <w:b/>
                <w:color w:val="000000" w:themeColor="text1"/>
                <w:sz w:val="20"/>
                <w:szCs w:val="20"/>
                <w:lang w:val="en-US"/>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所需材料</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4E8D12F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客户必须提供办理服务所需材料，如因材料不足或材料提供不及时耽误了办理进度，所产生的额外费用则由客户承担。</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所有款项汇到山海图指定的银行账户，银行账户信息如下 :</w:t>
      </w:r>
    </w:p>
    <w:p w14:paraId="36ADBC42">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银行名称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BCA (KCP CENTRAL PARK)</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账号名称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PT. SHAN HAI MAP</w:t>
      </w:r>
    </w:p>
    <w:p w14:paraId="7B9D2E25">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en-US" w:eastAsia="zh-CN"/>
        </w:rPr>
        <w:t>银行</w:t>
      </w:r>
      <w:r>
        <w:rPr>
          <w:rFonts w:hint="eastAsia" w:ascii="仿宋" w:hAnsi="仿宋" w:eastAsia="仿宋" w:cs="仿宋"/>
          <w:b/>
          <w:color w:val="212121"/>
          <w:sz w:val="20"/>
          <w:szCs w:val="20"/>
        </w:rPr>
        <w:t>账号：</w:t>
      </w:r>
      <w:r>
        <w:rPr>
          <w:rFonts w:hint="eastAsia" w:ascii="仿宋" w:hAnsi="仿宋" w:eastAsia="仿宋" w:cs="仿宋"/>
          <w:b/>
          <w:color w:val="212121"/>
          <w:sz w:val="20"/>
          <w:szCs w:val="20"/>
          <w:lang w:val="ms"/>
        </w:rPr>
        <w:t>5485225789</w:t>
      </w:r>
    </w:p>
    <w:p w14:paraId="5C0308F0">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ms" w:eastAsia="zh-CN"/>
        </w:rPr>
        <w:t>国际银行代码</w:t>
      </w:r>
      <w:r>
        <w:rPr>
          <w:rFonts w:hint="eastAsia" w:ascii="仿宋" w:hAnsi="仿宋" w:eastAsia="仿宋" w:cs="仿宋"/>
          <w:b/>
          <w:color w:val="212121"/>
          <w:sz w:val="20"/>
          <w:szCs w:val="20"/>
          <w:lang w:val="en-US" w:eastAsia="zh-CN"/>
        </w:rPr>
        <w:t xml:space="preserve"> </w:t>
      </w:r>
      <w:r>
        <w:rPr>
          <w:rFonts w:hint="eastAsia" w:ascii="仿宋" w:hAnsi="仿宋" w:eastAsia="仿宋" w:cs="仿宋"/>
          <w:b/>
          <w:bCs w:val="0"/>
          <w:color w:val="212121"/>
          <w:sz w:val="20"/>
          <w:szCs w:val="20"/>
          <w:lang w:val="en-US" w:eastAsia="zh-CN"/>
        </w:rPr>
        <w:t>Swift Code</w:t>
      </w:r>
      <w:r>
        <w:rPr>
          <w:rFonts w:hint="eastAsia" w:ascii="仿宋" w:hAnsi="仿宋" w:eastAsia="仿宋" w:cs="仿宋"/>
          <w:b/>
          <w:color w:val="212121"/>
          <w:sz w:val="20"/>
          <w:szCs w:val="20"/>
          <w:lang w:val="ms" w:eastAsia="zh-CN"/>
        </w:rPr>
        <w:t>：CENAIDJA</w:t>
      </w:r>
    </w:p>
    <w:p w14:paraId="0E8F88F3">
      <w:pPr>
        <w:spacing w:after="0" w:line="240" w:lineRule="auto"/>
        <w:ind w:left="420"/>
        <w:rPr>
          <w:rFonts w:hint="eastAsia"/>
          <w:b/>
          <w:bCs/>
          <w:lang w:val="ms"/>
        </w:rPr>
      </w:pPr>
      <w:r>
        <w:rPr>
          <w:rFonts w:hint="eastAsia" w:ascii="仿宋" w:hAnsi="仿宋" w:eastAsia="仿宋" w:cs="仿宋"/>
          <w:b/>
          <w:color w:val="212121"/>
          <w:sz w:val="20"/>
          <w:szCs w:val="20"/>
          <w:lang w:val="ms"/>
        </w:rPr>
        <w:t>分行名称：KCP CENTRAL PARK, Jl. Letjen S. Parman Komp. Podomoro, RT. 9/RW 5, Tj. Duren Selatan, Grogol Petamburan, Kota Jakarta Barat, DKI Jakarta, 11470.</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山海图应对客户提供的纸板或电子版的证件、资料负有妥善保管和保密义务，不得将上述秘密泄露给任何第三方或用于其他用途。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5ED6E9DD">
      <w:pPr>
        <w:spacing w:after="80" w:line="240" w:lineRule="auto"/>
        <w:rPr>
          <w:rFonts w:hint="eastAsia" w:ascii="仿宋" w:hAnsi="仿宋" w:eastAsia="仿宋" w:cs="仿宋"/>
          <w:color w:val="000000"/>
          <w:sz w:val="20"/>
          <w:szCs w:val="20"/>
          <w:lang w:val="en-US"/>
        </w:rPr>
      </w:pPr>
    </w:p>
    <w:tbl>
      <w:tblPr>
        <w:tblStyle w:val="10"/>
        <w:tblW w:w="9790" w:type="dxa"/>
        <w:tblInd w:w="0" w:type="dxa"/>
        <w:tblLayout w:type="fixed"/>
        <w:tblCellMar>
          <w:top w:w="0" w:type="dxa"/>
          <w:left w:w="108" w:type="dxa"/>
          <w:bottom w:w="0" w:type="dxa"/>
          <w:right w:w="108" w:type="dxa"/>
        </w:tblCellMar>
      </w:tblPr>
      <w:tblGrid>
        <w:gridCol w:w="4895"/>
        <w:gridCol w:w="4895"/>
      </w:tblGrid>
      <w:tr w14:paraId="4A21B98C">
        <w:tc>
          <w:tcPr>
            <w:tcW w:w="4895" w:type="dxa"/>
            <w:tcMar>
              <w:top w:w="40" w:type="dxa"/>
              <w:left w:w="80" w:type="dxa"/>
              <w:bottom w:w="40" w:type="dxa"/>
              <w:right w:w="80" w:type="dxa"/>
            </w:tcMar>
          </w:tcPr>
          <w:p w14:paraId="7E2E34F2">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报价人：</w:t>
            </w:r>
          </w:p>
        </w:tc>
        <w:tc>
          <w:tcPr>
            <w:tcW w:w="4895" w:type="dxa"/>
            <w:tcMar>
              <w:top w:w="40" w:type="dxa"/>
              <w:left w:w="80" w:type="dxa"/>
              <w:bottom w:w="40" w:type="dxa"/>
              <w:right w:w="80" w:type="dxa"/>
            </w:tcMar>
          </w:tcPr>
          <w:p w14:paraId="76AA9766">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同意报价人：</w:t>
            </w:r>
          </w:p>
        </w:tc>
      </w:tr>
      <w:tr w14:paraId="3B7A9EA9">
        <w:tc>
          <w:tcPr>
            <w:tcW w:w="4895" w:type="dxa"/>
            <w:tcMar>
              <w:top w:w="10" w:type="dxa"/>
              <w:left w:w="80" w:type="dxa"/>
              <w:bottom w:w="10" w:type="dxa"/>
              <w:right w:w="80" w:type="dxa"/>
            </w:tcMar>
          </w:tcPr>
          <w:p w14:paraId="3837E08F">
            <w:pPr>
              <w:spacing w:after="0" w:line="280" w:lineRule="auto"/>
              <w:rPr>
                <w:rFonts w:hint="default" w:ascii="仿宋" w:hAnsi="仿宋" w:eastAsia="仿宋" w:cs="仿宋"/>
                <w:sz w:val="22"/>
                <w:szCs w:val="22"/>
                <w:lang w:val="en-US"/>
              </w:rPr>
            </w:pPr>
            <w:r>
              <w:rPr>
                <w:rFonts w:hint="eastAsia" w:ascii="仿宋" w:hAnsi="仿宋" w:eastAsia="仿宋" w:cs="仿宋"/>
                <w:sz w:val="22"/>
                <w:szCs w:val="22"/>
                <w:lang w:val="en-US" w:eastAsia="zh-CN"/>
              </w:rPr>
              <w:t>PT SHAN HAI MAP</w:t>
            </w:r>
            <w:bookmarkStart w:id="0" w:name="_GoBack"/>
            <w:bookmarkEnd w:id="0"/>
          </w:p>
        </w:tc>
        <w:tc>
          <w:tcPr>
            <w:tcW w:w="4895" w:type="dxa"/>
            <w:tcMar>
              <w:top w:w="10" w:type="dxa"/>
              <w:left w:w="80" w:type="dxa"/>
              <w:bottom w:w="10" w:type="dxa"/>
              <w:right w:w="80" w:type="dxa"/>
            </w:tcMar>
          </w:tcPr>
          <w:p w14:paraId="36CC384F">
            <w:pPr>
              <w:spacing w:after="0" w:line="280" w:lineRule="auto"/>
              <w:rPr>
                <w:rFonts w:hint="eastAsia" w:ascii="仿宋" w:hAnsi="仿宋" w:eastAsia="仿宋" w:cs="仿宋"/>
                <w:sz w:val="22"/>
                <w:szCs w:val="22"/>
              </w:rPr>
            </w:pPr>
          </w:p>
        </w:tc>
      </w:tr>
    </w:tbl>
    <w:p w14:paraId="493E0D3A">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Arial Regular">
    <w:panose1 w:val="020B0604020202090204"/>
    <w:charset w:val="00"/>
    <w:family w:val="auto"/>
    <w:pitch w:val="default"/>
    <w:sig w:usb0="E0000AFF" w:usb1="00007843" w:usb2="00000001" w:usb3="00000000" w:csb0="400001BF" w:csb1="DFF70000"/>
  </w:font>
  <w:font w:name="Arial Bold">
    <w:panose1 w:val="020B0604020202090204"/>
    <w:charset w:val="00"/>
    <w:family w:val="auto"/>
    <w:pitch w:val="default"/>
    <w:sig w:usb0="E0000AFF" w:usb1="00007843" w:usb2="00000001" w:usb3="00000000" w:csb0="400001BF" w:csb1="DFF70000"/>
  </w:font>
  <w:font w:name="Arial">
    <w:panose1 w:val="020B0604020202090204"/>
    <w:charset w:val="00"/>
    <w:family w:val="auto"/>
    <w:pitch w:val="default"/>
    <w:sig w:usb0="E0000AFF" w:usb1="0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01B37">
    <w:pPr>
      <w:pStyle w:val="5"/>
      <w:wordWrap/>
      <w:spacing w:line="240" w:lineRule="auto"/>
      <w:jc w:val="center"/>
      <w:rPr>
        <w:rFonts w:hint="default" w:ascii="微软雅黑" w:hAnsi="微软雅黑" w:eastAsia="微软雅黑" w:cs="Microsoft JhengHei"/>
        <w:b/>
        <w:bCs/>
        <w:color w:val="0039C2"/>
        <w:sz w:val="36"/>
        <w:szCs w:val="36"/>
        <w:shd w:val="clear" w:color="auto" w:fill="FFFFFF"/>
        <w:lang w:val="en-US" w:eastAsia="zh-CN"/>
      </w:rPr>
    </w:pPr>
    <w:r>
      <w:rPr>
        <w:rFonts w:hint="default" w:ascii="Arial" w:hAnsi="Arial" w:cs="Arial"/>
        <w:b w:val="0"/>
        <w:color w:val="0039C2"/>
        <w:sz w:val="52"/>
        <w:szCs w:val="52"/>
        <w:lang w:eastAsia="zh-CN"/>
      </w:rPr>
      <w:drawing>
        <wp:anchor distT="0" distB="0" distL="114300" distR="114300" simplePos="0" relativeHeight="251661312" behindDoc="1" locked="0" layoutInCell="1" allowOverlap="1">
          <wp:simplePos x="0" y="0"/>
          <wp:positionH relativeFrom="column">
            <wp:posOffset>32385</wp:posOffset>
          </wp:positionH>
          <wp:positionV relativeFrom="paragraph">
            <wp:posOffset>-13335</wp:posOffset>
          </wp:positionV>
          <wp:extent cx="682625" cy="791845"/>
          <wp:effectExtent l="0" t="0" r="53975" b="46355"/>
          <wp:wrapThrough wrapText="bothSides">
            <wp:wrapPolygon>
              <wp:start x="0" y="0"/>
              <wp:lineTo x="0" y="20786"/>
              <wp:lineTo x="20897" y="20786"/>
              <wp:lineTo x="20897"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682625" cy="791845"/>
                  </a:xfrm>
                  <a:prstGeom prst="rect">
                    <a:avLst/>
                  </a:prstGeom>
                </pic:spPr>
              </pic:pic>
            </a:graphicData>
          </a:graphic>
        </wp:anchor>
      </w:drawing>
    </w:r>
    <w:r>
      <w:rPr>
        <w:rFonts w:hint="default" w:ascii="Arial" w:hAnsi="Arial" w:eastAsia="微软雅黑" w:cs="Arial"/>
        <w:b w:val="0"/>
        <w:bCs/>
        <w:color w:val="0039C2"/>
        <w:sz w:val="52"/>
        <w:szCs w:val="52"/>
        <w:shd w:val="clear" w:color="auto" w:fill="FFFFFF"/>
        <w:lang w:val="en-US" w:eastAsia="zh-CN"/>
      </w:rPr>
      <w:t>PT SHAN HAI MAP</w:t>
    </w:r>
  </w:p>
  <w:p w14:paraId="0A775BAD">
    <w:pPr>
      <w:spacing w:after="0" w:line="240" w:lineRule="auto"/>
      <w:jc w:val="right"/>
      <w:rPr>
        <w:rFonts w:hint="default" w:ascii="Arial" w:hAnsi="Arial" w:eastAsia="微软雅黑" w:cs="Arial"/>
        <w:b w:val="0"/>
        <w:bCs/>
        <w:sz w:val="15"/>
        <w:szCs w:val="15"/>
        <w:lang w:val="de-DE" w:eastAsia="zh-CN"/>
      </w:rPr>
    </w:pPr>
    <w:r>
      <w:rPr>
        <w:rFonts w:hint="default" w:ascii="Arial" w:hAnsi="Arial" w:eastAsia="微软雅黑" w:cs="Arial"/>
        <w:b w:val="0"/>
        <w:bCs/>
        <w:sz w:val="15"/>
        <w:szCs w:val="15"/>
        <w:lang w:val="de-DE" w:eastAsia="zh-CN"/>
      </w:rPr>
      <w:t>OFFICE TOWER 3</w:t>
    </w:r>
    <w:r>
      <w:rPr>
        <w:rFonts w:hint="default" w:ascii="Arial" w:hAnsi="Arial" w:eastAsia="微软雅黑" w:cs="Arial"/>
        <w:b w:val="0"/>
        <w:bCs/>
        <w:sz w:val="15"/>
        <w:szCs w:val="15"/>
        <w:lang w:val="en-US" w:eastAsia="zh-CN"/>
      </w:rPr>
      <w:t xml:space="preserve"> </w:t>
    </w:r>
    <w:r>
      <w:rPr>
        <w:rFonts w:hint="default" w:ascii="Arial" w:hAnsi="Arial" w:eastAsia="微软雅黑" w:cs="Arial"/>
        <w:b w:val="0"/>
        <w:bCs/>
        <w:sz w:val="15"/>
        <w:szCs w:val="15"/>
        <w:lang w:val="de-DE" w:eastAsia="zh-CN"/>
      </w:rPr>
      <w:t>CIPUTRA INTERNATIONAL LT.5</w:t>
    </w:r>
  </w:p>
  <w:p w14:paraId="3CE967F6">
    <w:pPr>
      <w:spacing w:after="0" w:line="240" w:lineRule="auto"/>
      <w:jc w:val="right"/>
      <w:rPr>
        <w:rFonts w:hint="eastAsia" w:ascii="微软雅黑" w:hAnsi="微软雅黑" w:eastAsia="微软雅黑" w:cs="Calibri"/>
        <w:b/>
        <w:bCs/>
        <w:sz w:val="15"/>
        <w:szCs w:val="15"/>
        <w:lang w:val="de-DE" w:eastAsia="zh-CN"/>
      </w:rPr>
    </w:pPr>
    <w:r>
      <w:rPr>
        <w:rFonts w:hint="default" w:ascii="Arial" w:hAnsi="Arial" w:eastAsia="微软雅黑" w:cs="Arial"/>
        <w:b w:val="0"/>
        <w:bCs/>
        <w:sz w:val="15"/>
        <w:szCs w:val="15"/>
        <w:lang w:val="de-DE" w:eastAsia="zh-CN"/>
      </w:rPr>
      <w:t xml:space="preserve">JL. LINGKAR LUAR BARAT BLOK A NO.1JAKARTA BARAT </w:t>
    </w:r>
    <w:r>
      <w:rPr>
        <w:rFonts w:hint="default" w:ascii="Arial" w:hAnsi="Arial" w:eastAsia="微软雅黑" w:cs="Arial"/>
        <w:b w:val="0"/>
        <w:bCs/>
        <w:sz w:val="15"/>
        <w:szCs w:val="15"/>
        <w:lang w:val="en-US" w:eastAsia="zh-CN"/>
      </w:rPr>
      <w:t>11</w:t>
    </w:r>
    <w:r>
      <w:rPr>
        <w:rFonts w:hint="default" w:ascii="Arial" w:hAnsi="Arial" w:eastAsia="微软雅黑" w:cs="Arial"/>
        <w:b w:val="0"/>
        <w:bCs/>
        <w:sz w:val="15"/>
        <w:szCs w:val="15"/>
        <w:lang w:val="de-DE" w:eastAsia="zh-CN"/>
      </w:rPr>
      <w:t>74</w:t>
    </w:r>
    <w:r>
      <w:rPr>
        <w:rFonts w:hint="default" w:ascii="Arial" w:hAnsi="Arial" w:eastAsia="微软雅黑" w:cs="Arial"/>
        <w:b w:val="0"/>
        <w:bCs/>
        <w:sz w:val="15"/>
        <w:szCs w:val="15"/>
        <w:lang w:val="en-US" w:eastAsia="zh-CN"/>
      </w:rPr>
      <w:t>0</w:t>
    </w:r>
  </w:p>
  <w:p w14:paraId="024ECF3D">
    <w:pPr>
      <w:spacing w:after="0" w:line="240" w:lineRule="auto"/>
      <w:jc w:val="center"/>
      <w:rPr>
        <w:rFonts w:hint="default" w:ascii="Arial" w:hAnsi="Arial" w:eastAsia="微软雅黑" w:cs="Arial"/>
        <w:b w:val="0"/>
        <w:bCs w:val="0"/>
        <w:lang w:val="de-DE" w:eastAsia="zh-CN"/>
      </w:rPr>
    </w:pPr>
    <w:r>
      <w:rPr>
        <w:rFonts w:hint="default" w:ascii="Arial" w:hAnsi="Arial" w:cs="Arial" w:eastAsiaTheme="minorEastAsia"/>
        <w:b w:val="0"/>
        <w:bCs w:val="0"/>
        <w:lang w:eastAsia="zh-CN"/>
      </w:rPr>
      <mc:AlternateContent>
        <mc:Choice Requires="wps">
          <w:drawing>
            <wp:anchor distT="0" distB="0" distL="114300" distR="114300" simplePos="0" relativeHeight="251660288" behindDoc="0" locked="0" layoutInCell="1" allowOverlap="1">
              <wp:simplePos x="0" y="0"/>
              <wp:positionH relativeFrom="column">
                <wp:posOffset>-259080</wp:posOffset>
              </wp:positionH>
              <wp:positionV relativeFrom="paragraph">
                <wp:posOffset>254635</wp:posOffset>
              </wp:positionV>
              <wp:extent cx="6405245" cy="0"/>
              <wp:effectExtent l="0" t="19050" r="0" b="19050"/>
              <wp:wrapNone/>
              <wp:docPr id="4" name="直接连接符 4"/>
              <wp:cNvGraphicFramePr/>
              <a:graphic xmlns:a="http://schemas.openxmlformats.org/drawingml/2006/main">
                <a:graphicData uri="http://schemas.microsoft.com/office/word/2010/wordprocessingShape">
                  <wps:wsp>
                    <wps:cNvCnPr/>
                    <wps:spPr>
                      <a:xfrm>
                        <a:off x="0" y="0"/>
                        <a:ext cx="6404997" cy="0"/>
                      </a:xfrm>
                      <a:prstGeom prst="line">
                        <a:avLst/>
                      </a:prstGeom>
                      <a:noFill/>
                      <a:ln w="38100" cap="flat" cmpd="sng" algn="ctr">
                        <a:solidFill>
                          <a:srgbClr val="0039C2"/>
                        </a:solidFill>
                        <a:prstDash val="solid"/>
                        <a:miter lim="800000"/>
                      </a:ln>
                      <a:effectLst/>
                    </wps:spPr>
                    <wps:bodyPr upright="0"/>
                  </wps:wsp>
                </a:graphicData>
              </a:graphic>
            </wp:anchor>
          </w:drawing>
        </mc:Choice>
        <mc:Fallback>
          <w:pict>
            <v:line id="_x0000_s1026" o:spid="_x0000_s1026" o:spt="20" style="position:absolute;left:0pt;margin-left:-20.4pt;margin-top:20.05pt;height:0pt;width:504.35pt;z-index:251660288;mso-width-relative:page;mso-height-relative:page;" filled="f" stroked="t" coordsize="21600,21600" o:gfxdata="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zkS162QAAAAkBAAAPAAAAAAAAAAEAIAAAACIAAABkcnMvZG93bnJldi54bWxQ&#10;SwECFAAUAAAACACHTuJAA5ogb/YBAADMAwAADgAAAAAAAAABACAAAAAoAQAAZHJzL2Uyb0RvYy54&#10;bWxQSwUGAAAAAAYABgBZAQAAkAUAAAAA&#10;">
              <v:fill on="f" focussize="0,0"/>
              <v:stroke weight="3pt" color="#0039C2" miterlimit="8" joinstyle="miter"/>
              <v:imagedata o:title=""/>
              <o:lock v:ext="edit" aspectratio="f"/>
            </v:line>
          </w:pict>
        </mc:Fallback>
      </mc:AlternateContent>
    </w:r>
    <w:r>
      <w:rPr>
        <w:rFonts w:hint="default" w:ascii="Arial" w:hAnsi="Arial" w:cs="Arial"/>
        <w:b w:val="0"/>
        <w:bCs w:val="0"/>
      </w:rPr>
      <w:fldChar w:fldCharType="begin"/>
    </w:r>
    <w:r>
      <w:rPr>
        <w:rFonts w:hint="default" w:ascii="Arial" w:hAnsi="Arial" w:cs="Arial"/>
        <w:b w:val="0"/>
        <w:bCs w:val="0"/>
      </w:rPr>
      <w:instrText xml:space="preserve"> HYPERLINK "http://www.shanhaimap.com" </w:instrText>
    </w:r>
    <w:r>
      <w:rPr>
        <w:rFonts w:hint="default" w:ascii="Arial" w:hAnsi="Arial" w:cs="Arial"/>
        <w:b w:val="0"/>
        <w:bCs w:val="0"/>
      </w:rPr>
      <w:fldChar w:fldCharType="separate"/>
    </w:r>
    <w:r>
      <w:rPr>
        <w:rFonts w:hint="default" w:ascii="Arial" w:hAnsi="Arial" w:eastAsia="微软雅黑" w:cs="Arial"/>
        <w:b w:val="0"/>
        <w:bCs w:val="0"/>
        <w:lang w:val="de-DE" w:eastAsia="zh-CN"/>
      </w:rPr>
      <w:fldChar w:fldCharType="end"/>
    </w:r>
    <w:r>
      <w:rPr>
        <w:rFonts w:hint="default" w:ascii="Arial" w:hAnsi="Arial" w:eastAsia="微软雅黑" w:cs="Arial"/>
        <w:b w:val="0"/>
        <w:bCs w:val="0"/>
        <w:lang w:val="de-DE" w:eastAsia="zh-CN"/>
      </w:rPr>
      <w:t>Web: www.shanhaimap.com</w:t>
    </w:r>
  </w:p>
  <w:p w14:paraId="4270C061">
    <w:pPr>
      <w:pStyle w:val="5"/>
      <w:tabs>
        <w:tab w:val="right" w:pos="10260"/>
      </w:tabs>
      <w:spacing w:line="276" w:lineRule="auto"/>
      <w:ind w:left="1276" w:right="-279"/>
      <w:jc w:val="center"/>
      <w:rPr>
        <w:rFonts w:ascii="Arial" w:hAnsi="Arial" w:cs="Arial" w:eastAsiaTheme="minorEastAsia"/>
        <w:b/>
        <w:bCs/>
        <w:lang w:val="de-DE" w:eastAsia="zh-CN"/>
      </w:rPr>
    </w:pPr>
  </w:p>
  <w:p w14:paraId="0C937CF4">
    <w:pPr>
      <w:pStyle w:val="5"/>
      <w:tabs>
        <w:tab w:val="right" w:pos="10260"/>
      </w:tabs>
      <w:spacing w:line="276" w:lineRule="auto"/>
      <w:ind w:left="1276" w:right="-279"/>
      <w:jc w:val="center"/>
      <w:rPr>
        <w:rFonts w:ascii="Arial" w:hAnsi="Arial" w:cs="Arial" w:eastAsiaTheme="minorEastAsia"/>
        <w:b/>
        <w:bCs/>
        <w:lang w:val="de-DE"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F2F332B"/>
    <w:rsid w:val="0FF7D83B"/>
    <w:rsid w:val="120758F8"/>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D761A3"/>
    <w:rsid w:val="2FEF6C8F"/>
    <w:rsid w:val="30995A74"/>
    <w:rsid w:val="31817E9E"/>
    <w:rsid w:val="31B86B15"/>
    <w:rsid w:val="33EB570D"/>
    <w:rsid w:val="36CC1840"/>
    <w:rsid w:val="3777BE6A"/>
    <w:rsid w:val="3ACB7C1F"/>
    <w:rsid w:val="3B42554A"/>
    <w:rsid w:val="3B7B68CC"/>
    <w:rsid w:val="3BBD0D5C"/>
    <w:rsid w:val="3BFB1C88"/>
    <w:rsid w:val="3DD94C85"/>
    <w:rsid w:val="3EC9243F"/>
    <w:rsid w:val="3F5F591B"/>
    <w:rsid w:val="3F8F8417"/>
    <w:rsid w:val="3F9285E0"/>
    <w:rsid w:val="3FA65A02"/>
    <w:rsid w:val="3FCC083B"/>
    <w:rsid w:val="412A2E87"/>
    <w:rsid w:val="429B3DB9"/>
    <w:rsid w:val="44CC6046"/>
    <w:rsid w:val="44D4386D"/>
    <w:rsid w:val="45454746"/>
    <w:rsid w:val="47177187"/>
    <w:rsid w:val="474D3D17"/>
    <w:rsid w:val="479B514F"/>
    <w:rsid w:val="48BF66C2"/>
    <w:rsid w:val="48E16CB8"/>
    <w:rsid w:val="4B13594E"/>
    <w:rsid w:val="4D9BFC77"/>
    <w:rsid w:val="501A4937"/>
    <w:rsid w:val="514C17ED"/>
    <w:rsid w:val="526468BE"/>
    <w:rsid w:val="533FFD10"/>
    <w:rsid w:val="55265695"/>
    <w:rsid w:val="55593312"/>
    <w:rsid w:val="557D4C35"/>
    <w:rsid w:val="55F24813"/>
    <w:rsid w:val="58544147"/>
    <w:rsid w:val="586C3602"/>
    <w:rsid w:val="5BFFDFBD"/>
    <w:rsid w:val="5D5DEE61"/>
    <w:rsid w:val="5DDE82A2"/>
    <w:rsid w:val="5DE6A359"/>
    <w:rsid w:val="5E1D09D0"/>
    <w:rsid w:val="5E7C22F4"/>
    <w:rsid w:val="5E9F754A"/>
    <w:rsid w:val="5FEEA0DA"/>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EFF96FB"/>
    <w:rsid w:val="6F23736B"/>
    <w:rsid w:val="6FB5E437"/>
    <w:rsid w:val="6FF7E971"/>
    <w:rsid w:val="70FB4485"/>
    <w:rsid w:val="71C1672B"/>
    <w:rsid w:val="73073E7D"/>
    <w:rsid w:val="7313696E"/>
    <w:rsid w:val="74047794"/>
    <w:rsid w:val="75391269"/>
    <w:rsid w:val="757F47BA"/>
    <w:rsid w:val="75D7FC35"/>
    <w:rsid w:val="75D90501"/>
    <w:rsid w:val="75F6721C"/>
    <w:rsid w:val="766E3CB5"/>
    <w:rsid w:val="77757F77"/>
    <w:rsid w:val="78EC4051"/>
    <w:rsid w:val="793D4655"/>
    <w:rsid w:val="799A617B"/>
    <w:rsid w:val="7B7140CA"/>
    <w:rsid w:val="7B7723FB"/>
    <w:rsid w:val="7B99ECB8"/>
    <w:rsid w:val="7BBF05E9"/>
    <w:rsid w:val="7BDD543D"/>
    <w:rsid w:val="7BEF1595"/>
    <w:rsid w:val="7D1E5E3A"/>
    <w:rsid w:val="7DB73519"/>
    <w:rsid w:val="7DB84119"/>
    <w:rsid w:val="7DF6FB41"/>
    <w:rsid w:val="7E86468E"/>
    <w:rsid w:val="7EBF65EC"/>
    <w:rsid w:val="7EE995B2"/>
    <w:rsid w:val="7EFF68D4"/>
    <w:rsid w:val="7EFFCD06"/>
    <w:rsid w:val="7FAA638C"/>
    <w:rsid w:val="7FD7615D"/>
    <w:rsid w:val="7FF63B06"/>
    <w:rsid w:val="7FF7552A"/>
    <w:rsid w:val="7FF84809"/>
    <w:rsid w:val="7FFFAE4C"/>
    <w:rsid w:val="87EFD2EC"/>
    <w:rsid w:val="8EFE4491"/>
    <w:rsid w:val="9137EFD5"/>
    <w:rsid w:val="97DF8C8D"/>
    <w:rsid w:val="9AB70D98"/>
    <w:rsid w:val="9BD7EF83"/>
    <w:rsid w:val="9D7F3FB9"/>
    <w:rsid w:val="9EDFBD6A"/>
    <w:rsid w:val="9FBFA513"/>
    <w:rsid w:val="AFFD733D"/>
    <w:rsid w:val="BB7F2968"/>
    <w:rsid w:val="BBFFFA09"/>
    <w:rsid w:val="BDFFC510"/>
    <w:rsid w:val="BF5F7FB6"/>
    <w:rsid w:val="BF9EB9DA"/>
    <w:rsid w:val="BFAFBCE6"/>
    <w:rsid w:val="BFB696A2"/>
    <w:rsid w:val="BFDF36D4"/>
    <w:rsid w:val="BFEF6E8F"/>
    <w:rsid w:val="C1B5D1A0"/>
    <w:rsid w:val="C5F7C48C"/>
    <w:rsid w:val="C7EF45BE"/>
    <w:rsid w:val="CA5F1CB1"/>
    <w:rsid w:val="CCDF4864"/>
    <w:rsid w:val="CDF62A6D"/>
    <w:rsid w:val="D2DF5404"/>
    <w:rsid w:val="D5BB3ED7"/>
    <w:rsid w:val="D7D70942"/>
    <w:rsid w:val="D7FF55AF"/>
    <w:rsid w:val="DA8D4C10"/>
    <w:rsid w:val="DB7EC565"/>
    <w:rsid w:val="DBFD4CB0"/>
    <w:rsid w:val="DCBF05AD"/>
    <w:rsid w:val="DDB71E72"/>
    <w:rsid w:val="DEDF7C59"/>
    <w:rsid w:val="DF7BE9F8"/>
    <w:rsid w:val="DFDE0ADA"/>
    <w:rsid w:val="DFEFF3B4"/>
    <w:rsid w:val="DFFB02B8"/>
    <w:rsid w:val="DFFD782D"/>
    <w:rsid w:val="E5B9CEF3"/>
    <w:rsid w:val="E7FA3E86"/>
    <w:rsid w:val="EBFF7CCE"/>
    <w:rsid w:val="EF75090B"/>
    <w:rsid w:val="EFDDD2BE"/>
    <w:rsid w:val="EFEDB337"/>
    <w:rsid w:val="EFFDF154"/>
    <w:rsid w:val="EFFF95B0"/>
    <w:rsid w:val="F1EF3895"/>
    <w:rsid w:val="F3D73CC4"/>
    <w:rsid w:val="F3EF7E87"/>
    <w:rsid w:val="F6EB2067"/>
    <w:rsid w:val="F6FFB050"/>
    <w:rsid w:val="F76127D3"/>
    <w:rsid w:val="F7E8CFF7"/>
    <w:rsid w:val="F7FB68DC"/>
    <w:rsid w:val="F945E7EA"/>
    <w:rsid w:val="FAE932EB"/>
    <w:rsid w:val="FAF75397"/>
    <w:rsid w:val="FB1CF5C3"/>
    <w:rsid w:val="FB3F506C"/>
    <w:rsid w:val="FBAAB394"/>
    <w:rsid w:val="FBAFCF7C"/>
    <w:rsid w:val="FBDFCDE9"/>
    <w:rsid w:val="FBE6483A"/>
    <w:rsid w:val="FBF7A49F"/>
    <w:rsid w:val="FBFF0FCF"/>
    <w:rsid w:val="FCB61E59"/>
    <w:rsid w:val="FD396301"/>
    <w:rsid w:val="FD3A3C1A"/>
    <w:rsid w:val="FD9E9789"/>
    <w:rsid w:val="FE3B71BA"/>
    <w:rsid w:val="FEDB986F"/>
    <w:rsid w:val="FEE9AD1F"/>
    <w:rsid w:val="FEF1B668"/>
    <w:rsid w:val="FF16D043"/>
    <w:rsid w:val="FF5E55B8"/>
    <w:rsid w:val="FF6FC4C9"/>
    <w:rsid w:val="FF9BCE98"/>
    <w:rsid w:val="FFAB94D0"/>
    <w:rsid w:val="FFAF6A72"/>
    <w:rsid w:val="FFBFE082"/>
    <w:rsid w:val="FFD66F8E"/>
    <w:rsid w:val="FFF34FB1"/>
    <w:rsid w:val="FFFD2C78"/>
    <w:rsid w:val="FFFFF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11</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2026-01-13T07:58:00Z</dcterms:created>
  <dc:creator>olivi</dc:creator>
  <cp:lastModifiedBy>【祈祷】</cp:lastModifiedBy>
  <cp:lastPrinted>2025-11-25T00:54:00Z</cp:lastPrinted>
  <dcterms:modified xsi:type="dcterms:W3CDTF">2026-09-11T09:24:25Z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