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公司名称    ：SHT INTERNATIONAL PTE</w:t>
      </w:r>
      <w:r>
        <w:rPr>
          <w:rFonts w:hint="default" w:ascii="仿宋" w:hAnsi="仿宋" w:eastAsia="仿宋" w:cs="仿宋"/>
          <w:sz w:val="24"/>
          <w:lang w:val="en-US" w:eastAsia="zh-CN"/>
        </w:rPr>
        <w:t>.LTD.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  <w:bookmarkStart w:id="0" w:name="_GoBack"/>
      <w:bookmarkEnd w:id="0"/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：SHMSG/V/2026/S999</w:t>
      </w:r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埃及投资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配套服务方案</w:t>
      </w:r>
    </w:p>
    <w:p w14:paraId="4C952861">
      <w:pPr>
        <w:pStyle w:val="26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76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埃及镑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251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6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126685D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1,190</w:t>
            </w:r>
          </w:p>
        </w:tc>
        <w:tc>
          <w:tcPr>
            <w:tcW w:w="4251" w:type="dxa"/>
            <w:vAlign w:val="center"/>
          </w:tcPr>
          <w:p w14:paraId="022833A4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6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center"/>
          </w:tcPr>
          <w:p w14:paraId="3AB47D6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2,400</w:t>
            </w:r>
          </w:p>
        </w:tc>
        <w:tc>
          <w:tcPr>
            <w:tcW w:w="4251" w:type="dxa"/>
            <w:vAlign w:val="center"/>
          </w:tcPr>
          <w:p w14:paraId="393ABE5E">
            <w:pPr>
              <w:pStyle w:val="34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6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center"/>
          </w:tcPr>
          <w:p w14:paraId="6D2B5C33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2,800</w:t>
            </w:r>
          </w:p>
        </w:tc>
        <w:tc>
          <w:tcPr>
            <w:tcW w:w="4251" w:type="dxa"/>
            <w:vAlign w:val="center"/>
          </w:tcPr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自动划扣年费，资质绑定公司UEN 不可转让。</w:t>
            </w:r>
          </w:p>
        </w:tc>
      </w:tr>
      <w:tr w14:paraId="2E0B6C37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3E286084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6,390</w:t>
            </w:r>
          </w:p>
        </w:tc>
      </w:tr>
      <w:tr w14:paraId="6F26F530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优惠金额</w:t>
            </w:r>
          </w:p>
        </w:tc>
        <w:tc>
          <w:tcPr>
            <w:tcW w:w="6124" w:type="dxa"/>
            <w:gridSpan w:val="2"/>
            <w:vAlign w:val="center"/>
          </w:tcPr>
          <w:p w14:paraId="42C41DE9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390</w:t>
            </w:r>
          </w:p>
        </w:tc>
      </w:tr>
      <w:tr w14:paraId="0ADFA829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07433FAB">
            <w:pPr>
              <w:wordWrap w:val="0"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增值税 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0244222C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600</w:t>
            </w:r>
          </w:p>
        </w:tc>
      </w:tr>
      <w:tr w14:paraId="15824291">
        <w:trPr>
          <w:trHeight w:val="389" w:hRule="atLeast"/>
        </w:trPr>
        <w:tc>
          <w:tcPr>
            <w:tcW w:w="391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24" w:type="dxa"/>
            <w:gridSpan w:val="2"/>
            <w:vAlign w:val="center"/>
          </w:tcPr>
          <w:p w14:paraId="283F0A7E">
            <w:pPr>
              <w:spacing w:line="24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6,600</w:t>
            </w:r>
          </w:p>
        </w:tc>
      </w:tr>
    </w:tbl>
    <w:p w14:paraId="100083ED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2C842783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以上服务报价不包括：</w:t>
      </w:r>
    </w:p>
    <w:p w14:paraId="64ECA17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-中</w:t>
      </w: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新</w:t>
      </w:r>
      <w:r>
        <w:rPr>
          <w:rFonts w:hint="eastAsia" w:ascii="仿宋" w:hAnsi="仿宋" w:eastAsia="仿宋" w:cs="仿宋"/>
          <w:sz w:val="22"/>
          <w:szCs w:val="22"/>
          <w:lang w:val="zh-CN"/>
        </w:rPr>
        <w:t>文件翻译费用（如需）：129 元/页 （普通翻译）或 195元/页 (宣誓翻译)；</w:t>
      </w:r>
    </w:p>
    <w:p w14:paraId="64FBE42B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仿宋" w:hAnsi="仿宋" w:eastAsia="仿宋" w:cs="仿宋"/>
          <w:sz w:val="22"/>
          <w:szCs w:val="22"/>
          <w:lang w:val="zh-CN"/>
        </w:rPr>
        <w:t>-国际快递费用；</w:t>
      </w:r>
    </w:p>
    <w:p w14:paraId="50F8AD41">
      <w:pPr>
        <w:spacing w:after="0" w:line="240" w:lineRule="auto"/>
        <w:contextualSpacing/>
        <w:rPr>
          <w:rFonts w:hint="default" w:ascii="仿宋" w:hAnsi="仿宋" w:eastAsia="仿宋" w:cs="仿宋"/>
          <w:sz w:val="22"/>
          <w:szCs w:val="22"/>
          <w:lang w:val="en-US" w:eastAsia="zh-CN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官费</w:t>
      </w: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6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81"/>
        <w:gridCol w:w="1039"/>
        <w:gridCol w:w="3581"/>
        <w:gridCol w:w="2670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83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6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78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83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516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23B2117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第一步：收集资料</w:t>
            </w:r>
          </w:p>
          <w:p w14:paraId="35AC1C7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整理报税表格（4 个工作日）</w:t>
            </w:r>
          </w:p>
          <w:p w14:paraId="5DFBA8F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在税务局提交纳税申请（7 个工作日）</w:t>
            </w:r>
          </w:p>
          <w:p w14:paraId="03F56A9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收到企业所得税评估通知（3 个工作日）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br w:type="textWrapping"/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color w:val="00000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缴纳税费（1 个工作日）</w:t>
            </w:r>
          </w:p>
        </w:tc>
        <w:tc>
          <w:tcPr>
            <w:tcW w:w="1326" w:type="pct"/>
          </w:tcPr>
          <w:p w14:paraId="126FAE68">
            <w:pPr>
              <w:pStyle w:val="9"/>
              <w:numPr>
                <w:ilvl w:val="0"/>
                <w:numId w:val="0"/>
              </w:numPr>
              <w:shd w:val="clear" w:color="auto" w:fill="FFFFFF"/>
              <w:spacing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已缴税完成通知书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83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516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18个工作日</w:t>
            </w:r>
          </w:p>
        </w:tc>
        <w:tc>
          <w:tcPr>
            <w:tcW w:w="1778" w:type="pct"/>
            <w:vAlign w:val="top"/>
          </w:tcPr>
          <w:p w14:paraId="3E2191B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收集资料</w:t>
            </w:r>
          </w:p>
          <w:p w14:paraId="21ED6EE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第二步：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公司名称查重（1 个工作日）</w:t>
            </w:r>
          </w:p>
          <w:p w14:paraId="3269A62B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第三步：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客户背景调查（5 个工作日）</w:t>
            </w:r>
          </w:p>
          <w:p w14:paraId="45F73DA4">
            <w:pPr>
              <w:spacing w:after="0" w:line="280" w:lineRule="auto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第四步：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起草法定文件（5 个工作日）</w:t>
            </w:r>
          </w:p>
          <w:p w14:paraId="63886BE9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第五步：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客户签署文件</w:t>
            </w:r>
          </w:p>
          <w:p w14:paraId="1AAC6C7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第六步：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在新加坡公司注册局（ACRA）提交申请（1 个工作日）</w:t>
            </w:r>
          </w:p>
          <w:p w14:paraId="306287CC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i w:val="0"/>
                <w:iCs w:val="0"/>
                <w:caps w:val="0"/>
                <w:spacing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第七步：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政府审核（5 个工作日）</w:t>
            </w:r>
          </w:p>
          <w:p w14:paraId="276B5AC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第八步：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颁发交付文件（1 个工作日）</w:t>
            </w:r>
          </w:p>
        </w:tc>
        <w:tc>
          <w:tcPr>
            <w:tcW w:w="1326" w:type="pct"/>
          </w:tcPr>
          <w:p w14:paraId="56D1ED12">
            <w:pPr>
              <w:numPr>
                <w:ilvl w:val="0"/>
                <w:numId w:val="1"/>
              </w:numPr>
              <w:spacing w:after="0" w:line="280" w:lineRule="auto"/>
              <w:ind w:left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新加坡公司营业执照</w:t>
            </w:r>
          </w:p>
          <w:p w14:paraId="65A79B39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成立公告</w:t>
            </w:r>
          </w:p>
          <w:p w14:paraId="0F977704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注册纸</w:t>
            </w:r>
          </w:p>
          <w:p w14:paraId="3459E3C2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股份登记文件</w:t>
            </w:r>
          </w:p>
          <w:p w14:paraId="17ED9B2A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挂名董事协议</w:t>
            </w:r>
          </w:p>
          <w:p w14:paraId="365292DF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商业秘书授权文件</w:t>
            </w:r>
          </w:p>
          <w:p w14:paraId="15F467F8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申请股份表</w:t>
            </w:r>
          </w:p>
          <w:p w14:paraId="63AE1D3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第一次董事会议记录</w:t>
            </w:r>
          </w:p>
          <w:p w14:paraId="4F7499EC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董事通知</w:t>
            </w:r>
          </w:p>
          <w:p w14:paraId="14720B26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公司章程</w:t>
            </w:r>
          </w:p>
          <w:p w14:paraId="798BF841">
            <w:pPr>
              <w:numPr>
                <w:ilvl w:val="0"/>
                <w:numId w:val="1"/>
              </w:numPr>
              <w:spacing w:after="0" w:line="280" w:lineRule="auto"/>
              <w:ind w:left="0" w:leftChars="0" w:firstLine="0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公司印章（翻章、钢印）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83" w:type="pct"/>
            <w:vAlign w:val="center"/>
          </w:tcPr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516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78" w:type="pct"/>
          </w:tcPr>
          <w:p w14:paraId="0D5A46F9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第一步：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id-ID"/>
              </w:rPr>
              <w:t>收集资料</w:t>
            </w:r>
          </w:p>
          <w:p w14:paraId="3BA0A3C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二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明确食品分类与资质类型</w:t>
            </w:r>
          </w:p>
          <w:p w14:paraId="4673C87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三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在线申请并缴纳官费（1 个工作日）</w:t>
            </w:r>
          </w:p>
          <w:p w14:paraId="3F68FDDF">
            <w:pPr>
              <w:numPr>
                <w:ilvl w:val="0"/>
                <w:numId w:val="0"/>
              </w:numPr>
              <w:spacing w:after="0" w:line="240" w:lineRule="auto"/>
              <w:ind w:leftChars="0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第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  <w:lang w:val="en-US" w:eastAsia="zh-CN"/>
              </w:rPr>
              <w:t>四</w:t>
            </w:r>
            <w:r>
              <w:rPr>
                <w:rFonts w:hint="eastAsia" w:ascii="仿宋" w:hAnsi="仿宋" w:eastAsia="仿宋" w:cs="仿宋"/>
                <w:i w:val="0"/>
                <w:iCs w:val="0"/>
                <w:caps w:val="0"/>
                <w:spacing w:val="10"/>
                <w:sz w:val="20"/>
                <w:szCs w:val="20"/>
                <w:shd w:val="clear" w:fill="FFFFFF"/>
              </w:rPr>
              <w:t>步：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取得 SFA 进口资质批文（14 个工作日）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公司年度企业所得税申报</w:t>
            </w:r>
          </w:p>
        </w:tc>
        <w:tc>
          <w:tcPr>
            <w:tcW w:w="7229" w:type="dxa"/>
          </w:tcPr>
          <w:p w14:paraId="533603A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支出记录（工资、租金、运费等）</w:t>
            </w:r>
          </w:p>
          <w:p w14:paraId="14B61ED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资产清单</w:t>
            </w:r>
          </w:p>
          <w:p w14:paraId="0B848EF7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年度最终版财务报表、财务报告、审计报告（如有）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公司注册</w:t>
            </w:r>
          </w:p>
        </w:tc>
        <w:tc>
          <w:tcPr>
            <w:tcW w:w="7229" w:type="dxa"/>
          </w:tcPr>
          <w:p w14:paraId="176C380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(8) 所有持股超 25% 关联公司的中英文营业执照、章程、英文董事名册</w:t>
            </w:r>
          </w:p>
          <w:p w14:paraId="44A945B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股东为个人时：所有股东和董事的身份证、护照首页（需 CTC）、电邮</w:t>
            </w:r>
          </w:p>
          <w:p w14:paraId="7D743668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* 所有证件有效期须大于 6 个月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SFA食品进口商许可证</w:t>
            </w:r>
          </w:p>
        </w:tc>
        <w:tc>
          <w:tcPr>
            <w:tcW w:w="7229" w:type="dxa"/>
          </w:tcPr>
          <w:p w14:paraId="48638B11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2. 董事及 CorpPass 授权人员信息（身份证/护照/FIN 卡）</w:t>
            </w:r>
          </w:p>
          <w:p w14:paraId="5C4E8283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3. 海关账户激活证明（Customs Registration Letter）</w:t>
            </w:r>
          </w:p>
          <w:p w14:paraId="7DC2335F">
            <w:pPr>
              <w:spacing w:after="0" w:line="280" w:lineRule="auto"/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0"/>
                <w:szCs w:val="20"/>
                <w:lang w:val="en-US" w:eastAsia="zh-CN"/>
              </w:rPr>
              <w:t>4. SFA GIRO 银行自动扣款申请表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7891367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B965FC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0DEBE957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Bank Name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: Qatar National Bank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(QNB)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-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/>
        </w:rPr>
        <w:t>00037</w:t>
      </w:r>
    </w:p>
    <w:p w14:paraId="18D0A128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Bank Branch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:00177</w:t>
      </w:r>
    </w:p>
    <w:p w14:paraId="7DFD92E5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SWIFT CODE: QNBAEGCXXXX</w:t>
      </w:r>
    </w:p>
    <w:p w14:paraId="5E78ADF0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Beneficiary Name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: SHAN HAI MAP FOR CONSULTING CO</w:t>
      </w:r>
    </w:p>
    <w:p w14:paraId="472E48D9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Account Number：20317533321</w:t>
      </w:r>
    </w:p>
    <w:p w14:paraId="52298365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IBAN:EG690037017708402031753332119</w:t>
      </w:r>
    </w:p>
    <w:p w14:paraId="111E96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ms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>Bank Address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: Top 90 Mall, unit 133&amp;134, S Teseen, New Cairo 1, Cairo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 w:bidi="ar-SA"/>
        </w:rPr>
        <w:t xml:space="preserve"> 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 w:eastAsia="zh-CN" w:bidi="ar-SA"/>
        </w:rPr>
        <w:t>Governorate, EGYPT</w:t>
      </w:r>
    </w:p>
    <w:p w14:paraId="50E8B80E">
      <w:pPr>
        <w:pStyle w:val="26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225697D3">
      <w:pPr>
        <w:numPr>
          <w:ilvl w:val="0"/>
          <w:numId w:val="0"/>
        </w:numPr>
        <w:spacing w:after="0" w:line="240" w:lineRule="auto"/>
        <w:ind w:leftChars="0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p w14:paraId="5ED6E9DD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default" w:ascii="仿宋" w:hAnsi="仿宋" w:eastAsia="仿宋" w:cs="仿宋"/>
                <w:sz w:val="22"/>
                <w:szCs w:val="22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/>
                <w:color w:val="212121"/>
                <w:sz w:val="20"/>
                <w:szCs w:val="20"/>
                <w:lang w:val="ms" w:eastAsia="zh-CN" w:bidi="ar-SA"/>
              </w:rPr>
              <w:t>SHAN HAI MAP FOR CONSULTING CO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493E0D3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F01B37">
    <w:pPr>
      <w:keepNext w:val="0"/>
      <w:keepLines w:val="0"/>
      <w:widowControl/>
      <w:suppressLineNumbers w:val="0"/>
      <w:spacing w:line="240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rFonts w:hint="default" w:ascii="Arial" w:hAnsi="Arial" w:eastAsia="微软雅黑" w:cs="Arial"/>
        <w:b w:val="0"/>
        <w:color w:val="0039C2"/>
        <w:sz w:val="44"/>
        <w:szCs w:val="44"/>
        <w:lang w:val="en-US" w:eastAsia="zh-CN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32385</wp:posOffset>
          </wp:positionH>
          <wp:positionV relativeFrom="paragraph">
            <wp:posOffset>-13335</wp:posOffset>
          </wp:positionV>
          <wp:extent cx="682625" cy="791845"/>
          <wp:effectExtent l="0" t="0" r="53975" b="46355"/>
          <wp:wrapThrough wrapText="bothSides">
            <wp:wrapPolygon>
              <wp:start x="0" y="0"/>
              <wp:lineTo x="0" y="20786"/>
              <wp:lineTo x="20897" y="20786"/>
              <wp:lineTo x="20897" y="0"/>
              <wp:lineTo x="0" y="0"/>
            </wp:wrapPolygon>
          </wp:wrapThrough>
          <wp:docPr id="6" name="Picture 6" descr="Logo Baru SHM 20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Logo Baru SHM 202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2625" cy="7918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default" w:ascii="Arial" w:hAnsi="Arial" w:eastAsia="微软雅黑" w:cs="Arial"/>
        <w:b w:val="0"/>
        <w:color w:val="0039C2"/>
        <w:sz w:val="44"/>
        <w:szCs w:val="44"/>
        <w:lang w:val="en-US" w:eastAsia="zh-CN"/>
      </w:rPr>
      <w:t>SHAN HAI MAP FOR CONSULTING CO</w:t>
    </w:r>
  </w:p>
  <w:p w14:paraId="4ACCFB87">
    <w:pPr>
      <w:spacing w:after="0" w:line="240" w:lineRule="auto"/>
      <w:jc w:val="center"/>
      <w:rPr>
        <w:rFonts w:hint="eastAsia" w:ascii="微软雅黑" w:hAnsi="微软雅黑" w:eastAsia="微软雅黑" w:cs="微软雅黑"/>
        <w:b w:val="0"/>
        <w:bCs w:val="0"/>
        <w:lang w:val="de-DE" w:eastAsia="zh-CN"/>
      </w:rPr>
    </w:pPr>
    <w:r>
      <w:rPr>
        <w:rFonts w:hint="eastAsia" w:ascii="微软雅黑" w:hAnsi="微软雅黑" w:eastAsia="微软雅黑" w:cs="微软雅黑"/>
        <w:b w:val="0"/>
        <w:bCs w:val="0"/>
        <w:lang w:val="de-DE" w:eastAsia="zh-CN"/>
      </w:rPr>
      <w:t>埃及新开罗90号大街TOP90</w:t>
    </w:r>
    <w:r>
      <w:rPr>
        <w:rFonts w:hint="eastAsia" w:ascii="微软雅黑" w:hAnsi="微软雅黑" w:eastAsia="微软雅黑" w:cs="微软雅黑"/>
        <w:b w:val="0"/>
        <w:bCs w:val="0"/>
        <w:lang w:val="en-US" w:eastAsia="zh-CN"/>
      </w:rPr>
      <w:t xml:space="preserve"> </w:t>
    </w:r>
    <w:r>
      <w:rPr>
        <w:rFonts w:hint="eastAsia" w:ascii="微软雅黑" w:hAnsi="微软雅黑" w:eastAsia="微软雅黑" w:cs="微软雅黑"/>
        <w:b w:val="0"/>
        <w:bCs w:val="0"/>
        <w:lang w:val="de-DE" w:eastAsia="zh-CN"/>
      </w:rPr>
      <w:t>1层134室</w:t>
    </w:r>
  </w:p>
  <w:p w14:paraId="4270C061">
    <w:pPr>
      <w:spacing w:after="0" w:line="240" w:lineRule="auto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/>
        <w:b w:val="0"/>
        <w:bCs w:val="0"/>
      </w:rPr>
      <w:fldChar w:fldCharType="begin"/>
    </w:r>
    <w:r>
      <w:rPr>
        <w:rFonts w:hint="default" w:ascii="Arial" w:hAnsi="Arial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</w:rPr>
      <w:fldChar w:fldCharType="separate"/>
    </w:r>
    <w:r>
      <w:rPr>
        <w:rFonts w:hint="default" w:ascii="Arial" w:hAnsi="Arial" w:eastAsia="微软雅黑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 w:eastAsiaTheme="minorEastAsia"/>
        <w:b w:val="0"/>
        <w:bCs w:val="0"/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-240665</wp:posOffset>
              </wp:positionH>
              <wp:positionV relativeFrom="paragraph">
                <wp:posOffset>77470</wp:posOffset>
              </wp:positionV>
              <wp:extent cx="6405245" cy="0"/>
              <wp:effectExtent l="0" t="19050" r="0" b="19050"/>
              <wp:wrapNone/>
              <wp:docPr id="4" name="直接连接符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4997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39C2"/>
                        </a:solidFill>
                        <a:prstDash val="solid"/>
                        <a:miter lim="800000"/>
                      </a:ln>
                      <a:effectLst/>
                    </wps:spPr>
                    <wps:bodyPr upright="0"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8.95pt;margin-top:6.1pt;height:0pt;width:504.35pt;z-index:251660288;mso-width-relative:page;mso-height-relative:page;" filled="f" stroked="t" coordsize="21600,21600" o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v:fill on="f" focussize="0,0"/>
              <v:stroke weight="3pt" color="#0039C2" miterlimit="8" joinstyle="miter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4BD3AB"/>
    <w:multiLevelType w:val="singleLevel"/>
    <w:tmpl w:val="FB4BD3AB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5FC4657"/>
    <w:rsid w:val="16BD3EC5"/>
    <w:rsid w:val="17761249"/>
    <w:rsid w:val="181A246B"/>
    <w:rsid w:val="18EC69DF"/>
    <w:rsid w:val="197FAAF6"/>
    <w:rsid w:val="1A8F2AE1"/>
    <w:rsid w:val="1B9B77D8"/>
    <w:rsid w:val="1BDF7371"/>
    <w:rsid w:val="1D4622ED"/>
    <w:rsid w:val="1D636CF6"/>
    <w:rsid w:val="1D874AD8"/>
    <w:rsid w:val="1D8E094C"/>
    <w:rsid w:val="1DAD3962"/>
    <w:rsid w:val="1DDA5B1A"/>
    <w:rsid w:val="1F7F577A"/>
    <w:rsid w:val="1FC72131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6FE0D3D"/>
    <w:rsid w:val="271A305E"/>
    <w:rsid w:val="278D02FC"/>
    <w:rsid w:val="27FDA530"/>
    <w:rsid w:val="2A356F5A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D156E2"/>
    <w:rsid w:val="3BFB1C88"/>
    <w:rsid w:val="3DD94C85"/>
    <w:rsid w:val="3EC9243F"/>
    <w:rsid w:val="3EE7E18E"/>
    <w:rsid w:val="3F5F591B"/>
    <w:rsid w:val="3F8F8417"/>
    <w:rsid w:val="3F9285E0"/>
    <w:rsid w:val="3FA65A02"/>
    <w:rsid w:val="3FCC083B"/>
    <w:rsid w:val="3FFF49D8"/>
    <w:rsid w:val="412A2E87"/>
    <w:rsid w:val="429B3DB9"/>
    <w:rsid w:val="44CC6046"/>
    <w:rsid w:val="44D4386D"/>
    <w:rsid w:val="45454746"/>
    <w:rsid w:val="45482571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B1A2962"/>
    <w:rsid w:val="5BFFDFBD"/>
    <w:rsid w:val="5D5DEE61"/>
    <w:rsid w:val="5DDE82A2"/>
    <w:rsid w:val="5DE6A359"/>
    <w:rsid w:val="5E1D09D0"/>
    <w:rsid w:val="5E7C22F4"/>
    <w:rsid w:val="5E9F754A"/>
    <w:rsid w:val="5F5EEFE7"/>
    <w:rsid w:val="5FEEA0DA"/>
    <w:rsid w:val="5FEF9902"/>
    <w:rsid w:val="5FF67928"/>
    <w:rsid w:val="608B23E6"/>
    <w:rsid w:val="618C45B4"/>
    <w:rsid w:val="62034376"/>
    <w:rsid w:val="620B2291"/>
    <w:rsid w:val="62F7557B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751839"/>
    <w:rsid w:val="6B7FB5C3"/>
    <w:rsid w:val="6BFAA11C"/>
    <w:rsid w:val="6C0A7533"/>
    <w:rsid w:val="6CF78120"/>
    <w:rsid w:val="6D08089B"/>
    <w:rsid w:val="6D2B3276"/>
    <w:rsid w:val="6DA31384"/>
    <w:rsid w:val="6DF94543"/>
    <w:rsid w:val="6ED9D513"/>
    <w:rsid w:val="6EFCCC98"/>
    <w:rsid w:val="6EFF96FB"/>
    <w:rsid w:val="6F23736B"/>
    <w:rsid w:val="6F650889"/>
    <w:rsid w:val="6FB5E437"/>
    <w:rsid w:val="6FF7E971"/>
    <w:rsid w:val="70FB4485"/>
    <w:rsid w:val="71732C50"/>
    <w:rsid w:val="71C1672B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6CF09D4"/>
    <w:rsid w:val="772342D4"/>
    <w:rsid w:val="77757F77"/>
    <w:rsid w:val="77E6E17D"/>
    <w:rsid w:val="78EC4051"/>
    <w:rsid w:val="78FFF6C2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1E0B6A"/>
    <w:rsid w:val="7E86468E"/>
    <w:rsid w:val="7EBF65EC"/>
    <w:rsid w:val="7EE995B2"/>
    <w:rsid w:val="7EFF68D4"/>
    <w:rsid w:val="7EFFCD06"/>
    <w:rsid w:val="7F159260"/>
    <w:rsid w:val="7F5DA74B"/>
    <w:rsid w:val="7F7FC928"/>
    <w:rsid w:val="7F9F3A4F"/>
    <w:rsid w:val="7FAA638C"/>
    <w:rsid w:val="7FBF27ED"/>
    <w:rsid w:val="7FD7615D"/>
    <w:rsid w:val="7FDFD700"/>
    <w:rsid w:val="7FF63B06"/>
    <w:rsid w:val="7FF7552A"/>
    <w:rsid w:val="7FF84809"/>
    <w:rsid w:val="7FFA257D"/>
    <w:rsid w:val="7FFF4C8B"/>
    <w:rsid w:val="7FFFAE4C"/>
    <w:rsid w:val="87EFD2EC"/>
    <w:rsid w:val="8EFE4491"/>
    <w:rsid w:val="9137EFD5"/>
    <w:rsid w:val="97DF8C8D"/>
    <w:rsid w:val="97FFF81E"/>
    <w:rsid w:val="9AB70D98"/>
    <w:rsid w:val="9BD7EF83"/>
    <w:rsid w:val="9CEE5696"/>
    <w:rsid w:val="9D7F3FB9"/>
    <w:rsid w:val="9E6C5784"/>
    <w:rsid w:val="9EBF456F"/>
    <w:rsid w:val="9EDFBD6A"/>
    <w:rsid w:val="9EFB46F5"/>
    <w:rsid w:val="9F699238"/>
    <w:rsid w:val="9F6CBD05"/>
    <w:rsid w:val="9FBFA513"/>
    <w:rsid w:val="9FEFABCB"/>
    <w:rsid w:val="AAEFD2AA"/>
    <w:rsid w:val="AFFD733D"/>
    <w:rsid w:val="B57D470D"/>
    <w:rsid w:val="B6EEF6BC"/>
    <w:rsid w:val="B7373BAC"/>
    <w:rsid w:val="BADF363C"/>
    <w:rsid w:val="BAEB724B"/>
    <w:rsid w:val="BAF51213"/>
    <w:rsid w:val="BB7F2968"/>
    <w:rsid w:val="BBFFFA09"/>
    <w:rsid w:val="BDFFC510"/>
    <w:rsid w:val="BE9DB0A7"/>
    <w:rsid w:val="BEFA55B8"/>
    <w:rsid w:val="BF5F7FB6"/>
    <w:rsid w:val="BF9EB9DA"/>
    <w:rsid w:val="BFAFBCE6"/>
    <w:rsid w:val="BFB696A2"/>
    <w:rsid w:val="BFDF36D4"/>
    <w:rsid w:val="BFDF88F1"/>
    <w:rsid w:val="BFEF6E8F"/>
    <w:rsid w:val="C1B5D1A0"/>
    <w:rsid w:val="C5F7C48C"/>
    <w:rsid w:val="C7EF45BE"/>
    <w:rsid w:val="CA5F1CB1"/>
    <w:rsid w:val="CBEF069B"/>
    <w:rsid w:val="CCDF4864"/>
    <w:rsid w:val="CDF52287"/>
    <w:rsid w:val="CDF62A6D"/>
    <w:rsid w:val="CEDFEB85"/>
    <w:rsid w:val="D2DF5404"/>
    <w:rsid w:val="D4E21391"/>
    <w:rsid w:val="D5BB3ED7"/>
    <w:rsid w:val="D7D70942"/>
    <w:rsid w:val="D7FF55AF"/>
    <w:rsid w:val="DA8D4C10"/>
    <w:rsid w:val="DB7EC565"/>
    <w:rsid w:val="DBFD4CB0"/>
    <w:rsid w:val="DCBF05AD"/>
    <w:rsid w:val="DDB71E72"/>
    <w:rsid w:val="DDBF5CF5"/>
    <w:rsid w:val="DEDF7C59"/>
    <w:rsid w:val="DF7BE9F8"/>
    <w:rsid w:val="DFDE0ADA"/>
    <w:rsid w:val="DFEFF3B4"/>
    <w:rsid w:val="DFFB02B8"/>
    <w:rsid w:val="DFFD782D"/>
    <w:rsid w:val="DFFE8B85"/>
    <w:rsid w:val="DFFF8532"/>
    <w:rsid w:val="DFFFB0C9"/>
    <w:rsid w:val="E5B9CEF3"/>
    <w:rsid w:val="E7FA3E86"/>
    <w:rsid w:val="E7FF509E"/>
    <w:rsid w:val="E7FF7EA6"/>
    <w:rsid w:val="E9DB7CED"/>
    <w:rsid w:val="EBFF7CCE"/>
    <w:rsid w:val="ED8FC8A0"/>
    <w:rsid w:val="EF75090B"/>
    <w:rsid w:val="EFA37756"/>
    <w:rsid w:val="EFDDD2BE"/>
    <w:rsid w:val="EFEDB337"/>
    <w:rsid w:val="EFFDF154"/>
    <w:rsid w:val="EFFEA96E"/>
    <w:rsid w:val="EFFF95B0"/>
    <w:rsid w:val="F1EF3895"/>
    <w:rsid w:val="F3D36E39"/>
    <w:rsid w:val="F3D73CC4"/>
    <w:rsid w:val="F3EF7E87"/>
    <w:rsid w:val="F3F6A92D"/>
    <w:rsid w:val="F5332FF9"/>
    <w:rsid w:val="F5BF4A57"/>
    <w:rsid w:val="F6EB2067"/>
    <w:rsid w:val="F6FFB050"/>
    <w:rsid w:val="F76127D3"/>
    <w:rsid w:val="F7B390F7"/>
    <w:rsid w:val="F7DE5021"/>
    <w:rsid w:val="F7E8CFF7"/>
    <w:rsid w:val="F7FB68DC"/>
    <w:rsid w:val="F945E7EA"/>
    <w:rsid w:val="F97F0054"/>
    <w:rsid w:val="FAE932EB"/>
    <w:rsid w:val="FAF75397"/>
    <w:rsid w:val="FB1CF5C3"/>
    <w:rsid w:val="FB3F506C"/>
    <w:rsid w:val="FBAAB394"/>
    <w:rsid w:val="FBAFCF7C"/>
    <w:rsid w:val="FBDFCDE9"/>
    <w:rsid w:val="FBE6483A"/>
    <w:rsid w:val="FBF7A49F"/>
    <w:rsid w:val="FBFB3658"/>
    <w:rsid w:val="FBFF0FCF"/>
    <w:rsid w:val="FCB61E59"/>
    <w:rsid w:val="FCEE3F11"/>
    <w:rsid w:val="FD396301"/>
    <w:rsid w:val="FD3A3C1A"/>
    <w:rsid w:val="FD758268"/>
    <w:rsid w:val="FD9E9789"/>
    <w:rsid w:val="FDDD923B"/>
    <w:rsid w:val="FE3B71BA"/>
    <w:rsid w:val="FEDB986F"/>
    <w:rsid w:val="FEDFE81D"/>
    <w:rsid w:val="FEE9AD1F"/>
    <w:rsid w:val="FEF1B668"/>
    <w:rsid w:val="FEF5A47C"/>
    <w:rsid w:val="FEFF18DF"/>
    <w:rsid w:val="FEFF71CA"/>
    <w:rsid w:val="FF16D043"/>
    <w:rsid w:val="FF5E55B8"/>
    <w:rsid w:val="FF6B8116"/>
    <w:rsid w:val="FF6FC4C9"/>
    <w:rsid w:val="FF767030"/>
    <w:rsid w:val="FF9BCE98"/>
    <w:rsid w:val="FFA5385E"/>
    <w:rsid w:val="FFAB94D0"/>
    <w:rsid w:val="FFAF6A72"/>
    <w:rsid w:val="FFBE0D0D"/>
    <w:rsid w:val="FFBFE082"/>
    <w:rsid w:val="FFD66F8E"/>
    <w:rsid w:val="FFF34FB1"/>
    <w:rsid w:val="FFFD2C78"/>
    <w:rsid w:val="FFFD5AE9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6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2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2"/>
    <w:semiHidden/>
    <w:unhideWhenUsed/>
    <w:uiPriority w:val="99"/>
    <w:rPr>
      <w:rFonts w:ascii="Courier New" w:hAnsi="Courier New"/>
      <w:sz w:val="20"/>
    </w:rPr>
  </w:style>
  <w:style w:type="character" w:customStyle="1" w:styleId="16">
    <w:name w:val="Header Char"/>
    <w:basedOn w:val="12"/>
    <w:link w:val="7"/>
    <w:qFormat/>
    <w:uiPriority w:val="99"/>
    <w:rPr>
      <w:lang w:val="id-ID"/>
    </w:rPr>
  </w:style>
  <w:style w:type="paragraph" w:styleId="17">
    <w:name w:val="Intense Quote"/>
    <w:basedOn w:val="1"/>
    <w:next w:val="1"/>
    <w:link w:val="18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8">
    <w:name w:val="Intense Quote Char"/>
    <w:basedOn w:val="12"/>
    <w:link w:val="17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9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20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1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2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3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4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5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6">
    <w:name w:val="List Paragraph"/>
    <w:basedOn w:val="1"/>
    <w:link w:val="44"/>
    <w:qFormat/>
    <w:uiPriority w:val="34"/>
    <w:pPr>
      <w:ind w:left="720"/>
      <w:contextualSpacing/>
    </w:pPr>
  </w:style>
  <w:style w:type="table" w:customStyle="1" w:styleId="27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4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5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9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1">
    <w:name w:val="normaltextrun"/>
    <w:basedOn w:val="12"/>
    <w:qFormat/>
    <w:uiPriority w:val="0"/>
  </w:style>
  <w:style w:type="character" w:customStyle="1" w:styleId="42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3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4">
    <w:name w:val="List Paragraph Char"/>
    <w:link w:val="26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5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6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27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2026-01-14T11:58:00Z</dcterms:created>
  <dc:creator>olivi</dc:creator>
  <cp:lastModifiedBy>【祈祷】</cp:lastModifiedBy>
  <cp:lastPrinted>2025-11-26T04:54:00Z</cp:lastPrinted>
  <dcterms:modified xsi:type="dcterms:W3CDTF">2026-09-12T16:11:41Z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