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E0EC" w14:textId="77777777" w:rsidR="00B40CE1" w:rsidRPr="00B40CE1" w:rsidRDefault="00B40CE1" w:rsidP="00B40CE1">
      <w:pPr>
        <w:keepNext/>
        <w:keepLines/>
        <w:spacing w:line="300" w:lineRule="auto"/>
        <w:outlineLvl w:val="0"/>
        <w:rPr>
          <w:rFonts w:ascii="黑体" w:eastAsia="黑体" w:hAnsi="黑体" w:cs="Times New Roman"/>
          <w:kern w:val="44"/>
          <w:sz w:val="32"/>
          <w:szCs w:val="24"/>
        </w:rPr>
      </w:pPr>
      <w:bookmarkStart w:id="0" w:name="_Toc91439699"/>
      <w:r w:rsidRPr="00B40CE1">
        <w:rPr>
          <w:rFonts w:ascii="黑体" w:eastAsia="黑体" w:hAnsi="黑体" w:cs="Times New Roman" w:hint="eastAsia"/>
          <w:kern w:val="44"/>
          <w:sz w:val="32"/>
          <w:szCs w:val="24"/>
        </w:rPr>
        <w:t>课程报告7</w:t>
      </w:r>
      <w:r w:rsidRPr="00B40CE1">
        <w:rPr>
          <w:rFonts w:ascii="黑体" w:eastAsia="黑体" w:hAnsi="黑体" w:cs="Times New Roman"/>
          <w:kern w:val="44"/>
          <w:sz w:val="32"/>
          <w:szCs w:val="24"/>
        </w:rPr>
        <w:t xml:space="preserve"> </w:t>
      </w:r>
      <w:r w:rsidRPr="00B40CE1">
        <w:rPr>
          <w:rFonts w:ascii="黑体" w:eastAsia="黑体" w:hAnsi="黑体" w:cs="Times New Roman" w:hint="eastAsia"/>
          <w:kern w:val="44"/>
          <w:sz w:val="32"/>
          <w:szCs w:val="24"/>
        </w:rPr>
        <w:t>经济分析</w:t>
      </w:r>
      <w:bookmarkEnd w:id="0"/>
    </w:p>
    <w:p w14:paraId="28E97974" w14:textId="77777777" w:rsidR="00B40CE1" w:rsidRPr="00B40CE1" w:rsidRDefault="00B40CE1" w:rsidP="00B40CE1">
      <w:pPr>
        <w:keepNext/>
        <w:keepLines/>
        <w:spacing w:line="300" w:lineRule="auto"/>
        <w:outlineLvl w:val="1"/>
        <w:rPr>
          <w:rFonts w:ascii="黑体" w:eastAsia="黑体" w:hAnsi="黑体" w:cs="Times New Roman"/>
          <w:sz w:val="28"/>
          <w:szCs w:val="24"/>
        </w:rPr>
      </w:pPr>
      <w:bookmarkStart w:id="1" w:name="_Toc91439700"/>
      <w:r w:rsidRPr="00B40CE1">
        <w:rPr>
          <w:rFonts w:ascii="黑体" w:eastAsia="黑体" w:hAnsi="黑体" w:cs="Times New Roman" w:hint="eastAsia"/>
          <w:sz w:val="28"/>
          <w:szCs w:val="24"/>
        </w:rPr>
        <w:t>7</w:t>
      </w:r>
      <w:r w:rsidRPr="00B40CE1">
        <w:rPr>
          <w:rFonts w:ascii="黑体" w:eastAsia="黑体" w:hAnsi="黑体" w:cs="Times New Roman"/>
          <w:sz w:val="28"/>
          <w:szCs w:val="24"/>
        </w:rPr>
        <w:t xml:space="preserve">.1 </w:t>
      </w:r>
      <w:r w:rsidRPr="00B40CE1">
        <w:rPr>
          <w:rFonts w:ascii="黑体" w:eastAsia="黑体" w:hAnsi="黑体" w:cs="Times New Roman" w:hint="eastAsia"/>
          <w:sz w:val="28"/>
          <w:szCs w:val="24"/>
        </w:rPr>
        <w:t>项目产品开发经济分析</w:t>
      </w:r>
      <w:bookmarkEnd w:id="1"/>
    </w:p>
    <w:p w14:paraId="1FE52811" w14:textId="77777777" w:rsidR="00B40CE1" w:rsidRPr="00B40CE1" w:rsidRDefault="00B40CE1" w:rsidP="00B40CE1">
      <w:pPr>
        <w:keepNext/>
        <w:keepLines/>
        <w:spacing w:line="300" w:lineRule="auto"/>
        <w:outlineLvl w:val="2"/>
        <w:rPr>
          <w:rFonts w:ascii="黑体" w:eastAsia="黑体" w:hAnsi="黑体" w:cs="Times New Roman"/>
          <w:sz w:val="28"/>
          <w:szCs w:val="24"/>
        </w:rPr>
      </w:pPr>
      <w:bookmarkStart w:id="2" w:name="_Toc91439701"/>
      <w:r w:rsidRPr="00B40CE1">
        <w:rPr>
          <w:rFonts w:ascii="黑体" w:eastAsia="黑体" w:hAnsi="黑体" w:cs="Times New Roman" w:hint="eastAsia"/>
          <w:sz w:val="28"/>
          <w:szCs w:val="24"/>
        </w:rPr>
        <w:t>7</w:t>
      </w:r>
      <w:r w:rsidRPr="00B40CE1">
        <w:rPr>
          <w:rFonts w:ascii="黑体" w:eastAsia="黑体" w:hAnsi="黑体" w:cs="Times New Roman"/>
          <w:sz w:val="28"/>
          <w:szCs w:val="24"/>
        </w:rPr>
        <w:t xml:space="preserve">.1.1 </w:t>
      </w:r>
      <w:r w:rsidRPr="00B40CE1">
        <w:rPr>
          <w:rFonts w:ascii="黑体" w:eastAsia="黑体" w:hAnsi="黑体" w:cs="Times New Roman" w:hint="eastAsia"/>
          <w:sz w:val="28"/>
          <w:szCs w:val="24"/>
        </w:rPr>
        <w:t>经济分析要素</w:t>
      </w:r>
      <w:bookmarkEnd w:id="2"/>
    </w:p>
    <w:p w14:paraId="353ECE3F"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小车的项目经济分析模型主要考虑以下六个因素：</w:t>
      </w:r>
    </w:p>
    <w:p w14:paraId="457B17F6"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（1）销售收入：价格乘以销量获得的数据。</w:t>
      </w:r>
    </w:p>
    <w:p w14:paraId="1E530060"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（2）生产启动成本：</w:t>
      </w:r>
      <w:r w:rsidRPr="00B40CE1">
        <w:rPr>
          <w:rFonts w:ascii="Times New Roman" w:eastAsia="宋体" w:hAnsi="Times New Roman" w:cs="Times New Roman"/>
          <w:sz w:val="24"/>
          <w:szCs w:val="24"/>
        </w:rPr>
        <w:t>3D</w:t>
      </w:r>
      <w:r w:rsidRPr="00B40CE1">
        <w:rPr>
          <w:rFonts w:ascii="宋体" w:eastAsia="宋体" w:hAnsi="宋体" w:cs="Times New Roman" w:hint="eastAsia"/>
          <w:sz w:val="24"/>
          <w:szCs w:val="24"/>
        </w:rPr>
        <w:t>打印和激光打孔等设备购买和装备费用以及项目投资建设初期费用等。</w:t>
      </w:r>
    </w:p>
    <w:p w14:paraId="71422BB4"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（3）生产成本：小车材料和零件购买费用，激光打孔加工费用，电池消耗费用，研发人员费用、实验费用、试制费用等。</w:t>
      </w:r>
    </w:p>
    <w:p w14:paraId="12938783"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（4）质量问题：小车的使用年限、运送效率以及更换成本等。</w:t>
      </w:r>
    </w:p>
    <w:p w14:paraId="40C26E74"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（5）市场营销和辅助成本分析：广告宣传以及渠道、物流等费用。</w:t>
      </w:r>
    </w:p>
    <w:p w14:paraId="7E142503"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（6）开发时间：从项目的初步设计到具体细节的设计再到最终开发和组装的开发周期。</w:t>
      </w:r>
    </w:p>
    <w:p w14:paraId="65DCF23A"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项目组认为智能派送小车尚未投入市场，生产营销费用和销售收入难以评估，且生产启动成本随着客观条件的变化而变化，故放弃对上述模型的分析。最终，项目组选择了生产成本、小车质量和开发时间作为分析对象。</w:t>
      </w:r>
    </w:p>
    <w:p w14:paraId="68458AF0" w14:textId="77777777" w:rsidR="00B40CE1" w:rsidRPr="00B40CE1" w:rsidRDefault="00B40CE1" w:rsidP="00B40CE1">
      <w:pPr>
        <w:keepNext/>
        <w:keepLines/>
        <w:spacing w:line="300" w:lineRule="auto"/>
        <w:outlineLvl w:val="2"/>
        <w:rPr>
          <w:rFonts w:ascii="黑体" w:eastAsia="黑体" w:hAnsi="黑体" w:cs="Times New Roman"/>
          <w:sz w:val="28"/>
          <w:szCs w:val="24"/>
        </w:rPr>
      </w:pPr>
      <w:bookmarkStart w:id="3" w:name="_Toc91439702"/>
      <w:r w:rsidRPr="00B40CE1">
        <w:rPr>
          <w:rFonts w:ascii="黑体" w:eastAsia="黑体" w:hAnsi="黑体" w:cs="Times New Roman" w:hint="eastAsia"/>
          <w:sz w:val="28"/>
          <w:szCs w:val="24"/>
        </w:rPr>
        <w:t>7.1.2</w:t>
      </w:r>
      <w:r w:rsidRPr="00B40CE1">
        <w:rPr>
          <w:rFonts w:ascii="黑体" w:eastAsia="黑体" w:hAnsi="黑体" w:cs="Times New Roman"/>
          <w:sz w:val="28"/>
          <w:szCs w:val="24"/>
        </w:rPr>
        <w:t xml:space="preserve"> </w:t>
      </w:r>
      <w:r w:rsidRPr="00B40CE1">
        <w:rPr>
          <w:rFonts w:ascii="黑体" w:eastAsia="黑体" w:hAnsi="黑体" w:cs="Times New Roman" w:hint="eastAsia"/>
          <w:sz w:val="28"/>
          <w:szCs w:val="24"/>
        </w:rPr>
        <w:t>智能派送小车的经济分析</w:t>
      </w:r>
      <w:bookmarkEnd w:id="3"/>
    </w:p>
    <w:p w14:paraId="4EEFFA4B"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经项目组的认真分析，智能派送小车的经济分析具体如下：</w:t>
      </w:r>
    </w:p>
    <w:p w14:paraId="6761F8AB"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（1）成本分析：小车由上下两个亚克力板组成，两个驱动轮和电机及</w:t>
      </w:r>
      <w:r w:rsidRPr="00B40CE1">
        <w:rPr>
          <w:rFonts w:ascii="Times New Roman" w:eastAsia="宋体" w:hAnsi="Times New Roman" w:cs="Times New Roman" w:hint="eastAsia"/>
          <w:sz w:val="24"/>
          <w:szCs w:val="24"/>
        </w:rPr>
        <w:t>L298N</w:t>
      </w:r>
      <w:r w:rsidRPr="00B40CE1">
        <w:rPr>
          <w:rFonts w:ascii="宋体" w:eastAsia="宋体" w:hAnsi="宋体" w:cs="Times New Roman" w:hint="eastAsia"/>
          <w:sz w:val="24"/>
          <w:szCs w:val="24"/>
        </w:rPr>
        <w:t xml:space="preserve"> 构成驱动系统，循迹主要由四路红外传感器组成，舵机和投放装置构成投放模块，</w:t>
      </w:r>
      <w:r w:rsidRPr="00B40CE1">
        <w:rPr>
          <w:rFonts w:ascii="Times New Roman" w:eastAsia="宋体" w:hAnsi="Times New Roman" w:cs="Times New Roman"/>
          <w:sz w:val="24"/>
          <w:szCs w:val="24"/>
        </w:rPr>
        <w:t>Arduino</w:t>
      </w:r>
      <w:r w:rsidRPr="00B40CE1">
        <w:rPr>
          <w:rFonts w:ascii="宋体" w:eastAsia="宋体" w:hAnsi="宋体" w:cs="Times New Roman" w:hint="eastAsia"/>
          <w:sz w:val="24"/>
          <w:szCs w:val="24"/>
        </w:rPr>
        <w:t>开发板主要负责控制整车运行情况，大电池盒和小电池盒内分别装有九节和六节</w:t>
      </w:r>
      <w:r w:rsidRPr="00B40CE1">
        <w:rPr>
          <w:rFonts w:ascii="Times New Roman" w:eastAsia="宋体" w:hAnsi="Times New Roman" w:cs="Times New Roman" w:hint="eastAsia"/>
          <w:sz w:val="24"/>
          <w:szCs w:val="24"/>
        </w:rPr>
        <w:t>5V</w:t>
      </w:r>
      <w:r w:rsidRPr="00B40CE1">
        <w:rPr>
          <w:rFonts w:ascii="宋体" w:eastAsia="宋体" w:hAnsi="宋体" w:cs="Times New Roman" w:hint="eastAsia"/>
          <w:sz w:val="24"/>
          <w:szCs w:val="24"/>
        </w:rPr>
        <w:t>碱性电池，同时使用了万向轮和一些连接部件。项目组在评估零件费用，加工费用和研发费用后，预估整车的成本在</w:t>
      </w:r>
      <w:r w:rsidRPr="00B40CE1">
        <w:rPr>
          <w:rFonts w:ascii="Times New Roman" w:eastAsia="宋体" w:hAnsi="Times New Roman" w:cs="Times New Roman" w:hint="eastAsia"/>
          <w:sz w:val="24"/>
          <w:szCs w:val="24"/>
        </w:rPr>
        <w:t>400</w:t>
      </w:r>
      <w:r w:rsidRPr="00B40CE1">
        <w:rPr>
          <w:rFonts w:ascii="Times New Roman" w:eastAsia="宋体" w:hAnsi="Times New Roman" w:cs="Times New Roman" w:hint="eastAsia"/>
          <w:sz w:val="24"/>
          <w:szCs w:val="24"/>
        </w:rPr>
        <w:t>～</w:t>
      </w:r>
      <w:r w:rsidRPr="00B40CE1">
        <w:rPr>
          <w:rFonts w:ascii="Times New Roman" w:eastAsia="宋体" w:hAnsi="Times New Roman" w:cs="Times New Roman" w:hint="eastAsia"/>
          <w:sz w:val="24"/>
          <w:szCs w:val="24"/>
        </w:rPr>
        <w:t>450</w:t>
      </w:r>
      <w:r w:rsidRPr="00B40CE1">
        <w:rPr>
          <w:rFonts w:ascii="宋体" w:eastAsia="宋体" w:hAnsi="宋体" w:cs="Times New Roman" w:hint="eastAsia"/>
          <w:sz w:val="24"/>
          <w:szCs w:val="24"/>
        </w:rPr>
        <w:t>元。</w:t>
      </w:r>
    </w:p>
    <w:p w14:paraId="348DA7C4"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（2）质量分析：小车最终承重存在缺陷，因此亚克力板需要及时更换；四个轮子在实际应用中会出现磨损，需要及时维护；电池的电量有限，供电不足会影响运行效率，也需要定时更换。</w:t>
      </w:r>
    </w:p>
    <w:p w14:paraId="3969D668"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（3）开发时间分析：项目组对小车的初步设计用了近五周时间，具体的设计和细节历时两周，最终组装花费近四周时间。项目开发周期较短，值得开发。</w:t>
      </w:r>
    </w:p>
    <w:p w14:paraId="2C532335" w14:textId="77777777" w:rsidR="00B40CE1" w:rsidRPr="00B40CE1" w:rsidRDefault="00B40CE1" w:rsidP="00B40CE1">
      <w:pPr>
        <w:spacing w:line="300" w:lineRule="auto"/>
        <w:ind w:firstLineChars="200" w:firstLine="480"/>
        <w:rPr>
          <w:rFonts w:ascii="宋体" w:eastAsia="宋体" w:hAnsi="宋体" w:cs="Times New Roman"/>
          <w:sz w:val="24"/>
          <w:szCs w:val="24"/>
        </w:rPr>
      </w:pPr>
    </w:p>
    <w:p w14:paraId="0C7A706A" w14:textId="77777777" w:rsidR="00B40CE1" w:rsidRPr="00B40CE1" w:rsidRDefault="00B40CE1" w:rsidP="00B40CE1">
      <w:pPr>
        <w:spacing w:line="300" w:lineRule="auto"/>
        <w:ind w:firstLineChars="200" w:firstLine="480"/>
        <w:rPr>
          <w:rFonts w:ascii="宋体" w:eastAsia="宋体" w:hAnsi="宋体" w:cs="Times New Roman"/>
          <w:sz w:val="24"/>
          <w:szCs w:val="24"/>
        </w:rPr>
      </w:pPr>
    </w:p>
    <w:p w14:paraId="503742E9" w14:textId="77777777" w:rsidR="00B40CE1" w:rsidRPr="00B40CE1" w:rsidRDefault="00B40CE1" w:rsidP="00B40CE1">
      <w:pPr>
        <w:spacing w:line="300" w:lineRule="auto"/>
        <w:ind w:firstLineChars="200" w:firstLine="480"/>
        <w:rPr>
          <w:rFonts w:ascii="宋体" w:eastAsia="宋体" w:hAnsi="宋体" w:cs="Times New Roman"/>
          <w:sz w:val="24"/>
          <w:szCs w:val="24"/>
        </w:rPr>
      </w:pPr>
    </w:p>
    <w:p w14:paraId="730ECB85" w14:textId="77777777" w:rsidR="00B40CE1" w:rsidRPr="00B40CE1" w:rsidRDefault="00B40CE1" w:rsidP="00B40CE1">
      <w:pPr>
        <w:keepNext/>
        <w:keepLines/>
        <w:spacing w:line="300" w:lineRule="auto"/>
        <w:outlineLvl w:val="1"/>
        <w:rPr>
          <w:rFonts w:ascii="黑体" w:eastAsia="黑体" w:hAnsi="黑体" w:cs="Times New Roman"/>
          <w:sz w:val="28"/>
          <w:szCs w:val="24"/>
        </w:rPr>
      </w:pPr>
      <w:bookmarkStart w:id="4" w:name="_Toc91439703"/>
      <w:r w:rsidRPr="00B40CE1">
        <w:rPr>
          <w:rFonts w:ascii="黑体" w:eastAsia="黑体" w:hAnsi="黑体" w:cs="Times New Roman" w:hint="eastAsia"/>
          <w:sz w:val="28"/>
          <w:szCs w:val="24"/>
        </w:rPr>
        <w:lastRenderedPageBreak/>
        <w:t>7</w:t>
      </w:r>
      <w:r w:rsidRPr="00B40CE1">
        <w:rPr>
          <w:rFonts w:ascii="黑体" w:eastAsia="黑体" w:hAnsi="黑体" w:cs="Times New Roman"/>
          <w:sz w:val="28"/>
          <w:szCs w:val="24"/>
        </w:rPr>
        <w:t xml:space="preserve">.2 </w:t>
      </w:r>
      <w:r w:rsidRPr="00B40CE1">
        <w:rPr>
          <w:rFonts w:ascii="黑体" w:eastAsia="黑体" w:hAnsi="黑体" w:cs="Times New Roman" w:hint="eastAsia"/>
          <w:sz w:val="28"/>
          <w:szCs w:val="24"/>
        </w:rPr>
        <w:t>项目产品开发对社会的影响</w:t>
      </w:r>
      <w:bookmarkEnd w:id="4"/>
    </w:p>
    <w:p w14:paraId="19A29638" w14:textId="77777777" w:rsidR="00B40CE1" w:rsidRPr="00B40CE1" w:rsidRDefault="00B40CE1" w:rsidP="00B40CE1">
      <w:pPr>
        <w:snapToGrid w:val="0"/>
        <w:spacing w:line="300" w:lineRule="auto"/>
        <w:ind w:firstLineChars="200" w:firstLine="480"/>
        <w:rPr>
          <w:rFonts w:ascii="宋体" w:eastAsia="宋体" w:hAnsi="宋体" w:cs="Times New Roman"/>
          <w:sz w:val="24"/>
          <w:szCs w:val="24"/>
        </w:rPr>
      </w:pPr>
      <w:bookmarkStart w:id="5" w:name="OLE_LINK2"/>
      <w:r w:rsidRPr="00B40CE1">
        <w:rPr>
          <w:rFonts w:ascii="宋体" w:eastAsia="宋体" w:hAnsi="宋体" w:cs="Times New Roman" w:hint="eastAsia"/>
          <w:sz w:val="24"/>
          <w:szCs w:val="24"/>
        </w:rPr>
        <w:t>智能派送车进入市场将对快递和运输等行业带来革命性的影响：</w:t>
      </w:r>
    </w:p>
    <w:p w14:paraId="0D69A136" w14:textId="77777777" w:rsidR="00B40CE1" w:rsidRPr="00B40CE1" w:rsidRDefault="00B40CE1" w:rsidP="00B40CE1">
      <w:pPr>
        <w:snapToGrid w:val="0"/>
        <w:spacing w:line="300" w:lineRule="auto"/>
        <w:ind w:firstLineChars="200" w:firstLine="480"/>
        <w:rPr>
          <w:rFonts w:ascii="宋体" w:eastAsia="宋体" w:hAnsi="宋体" w:cs="宋体"/>
          <w:sz w:val="24"/>
          <w:szCs w:val="24"/>
        </w:rPr>
      </w:pPr>
      <w:r w:rsidRPr="00B40CE1">
        <w:rPr>
          <w:rFonts w:ascii="宋体" w:eastAsia="宋体" w:hAnsi="宋体" w:cs="宋体" w:hint="eastAsia"/>
          <w:sz w:val="24"/>
          <w:szCs w:val="24"/>
        </w:rPr>
        <w:t>（1）能够解放劳动力，有利于劳动力的转型升级。</w:t>
      </w:r>
    </w:p>
    <w:p w14:paraId="285A574E" w14:textId="77777777" w:rsidR="00B40CE1" w:rsidRPr="00B40CE1" w:rsidRDefault="00B40CE1" w:rsidP="00B40CE1">
      <w:pPr>
        <w:snapToGrid w:val="0"/>
        <w:spacing w:line="300" w:lineRule="auto"/>
        <w:ind w:firstLineChars="200" w:firstLine="480"/>
        <w:rPr>
          <w:rFonts w:ascii="宋体" w:eastAsia="宋体" w:hAnsi="宋体" w:cs="宋体"/>
          <w:sz w:val="24"/>
          <w:szCs w:val="24"/>
        </w:rPr>
      </w:pPr>
      <w:r w:rsidRPr="00B40CE1">
        <w:rPr>
          <w:rFonts w:ascii="宋体" w:eastAsia="宋体" w:hAnsi="宋体" w:cs="宋体" w:hint="eastAsia"/>
          <w:sz w:val="24"/>
          <w:szCs w:val="24"/>
        </w:rPr>
        <w:t>（2）降低快递公司的派送成本，提高派送效率，有利于降低快递价格和提高快递公司经济收入。</w:t>
      </w:r>
    </w:p>
    <w:p w14:paraId="2CD41824" w14:textId="77777777" w:rsidR="00B40CE1" w:rsidRPr="00B40CE1" w:rsidRDefault="00B40CE1" w:rsidP="00B40CE1">
      <w:pPr>
        <w:snapToGrid w:val="0"/>
        <w:spacing w:line="300" w:lineRule="auto"/>
        <w:ind w:firstLineChars="200" w:firstLine="480"/>
        <w:rPr>
          <w:rFonts w:ascii="宋体" w:eastAsia="宋体" w:hAnsi="宋体" w:cs="宋体"/>
          <w:sz w:val="24"/>
          <w:szCs w:val="24"/>
        </w:rPr>
      </w:pPr>
      <w:r w:rsidRPr="00B40CE1">
        <w:rPr>
          <w:rFonts w:ascii="宋体" w:eastAsia="宋体" w:hAnsi="宋体" w:cs="宋体" w:hint="eastAsia"/>
          <w:sz w:val="24"/>
          <w:szCs w:val="24"/>
        </w:rPr>
        <w:t>（3）使快递运往一些地势复杂、经济落后的偏远地区更加便捷。</w:t>
      </w:r>
    </w:p>
    <w:p w14:paraId="5FAED785" w14:textId="77777777" w:rsidR="00B40CE1" w:rsidRPr="00B40CE1" w:rsidRDefault="00B40CE1" w:rsidP="00B40CE1">
      <w:pPr>
        <w:snapToGrid w:val="0"/>
        <w:spacing w:line="300" w:lineRule="auto"/>
        <w:ind w:firstLineChars="200" w:firstLine="480"/>
        <w:rPr>
          <w:rFonts w:ascii="宋体" w:eastAsia="宋体" w:hAnsi="宋体" w:cs="宋体"/>
          <w:sz w:val="24"/>
          <w:szCs w:val="24"/>
        </w:rPr>
      </w:pPr>
      <w:r w:rsidRPr="00B40CE1">
        <w:rPr>
          <w:rFonts w:ascii="宋体" w:eastAsia="宋体" w:hAnsi="宋体" w:cs="宋体" w:hint="eastAsia"/>
          <w:sz w:val="24"/>
          <w:szCs w:val="24"/>
        </w:rPr>
        <w:t>（4）若快速大范围应用，有可能造成一定的失业问题。</w:t>
      </w:r>
    </w:p>
    <w:p w14:paraId="518EFD3B" w14:textId="77777777" w:rsidR="00B40CE1" w:rsidRPr="00B40CE1" w:rsidRDefault="00B40CE1" w:rsidP="00B40CE1">
      <w:pPr>
        <w:keepNext/>
        <w:keepLines/>
        <w:spacing w:line="300" w:lineRule="auto"/>
        <w:outlineLvl w:val="1"/>
        <w:rPr>
          <w:rFonts w:ascii="黑体" w:eastAsia="黑体" w:hAnsi="黑体" w:cs="Times New Roman"/>
          <w:sz w:val="28"/>
          <w:szCs w:val="24"/>
        </w:rPr>
      </w:pPr>
      <w:bookmarkStart w:id="6" w:name="_Toc91439704"/>
      <w:bookmarkEnd w:id="5"/>
      <w:r w:rsidRPr="00B40CE1">
        <w:rPr>
          <w:rFonts w:ascii="黑体" w:eastAsia="黑体" w:hAnsi="黑体" w:cs="Times New Roman" w:hint="eastAsia"/>
          <w:sz w:val="28"/>
          <w:szCs w:val="24"/>
        </w:rPr>
        <w:t>7</w:t>
      </w:r>
      <w:r w:rsidRPr="00B40CE1">
        <w:rPr>
          <w:rFonts w:ascii="黑体" w:eastAsia="黑体" w:hAnsi="黑体" w:cs="Times New Roman"/>
          <w:sz w:val="28"/>
          <w:szCs w:val="24"/>
        </w:rPr>
        <w:t xml:space="preserve">.3 </w:t>
      </w:r>
      <w:r w:rsidRPr="00B40CE1">
        <w:rPr>
          <w:rFonts w:ascii="黑体" w:eastAsia="黑体" w:hAnsi="黑体" w:cs="Times New Roman" w:hint="eastAsia"/>
          <w:sz w:val="28"/>
          <w:szCs w:val="24"/>
        </w:rPr>
        <w:t>任务完成情况小结</w:t>
      </w:r>
      <w:bookmarkEnd w:id="6"/>
    </w:p>
    <w:p w14:paraId="75959A32"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在本次任务中，项目组对智能派送车的设计与制作进行了经济成本分析，以及产品开发带来的经济效益与社会影响分析。</w:t>
      </w:r>
    </w:p>
    <w:p w14:paraId="0749613C" w14:textId="77777777" w:rsidR="00B40CE1" w:rsidRPr="00B40CE1" w:rsidRDefault="00B40CE1" w:rsidP="00B40CE1">
      <w:pPr>
        <w:spacing w:line="300" w:lineRule="auto"/>
        <w:ind w:firstLineChars="200" w:firstLine="480"/>
        <w:rPr>
          <w:rFonts w:ascii="宋体" w:eastAsia="宋体" w:hAnsi="宋体" w:cs="Times New Roman"/>
          <w:sz w:val="24"/>
          <w:szCs w:val="24"/>
        </w:rPr>
      </w:pPr>
      <w:r w:rsidRPr="00B40CE1">
        <w:rPr>
          <w:rFonts w:ascii="宋体" w:eastAsia="宋体" w:hAnsi="宋体" w:cs="Times New Roman" w:hint="eastAsia"/>
          <w:sz w:val="24"/>
          <w:szCs w:val="24"/>
        </w:rPr>
        <w:t>项目组认真完成本次任务，团队协作效率逐渐提高。</w:t>
      </w:r>
      <w:r w:rsidRPr="00B40CE1">
        <w:rPr>
          <w:rFonts w:ascii="Times New Roman" w:eastAsia="宋体" w:hAnsi="Times New Roman" w:cs="Times New Roman" w:hint="eastAsia"/>
          <w:sz w:val="24"/>
          <w:szCs w:val="24"/>
        </w:rPr>
        <w:t>郭法负责产品开发经济分析，王炳达分析项目产品开发对社会的影响，王宗辉负责任务完成小结与会议记录的书写，周艺梵负责课程报告的书写，刘洋负责</w:t>
      </w:r>
      <w:r w:rsidRPr="00B40CE1">
        <w:rPr>
          <w:rFonts w:ascii="Times New Roman" w:eastAsia="宋体" w:hAnsi="Times New Roman" w:cs="Times New Roman" w:hint="eastAsia"/>
          <w:sz w:val="24"/>
          <w:szCs w:val="24"/>
        </w:rPr>
        <w:t>PPT</w:t>
      </w:r>
      <w:r w:rsidRPr="00B40CE1">
        <w:rPr>
          <w:rFonts w:ascii="Times New Roman" w:eastAsia="宋体" w:hAnsi="Times New Roman" w:cs="Times New Roman" w:hint="eastAsia"/>
          <w:sz w:val="24"/>
          <w:szCs w:val="24"/>
        </w:rPr>
        <w:t>的制作。</w:t>
      </w:r>
    </w:p>
    <w:p w14:paraId="2523F205" w14:textId="77777777" w:rsidR="00B40CE1" w:rsidRPr="00B40CE1" w:rsidRDefault="00B40CE1" w:rsidP="00B40CE1">
      <w:pPr>
        <w:widowControl/>
        <w:jc w:val="left"/>
        <w:rPr>
          <w:rFonts w:ascii="Calibri" w:eastAsia="宋体" w:hAnsi="Calibri" w:cs="Times New Roman"/>
          <w:szCs w:val="24"/>
        </w:rPr>
      </w:pPr>
      <w:r w:rsidRPr="00B40CE1">
        <w:rPr>
          <w:rFonts w:ascii="Calibri" w:eastAsia="宋体" w:hAnsi="Calibri" w:cs="Times New Roman"/>
          <w:szCs w:val="24"/>
        </w:rPr>
        <w:br w:type="page"/>
      </w:r>
    </w:p>
    <w:p w14:paraId="6F087EA2" w14:textId="77777777" w:rsidR="00B40CE1" w:rsidRPr="00B40CE1" w:rsidRDefault="00B40CE1" w:rsidP="00B40CE1">
      <w:pPr>
        <w:keepNext/>
        <w:keepLines/>
        <w:spacing w:line="300" w:lineRule="auto"/>
        <w:outlineLvl w:val="1"/>
        <w:rPr>
          <w:rFonts w:ascii="黑体" w:eastAsia="黑体" w:hAnsi="黑体" w:cs="Times New Roman"/>
          <w:sz w:val="28"/>
          <w:szCs w:val="24"/>
        </w:rPr>
      </w:pPr>
      <w:bookmarkStart w:id="7" w:name="_Toc91439705"/>
      <w:r w:rsidRPr="00B40CE1">
        <w:rPr>
          <w:rFonts w:ascii="黑体" w:eastAsia="黑体" w:hAnsi="黑体" w:cs="Times New Roman" w:hint="eastAsia"/>
          <w:sz w:val="28"/>
          <w:szCs w:val="24"/>
        </w:rPr>
        <w:lastRenderedPageBreak/>
        <w:t>7</w:t>
      </w:r>
      <w:r w:rsidRPr="00B40CE1">
        <w:rPr>
          <w:rFonts w:ascii="黑体" w:eastAsia="黑体" w:hAnsi="黑体" w:cs="Times New Roman"/>
          <w:sz w:val="28"/>
          <w:szCs w:val="24"/>
        </w:rPr>
        <w:t xml:space="preserve">.4 </w:t>
      </w:r>
      <w:r w:rsidRPr="00B40CE1">
        <w:rPr>
          <w:rFonts w:ascii="黑体" w:eastAsia="黑体" w:hAnsi="黑体" w:cs="Times New Roman" w:hint="eastAsia"/>
          <w:sz w:val="28"/>
          <w:szCs w:val="24"/>
        </w:rPr>
        <w:t>小组会议记录</w:t>
      </w:r>
      <w:bookmarkEnd w:id="7"/>
    </w:p>
    <w:p w14:paraId="33EEFE5E" w14:textId="77777777" w:rsidR="00B40CE1" w:rsidRPr="00B40CE1" w:rsidRDefault="00B40CE1" w:rsidP="00B40CE1">
      <w:pPr>
        <w:spacing w:afterLines="50" w:after="156"/>
        <w:jc w:val="center"/>
        <w:rPr>
          <w:rFonts w:ascii="Times New Roman" w:eastAsia="黑体" w:hAnsi="Times New Roman" w:cs="Times New Roman"/>
          <w:bCs/>
          <w:sz w:val="32"/>
          <w:szCs w:val="32"/>
        </w:rPr>
      </w:pPr>
      <w:r w:rsidRPr="00B40CE1">
        <w:rPr>
          <w:rFonts w:ascii="Times New Roman" w:eastAsia="黑体" w:hAnsi="Times New Roman" w:cs="Times New Roman" w:hint="eastAsia"/>
          <w:bCs/>
          <w:sz w:val="32"/>
          <w:szCs w:val="32"/>
        </w:rPr>
        <w:t>“设计与建造”课程小组会议记录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6"/>
        <w:gridCol w:w="1843"/>
        <w:gridCol w:w="709"/>
        <w:gridCol w:w="992"/>
        <w:gridCol w:w="425"/>
        <w:gridCol w:w="3169"/>
      </w:tblGrid>
      <w:tr w:rsidR="00B40CE1" w:rsidRPr="00B40CE1" w14:paraId="6E6E6F2B" w14:textId="77777777" w:rsidTr="0023725A">
        <w:trPr>
          <w:trHeight w:val="612"/>
        </w:trPr>
        <w:tc>
          <w:tcPr>
            <w:tcW w:w="1368" w:type="dxa"/>
            <w:vAlign w:val="center"/>
          </w:tcPr>
          <w:p w14:paraId="72A13D2E" w14:textId="77777777" w:rsidR="00B40CE1" w:rsidRPr="00B40CE1" w:rsidRDefault="00B40CE1" w:rsidP="00B40CE1">
            <w:pPr>
              <w:spacing w:line="300" w:lineRule="auto"/>
              <w:jc w:val="center"/>
              <w:rPr>
                <w:rFonts w:ascii="Times New Roman" w:eastAsia="宋体" w:hAnsi="Times New Roman" w:cs="Times New Roman"/>
                <w:b/>
                <w:bCs/>
                <w:sz w:val="28"/>
                <w:szCs w:val="24"/>
              </w:rPr>
            </w:pPr>
            <w:r w:rsidRPr="00B40CE1">
              <w:rPr>
                <w:rFonts w:ascii="Times New Roman" w:eastAsia="宋体" w:hAnsi="Times New Roman" w:cs="Times New Roman" w:hint="eastAsia"/>
                <w:b/>
                <w:bCs/>
                <w:sz w:val="28"/>
                <w:szCs w:val="24"/>
              </w:rPr>
              <w:t>议</w:t>
            </w:r>
            <w:r w:rsidRPr="00B40CE1">
              <w:rPr>
                <w:rFonts w:ascii="Times New Roman" w:eastAsia="宋体" w:hAnsi="Times New Roman" w:cs="Times New Roman"/>
                <w:b/>
                <w:bCs/>
                <w:sz w:val="28"/>
                <w:szCs w:val="24"/>
              </w:rPr>
              <w:t>题</w:t>
            </w:r>
          </w:p>
        </w:tc>
        <w:tc>
          <w:tcPr>
            <w:tcW w:w="7154" w:type="dxa"/>
            <w:gridSpan w:val="6"/>
            <w:vAlign w:val="center"/>
          </w:tcPr>
          <w:p w14:paraId="2EB4F02B" w14:textId="77777777" w:rsidR="00B40CE1" w:rsidRPr="00B40CE1" w:rsidRDefault="00B40CE1" w:rsidP="00B40CE1">
            <w:pPr>
              <w:spacing w:line="300" w:lineRule="auto"/>
              <w:jc w:val="center"/>
              <w:rPr>
                <w:rFonts w:ascii="Times New Roman" w:eastAsia="宋体" w:hAnsi="Times New Roman" w:cs="Times New Roman"/>
                <w:bCs/>
                <w:sz w:val="24"/>
                <w:szCs w:val="24"/>
              </w:rPr>
            </w:pPr>
            <w:r w:rsidRPr="00B40CE1">
              <w:rPr>
                <w:rFonts w:ascii="Times New Roman" w:eastAsia="宋体" w:hAnsi="Times New Roman" w:cs="Times New Roman" w:hint="eastAsia"/>
                <w:bCs/>
                <w:sz w:val="24"/>
                <w:szCs w:val="24"/>
              </w:rPr>
              <w:t>“智能循迹派送小车”的</w:t>
            </w:r>
            <w:r w:rsidRPr="00B40CE1">
              <w:rPr>
                <w:rFonts w:ascii="Times New Roman" w:eastAsia="宋体" w:hAnsi="Times New Roman" w:cs="Times New Roman" w:hint="eastAsia"/>
                <w:sz w:val="24"/>
                <w:szCs w:val="24"/>
              </w:rPr>
              <w:t>经济分析</w:t>
            </w:r>
          </w:p>
        </w:tc>
      </w:tr>
      <w:tr w:rsidR="00B40CE1" w:rsidRPr="00B40CE1" w14:paraId="4198AD12" w14:textId="77777777" w:rsidTr="0023725A">
        <w:trPr>
          <w:trHeight w:val="605"/>
        </w:trPr>
        <w:tc>
          <w:tcPr>
            <w:tcW w:w="1368" w:type="dxa"/>
            <w:vAlign w:val="center"/>
          </w:tcPr>
          <w:p w14:paraId="1DABC4C0" w14:textId="77777777" w:rsidR="00B40CE1" w:rsidRPr="00B40CE1" w:rsidRDefault="00B40CE1" w:rsidP="00B40CE1">
            <w:pPr>
              <w:spacing w:line="300" w:lineRule="auto"/>
              <w:jc w:val="center"/>
              <w:rPr>
                <w:rFonts w:ascii="Times New Roman" w:eastAsia="宋体" w:hAnsi="Times New Roman" w:cs="Times New Roman"/>
                <w:b/>
                <w:bCs/>
                <w:sz w:val="28"/>
                <w:szCs w:val="24"/>
              </w:rPr>
            </w:pPr>
            <w:r w:rsidRPr="00B40CE1">
              <w:rPr>
                <w:rFonts w:ascii="Times New Roman" w:eastAsia="宋体" w:hAnsi="Times New Roman" w:cs="Times New Roman"/>
                <w:b/>
                <w:bCs/>
                <w:sz w:val="28"/>
                <w:szCs w:val="24"/>
              </w:rPr>
              <w:t>组长</w:t>
            </w:r>
          </w:p>
        </w:tc>
        <w:tc>
          <w:tcPr>
            <w:tcW w:w="1859" w:type="dxa"/>
            <w:gridSpan w:val="2"/>
            <w:vAlign w:val="center"/>
          </w:tcPr>
          <w:p w14:paraId="61A7C49A" w14:textId="77777777" w:rsidR="00B40CE1" w:rsidRPr="00B40CE1" w:rsidRDefault="00B40CE1" w:rsidP="00B40CE1">
            <w:pPr>
              <w:spacing w:line="300" w:lineRule="auto"/>
              <w:jc w:val="center"/>
              <w:rPr>
                <w:rFonts w:ascii="Times New Roman" w:eastAsia="宋体" w:hAnsi="Times New Roman" w:cs="Times New Roman"/>
                <w:sz w:val="28"/>
                <w:szCs w:val="28"/>
              </w:rPr>
            </w:pPr>
            <w:r w:rsidRPr="00B40CE1">
              <w:rPr>
                <w:rFonts w:ascii="Times New Roman" w:eastAsia="宋体" w:hAnsi="Times New Roman" w:cs="Times New Roman" w:hint="eastAsia"/>
                <w:bCs/>
                <w:sz w:val="24"/>
                <w:szCs w:val="24"/>
              </w:rPr>
              <w:t>王炳达</w:t>
            </w:r>
          </w:p>
        </w:tc>
        <w:tc>
          <w:tcPr>
            <w:tcW w:w="2126" w:type="dxa"/>
            <w:gridSpan w:val="3"/>
            <w:vAlign w:val="center"/>
          </w:tcPr>
          <w:p w14:paraId="7C2E3364" w14:textId="77777777" w:rsidR="00B40CE1" w:rsidRPr="00B40CE1" w:rsidRDefault="00B40CE1" w:rsidP="00B40CE1">
            <w:pPr>
              <w:spacing w:line="300" w:lineRule="auto"/>
              <w:jc w:val="center"/>
              <w:rPr>
                <w:rFonts w:ascii="Times New Roman" w:eastAsia="宋体" w:hAnsi="Times New Roman" w:cs="Times New Roman"/>
                <w:b/>
                <w:bCs/>
                <w:sz w:val="28"/>
                <w:szCs w:val="28"/>
              </w:rPr>
            </w:pPr>
            <w:r w:rsidRPr="00B40CE1">
              <w:rPr>
                <w:rFonts w:ascii="Times New Roman" w:eastAsia="宋体" w:hAnsi="Times New Roman" w:cs="Times New Roman" w:hint="eastAsia"/>
                <w:b/>
                <w:bCs/>
                <w:sz w:val="28"/>
                <w:szCs w:val="28"/>
              </w:rPr>
              <w:t>年级</w:t>
            </w:r>
            <w:r w:rsidRPr="00B40CE1">
              <w:rPr>
                <w:rFonts w:ascii="Times New Roman" w:eastAsia="宋体" w:hAnsi="Times New Roman" w:cs="Times New Roman" w:hint="eastAsia"/>
                <w:b/>
                <w:bCs/>
                <w:sz w:val="28"/>
                <w:szCs w:val="28"/>
              </w:rPr>
              <w:t>/</w:t>
            </w:r>
            <w:r w:rsidRPr="00B40CE1">
              <w:rPr>
                <w:rFonts w:ascii="Times New Roman" w:eastAsia="宋体" w:hAnsi="Times New Roman" w:cs="Times New Roman" w:hint="eastAsia"/>
                <w:b/>
                <w:bCs/>
                <w:sz w:val="28"/>
                <w:szCs w:val="28"/>
              </w:rPr>
              <w:t>班级</w:t>
            </w:r>
            <w:r w:rsidRPr="00B40CE1">
              <w:rPr>
                <w:rFonts w:ascii="Times New Roman" w:eastAsia="宋体" w:hAnsi="Times New Roman" w:cs="Times New Roman" w:hint="eastAsia"/>
                <w:b/>
                <w:bCs/>
                <w:sz w:val="28"/>
                <w:szCs w:val="28"/>
              </w:rPr>
              <w:t>/</w:t>
            </w:r>
            <w:r w:rsidRPr="00B40CE1">
              <w:rPr>
                <w:rFonts w:ascii="Times New Roman" w:eastAsia="宋体" w:hAnsi="Times New Roman" w:cs="Times New Roman" w:hint="eastAsia"/>
                <w:b/>
                <w:bCs/>
                <w:sz w:val="28"/>
                <w:szCs w:val="28"/>
              </w:rPr>
              <w:t>组别</w:t>
            </w:r>
          </w:p>
        </w:tc>
        <w:tc>
          <w:tcPr>
            <w:tcW w:w="3169" w:type="dxa"/>
            <w:vAlign w:val="center"/>
          </w:tcPr>
          <w:p w14:paraId="13766F4E" w14:textId="77777777" w:rsidR="00B40CE1" w:rsidRPr="00B40CE1" w:rsidRDefault="00B40CE1" w:rsidP="00B40CE1">
            <w:pPr>
              <w:spacing w:line="300" w:lineRule="auto"/>
              <w:jc w:val="center"/>
              <w:rPr>
                <w:rFonts w:ascii="Times New Roman" w:eastAsia="宋体" w:hAnsi="Times New Roman" w:cs="Times New Roman"/>
                <w:sz w:val="28"/>
                <w:szCs w:val="28"/>
              </w:rPr>
            </w:pPr>
            <w:r w:rsidRPr="00B40CE1">
              <w:rPr>
                <w:rFonts w:ascii="Times New Roman" w:eastAsia="宋体" w:hAnsi="Times New Roman" w:cs="Times New Roman" w:hint="eastAsia"/>
                <w:sz w:val="24"/>
                <w:szCs w:val="24"/>
              </w:rPr>
              <w:t>20</w:t>
            </w:r>
            <w:r w:rsidRPr="00B40CE1">
              <w:rPr>
                <w:rFonts w:ascii="Times New Roman" w:eastAsia="宋体" w:hAnsi="Times New Roman" w:cs="Times New Roman"/>
                <w:sz w:val="24"/>
                <w:szCs w:val="24"/>
              </w:rPr>
              <w:t>21</w:t>
            </w:r>
            <w:r w:rsidRPr="00B40CE1">
              <w:rPr>
                <w:rFonts w:ascii="Times New Roman" w:eastAsia="宋体" w:hAnsi="Times New Roman" w:cs="Times New Roman" w:hint="eastAsia"/>
                <w:sz w:val="24"/>
                <w:szCs w:val="24"/>
              </w:rPr>
              <w:t>级二班第</w:t>
            </w:r>
            <w:r w:rsidRPr="00B40CE1">
              <w:rPr>
                <w:rFonts w:ascii="Times New Roman" w:eastAsia="宋体" w:hAnsi="Times New Roman" w:cs="Times New Roman"/>
                <w:sz w:val="24"/>
                <w:szCs w:val="24"/>
              </w:rPr>
              <w:t>4</w:t>
            </w:r>
            <w:r w:rsidRPr="00B40CE1">
              <w:rPr>
                <w:rFonts w:ascii="Times New Roman" w:eastAsia="宋体" w:hAnsi="Times New Roman" w:cs="Times New Roman" w:hint="eastAsia"/>
                <w:sz w:val="24"/>
                <w:szCs w:val="24"/>
              </w:rPr>
              <w:t>组</w:t>
            </w:r>
          </w:p>
        </w:tc>
      </w:tr>
      <w:tr w:rsidR="00B40CE1" w:rsidRPr="00B40CE1" w14:paraId="2DAA934E" w14:textId="77777777" w:rsidTr="0023725A">
        <w:trPr>
          <w:trHeight w:val="613"/>
        </w:trPr>
        <w:tc>
          <w:tcPr>
            <w:tcW w:w="1368" w:type="dxa"/>
            <w:vAlign w:val="center"/>
          </w:tcPr>
          <w:p w14:paraId="19346C0D" w14:textId="77777777" w:rsidR="00B40CE1" w:rsidRPr="00B40CE1" w:rsidRDefault="00B40CE1" w:rsidP="00B40CE1">
            <w:pPr>
              <w:spacing w:line="300" w:lineRule="auto"/>
              <w:jc w:val="center"/>
              <w:rPr>
                <w:rFonts w:ascii="Times New Roman" w:eastAsia="宋体" w:hAnsi="Times New Roman" w:cs="Times New Roman"/>
                <w:b/>
                <w:bCs/>
                <w:sz w:val="28"/>
                <w:szCs w:val="24"/>
              </w:rPr>
            </w:pPr>
            <w:r w:rsidRPr="00B40CE1">
              <w:rPr>
                <w:rFonts w:ascii="Times New Roman" w:eastAsia="宋体" w:hAnsi="Times New Roman" w:cs="Times New Roman"/>
                <w:b/>
                <w:bCs/>
                <w:sz w:val="28"/>
                <w:szCs w:val="24"/>
              </w:rPr>
              <w:t>组员</w:t>
            </w:r>
          </w:p>
        </w:tc>
        <w:tc>
          <w:tcPr>
            <w:tcW w:w="7154" w:type="dxa"/>
            <w:gridSpan w:val="6"/>
            <w:vAlign w:val="center"/>
          </w:tcPr>
          <w:p w14:paraId="0B21E067" w14:textId="77777777" w:rsidR="00B40CE1" w:rsidRPr="00B40CE1" w:rsidRDefault="00B40CE1" w:rsidP="00B40CE1">
            <w:pPr>
              <w:spacing w:line="300" w:lineRule="auto"/>
              <w:jc w:val="center"/>
              <w:rPr>
                <w:rFonts w:ascii="Times New Roman" w:eastAsia="宋体" w:hAnsi="Times New Roman" w:cs="Times New Roman"/>
                <w:sz w:val="28"/>
                <w:szCs w:val="28"/>
              </w:rPr>
            </w:pPr>
            <w:r w:rsidRPr="00B40CE1">
              <w:rPr>
                <w:rFonts w:ascii="Times New Roman" w:eastAsia="宋体" w:hAnsi="Times New Roman" w:cs="Times New Roman" w:hint="eastAsia"/>
                <w:sz w:val="24"/>
                <w:szCs w:val="24"/>
              </w:rPr>
              <w:t>周艺梵、郭法、刘洋、王宗辉</w:t>
            </w:r>
          </w:p>
        </w:tc>
      </w:tr>
      <w:tr w:rsidR="00B40CE1" w:rsidRPr="00B40CE1" w14:paraId="738D4282" w14:textId="77777777" w:rsidTr="0023725A">
        <w:trPr>
          <w:trHeight w:val="864"/>
        </w:trPr>
        <w:tc>
          <w:tcPr>
            <w:tcW w:w="1384" w:type="dxa"/>
            <w:gridSpan w:val="2"/>
            <w:vAlign w:val="center"/>
          </w:tcPr>
          <w:p w14:paraId="03E1E08B" w14:textId="77777777" w:rsidR="00B40CE1" w:rsidRPr="00B40CE1" w:rsidRDefault="00B40CE1" w:rsidP="00B40CE1">
            <w:pPr>
              <w:spacing w:line="300" w:lineRule="auto"/>
              <w:jc w:val="center"/>
              <w:rPr>
                <w:rFonts w:ascii="Times New Roman" w:eastAsia="宋体" w:hAnsi="Times New Roman" w:cs="Times New Roman"/>
                <w:b/>
                <w:sz w:val="28"/>
                <w:szCs w:val="28"/>
              </w:rPr>
            </w:pPr>
            <w:r w:rsidRPr="00B40CE1">
              <w:rPr>
                <w:rFonts w:ascii="Times New Roman" w:eastAsia="宋体" w:hAnsi="Times New Roman" w:cs="Times New Roman" w:hint="eastAsia"/>
                <w:b/>
                <w:sz w:val="28"/>
                <w:szCs w:val="28"/>
              </w:rPr>
              <w:t>会议时间</w:t>
            </w:r>
          </w:p>
        </w:tc>
        <w:tc>
          <w:tcPr>
            <w:tcW w:w="2552" w:type="dxa"/>
            <w:gridSpan w:val="2"/>
            <w:vAlign w:val="center"/>
          </w:tcPr>
          <w:p w14:paraId="0B6FF9BC" w14:textId="77777777" w:rsidR="00B40CE1" w:rsidRPr="00B40CE1" w:rsidRDefault="00B40CE1" w:rsidP="00B40CE1">
            <w:pPr>
              <w:spacing w:line="300" w:lineRule="auto"/>
              <w:jc w:val="center"/>
              <w:rPr>
                <w:rFonts w:ascii="Times New Roman" w:eastAsia="宋体" w:hAnsi="Times New Roman" w:cs="Times New Roman"/>
                <w:bCs/>
                <w:sz w:val="24"/>
                <w:szCs w:val="24"/>
              </w:rPr>
            </w:pPr>
            <w:r w:rsidRPr="00B40CE1">
              <w:rPr>
                <w:rFonts w:ascii="Times New Roman" w:eastAsia="宋体" w:hAnsi="Times New Roman" w:cs="Times New Roman" w:hint="eastAsia"/>
                <w:bCs/>
                <w:sz w:val="24"/>
                <w:szCs w:val="24"/>
              </w:rPr>
              <w:t>2021</w:t>
            </w:r>
            <w:r w:rsidRPr="00B40CE1">
              <w:rPr>
                <w:rFonts w:ascii="Times New Roman" w:eastAsia="宋体" w:hAnsi="Times New Roman" w:cs="Times New Roman" w:hint="eastAsia"/>
                <w:bCs/>
                <w:sz w:val="24"/>
                <w:szCs w:val="24"/>
              </w:rPr>
              <w:t>年</w:t>
            </w:r>
            <w:r w:rsidRPr="00B40CE1">
              <w:rPr>
                <w:rFonts w:ascii="Times New Roman" w:eastAsia="宋体" w:hAnsi="Times New Roman" w:cs="Times New Roman" w:hint="eastAsia"/>
                <w:bCs/>
                <w:sz w:val="24"/>
                <w:szCs w:val="24"/>
              </w:rPr>
              <w:t>1</w:t>
            </w:r>
            <w:r w:rsidRPr="00B40CE1">
              <w:rPr>
                <w:rFonts w:ascii="Times New Roman" w:eastAsia="宋体" w:hAnsi="Times New Roman" w:cs="Times New Roman"/>
                <w:bCs/>
                <w:sz w:val="24"/>
                <w:szCs w:val="24"/>
              </w:rPr>
              <w:t>2</w:t>
            </w:r>
            <w:r w:rsidRPr="00B40CE1">
              <w:rPr>
                <w:rFonts w:ascii="Times New Roman" w:eastAsia="宋体" w:hAnsi="Times New Roman" w:cs="Times New Roman" w:hint="eastAsia"/>
                <w:bCs/>
                <w:sz w:val="24"/>
                <w:szCs w:val="24"/>
              </w:rPr>
              <w:t>月</w:t>
            </w:r>
            <w:r w:rsidRPr="00B40CE1">
              <w:rPr>
                <w:rFonts w:ascii="Times New Roman" w:eastAsia="宋体" w:hAnsi="Times New Roman" w:cs="Times New Roman"/>
                <w:bCs/>
                <w:sz w:val="24"/>
                <w:szCs w:val="24"/>
              </w:rPr>
              <w:t>20</w:t>
            </w:r>
            <w:r w:rsidRPr="00B40CE1">
              <w:rPr>
                <w:rFonts w:ascii="Times New Roman" w:eastAsia="宋体" w:hAnsi="Times New Roman" w:cs="Times New Roman" w:hint="eastAsia"/>
                <w:bCs/>
                <w:sz w:val="24"/>
                <w:szCs w:val="24"/>
              </w:rPr>
              <w:t>日</w:t>
            </w:r>
          </w:p>
          <w:p w14:paraId="61CC4E7A" w14:textId="77777777" w:rsidR="00B40CE1" w:rsidRPr="00B40CE1" w:rsidRDefault="00B40CE1" w:rsidP="00B40CE1">
            <w:pPr>
              <w:spacing w:line="300" w:lineRule="auto"/>
              <w:jc w:val="center"/>
              <w:rPr>
                <w:rFonts w:ascii="Times New Roman" w:eastAsia="宋体" w:hAnsi="Times New Roman" w:cs="Times New Roman"/>
                <w:bCs/>
                <w:sz w:val="24"/>
                <w:szCs w:val="24"/>
              </w:rPr>
            </w:pPr>
            <w:r w:rsidRPr="00B40CE1">
              <w:rPr>
                <w:rFonts w:ascii="Times New Roman" w:eastAsia="宋体" w:hAnsi="Times New Roman" w:cs="Times New Roman"/>
                <w:bCs/>
                <w:sz w:val="24"/>
                <w:szCs w:val="24"/>
              </w:rPr>
              <w:t>20</w:t>
            </w:r>
            <w:r w:rsidRPr="00B40CE1">
              <w:rPr>
                <w:rFonts w:ascii="Times New Roman" w:eastAsia="宋体" w:hAnsi="Times New Roman" w:cs="Times New Roman"/>
                <w:bCs/>
                <w:sz w:val="24"/>
                <w:szCs w:val="24"/>
              </w:rPr>
              <w:t>：</w:t>
            </w:r>
            <w:r w:rsidRPr="00B40CE1">
              <w:rPr>
                <w:rFonts w:ascii="Times New Roman" w:eastAsia="宋体" w:hAnsi="Times New Roman" w:cs="Times New Roman"/>
                <w:bCs/>
                <w:sz w:val="24"/>
                <w:szCs w:val="24"/>
              </w:rPr>
              <w:t>00-22</w:t>
            </w:r>
            <w:r w:rsidRPr="00B40CE1">
              <w:rPr>
                <w:rFonts w:ascii="Times New Roman" w:eastAsia="宋体" w:hAnsi="Times New Roman" w:cs="Times New Roman"/>
                <w:bCs/>
                <w:sz w:val="24"/>
                <w:szCs w:val="24"/>
              </w:rPr>
              <w:t>：</w:t>
            </w:r>
            <w:r w:rsidRPr="00B40CE1">
              <w:rPr>
                <w:rFonts w:ascii="Times New Roman" w:eastAsia="宋体" w:hAnsi="Times New Roman" w:cs="Times New Roman"/>
                <w:bCs/>
                <w:sz w:val="24"/>
                <w:szCs w:val="24"/>
              </w:rPr>
              <w:t>00</w:t>
            </w:r>
          </w:p>
        </w:tc>
        <w:tc>
          <w:tcPr>
            <w:tcW w:w="992" w:type="dxa"/>
            <w:vAlign w:val="center"/>
          </w:tcPr>
          <w:p w14:paraId="75EB8C76" w14:textId="77777777" w:rsidR="00B40CE1" w:rsidRPr="00B40CE1" w:rsidRDefault="00B40CE1" w:rsidP="00B40CE1">
            <w:pPr>
              <w:spacing w:line="300" w:lineRule="auto"/>
              <w:jc w:val="center"/>
              <w:rPr>
                <w:rFonts w:ascii="Times New Roman" w:eastAsia="宋体" w:hAnsi="Times New Roman" w:cs="Times New Roman"/>
                <w:b/>
                <w:sz w:val="28"/>
                <w:szCs w:val="28"/>
              </w:rPr>
            </w:pPr>
            <w:r w:rsidRPr="00B40CE1">
              <w:rPr>
                <w:rFonts w:ascii="Times New Roman" w:eastAsia="宋体" w:hAnsi="Times New Roman" w:cs="Times New Roman" w:hint="eastAsia"/>
                <w:b/>
                <w:sz w:val="28"/>
                <w:szCs w:val="28"/>
              </w:rPr>
              <w:t>会议地点</w:t>
            </w:r>
          </w:p>
        </w:tc>
        <w:tc>
          <w:tcPr>
            <w:tcW w:w="3594" w:type="dxa"/>
            <w:gridSpan w:val="2"/>
            <w:vAlign w:val="center"/>
          </w:tcPr>
          <w:p w14:paraId="68788B84" w14:textId="77777777" w:rsidR="00B40CE1" w:rsidRPr="00B40CE1" w:rsidRDefault="00B40CE1" w:rsidP="00B40CE1">
            <w:pPr>
              <w:spacing w:line="300" w:lineRule="auto"/>
              <w:jc w:val="center"/>
              <w:rPr>
                <w:rFonts w:ascii="Times New Roman" w:eastAsia="宋体" w:hAnsi="Times New Roman" w:cs="Times New Roman"/>
                <w:bCs/>
                <w:sz w:val="24"/>
                <w:szCs w:val="24"/>
              </w:rPr>
            </w:pPr>
            <w:r w:rsidRPr="00B40CE1">
              <w:rPr>
                <w:rFonts w:ascii="Times New Roman" w:eastAsia="宋体" w:hAnsi="Times New Roman" w:cs="Times New Roman" w:hint="eastAsia"/>
                <w:sz w:val="24"/>
                <w:szCs w:val="24"/>
              </w:rPr>
              <w:t>第</w:t>
            </w:r>
            <w:r w:rsidRPr="00B40CE1">
              <w:rPr>
                <w:rFonts w:ascii="Times New Roman" w:eastAsia="宋体" w:hAnsi="Times New Roman" w:cs="Times New Roman" w:hint="eastAsia"/>
                <w:sz w:val="24"/>
                <w:szCs w:val="24"/>
              </w:rPr>
              <w:t>35</w:t>
            </w:r>
            <w:r w:rsidRPr="00B40CE1">
              <w:rPr>
                <w:rFonts w:ascii="Times New Roman" w:eastAsia="宋体" w:hAnsi="Times New Roman" w:cs="Times New Roman" w:hint="eastAsia"/>
                <w:sz w:val="24"/>
                <w:szCs w:val="24"/>
              </w:rPr>
              <w:t>教学楼智能制造中心</w:t>
            </w:r>
          </w:p>
        </w:tc>
      </w:tr>
      <w:tr w:rsidR="00B40CE1" w:rsidRPr="00B40CE1" w14:paraId="4730F193" w14:textId="77777777" w:rsidTr="0023725A">
        <w:trPr>
          <w:trHeight w:val="3392"/>
        </w:trPr>
        <w:tc>
          <w:tcPr>
            <w:tcW w:w="1384" w:type="dxa"/>
            <w:gridSpan w:val="2"/>
            <w:vAlign w:val="center"/>
          </w:tcPr>
          <w:p w14:paraId="0D3D633A" w14:textId="77777777" w:rsidR="00B40CE1" w:rsidRPr="00B40CE1" w:rsidRDefault="00B40CE1" w:rsidP="00B40CE1">
            <w:pPr>
              <w:spacing w:line="300" w:lineRule="auto"/>
              <w:jc w:val="center"/>
              <w:rPr>
                <w:rFonts w:ascii="Times New Roman" w:eastAsia="宋体" w:hAnsi="Times New Roman" w:cs="Times New Roman"/>
                <w:b/>
                <w:bCs/>
                <w:sz w:val="28"/>
                <w:szCs w:val="28"/>
              </w:rPr>
            </w:pPr>
            <w:r w:rsidRPr="00B40CE1">
              <w:rPr>
                <w:rFonts w:ascii="Times New Roman" w:eastAsia="宋体" w:hAnsi="Times New Roman" w:cs="Times New Roman" w:hint="eastAsia"/>
                <w:b/>
                <w:bCs/>
                <w:sz w:val="28"/>
                <w:szCs w:val="28"/>
              </w:rPr>
              <w:t>讨论内容</w:t>
            </w:r>
          </w:p>
        </w:tc>
        <w:tc>
          <w:tcPr>
            <w:tcW w:w="7138" w:type="dxa"/>
            <w:gridSpan w:val="5"/>
          </w:tcPr>
          <w:p w14:paraId="07144E10"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sz w:val="24"/>
                <w:szCs w:val="24"/>
              </w:rPr>
              <w:t>1</w:t>
            </w:r>
            <w:r w:rsidRPr="00B40CE1">
              <w:rPr>
                <w:rFonts w:ascii="Times New Roman" w:eastAsia="宋体" w:hAnsi="Times New Roman" w:cs="Times New Roman"/>
                <w:sz w:val="24"/>
                <w:szCs w:val="24"/>
              </w:rPr>
              <w:t>．</w:t>
            </w:r>
            <w:r w:rsidRPr="00B40CE1">
              <w:rPr>
                <w:rFonts w:ascii="Times New Roman" w:eastAsia="宋体" w:hAnsi="Times New Roman" w:cs="Times New Roman" w:hint="eastAsia"/>
                <w:sz w:val="24"/>
                <w:szCs w:val="24"/>
              </w:rPr>
              <w:t>讨论本次任务的分工。郭法负责产品开发经济分析，王炳达分析项目产品开发对社会的影响，王宗辉负责任务完成小结与会议记录的书写；周艺梵负责课程报告的书写，刘洋负责</w:t>
            </w:r>
            <w:r w:rsidRPr="00B40CE1">
              <w:rPr>
                <w:rFonts w:ascii="Times New Roman" w:eastAsia="宋体" w:hAnsi="Times New Roman" w:cs="Times New Roman" w:hint="eastAsia"/>
                <w:sz w:val="24"/>
                <w:szCs w:val="24"/>
              </w:rPr>
              <w:t>PPT</w:t>
            </w:r>
            <w:r w:rsidRPr="00B40CE1">
              <w:rPr>
                <w:rFonts w:ascii="Times New Roman" w:eastAsia="宋体" w:hAnsi="Times New Roman" w:cs="Times New Roman" w:hint="eastAsia"/>
                <w:sz w:val="24"/>
                <w:szCs w:val="24"/>
              </w:rPr>
              <w:t>的制作。</w:t>
            </w:r>
          </w:p>
          <w:p w14:paraId="310372D0"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sz w:val="24"/>
                <w:szCs w:val="24"/>
              </w:rPr>
              <w:t>2</w:t>
            </w:r>
            <w:r w:rsidRPr="00B40CE1">
              <w:rPr>
                <w:rFonts w:ascii="Times New Roman" w:eastAsia="宋体" w:hAnsi="Times New Roman" w:cs="Times New Roman" w:hint="eastAsia"/>
                <w:sz w:val="24"/>
                <w:szCs w:val="24"/>
              </w:rPr>
              <w:t>．讨论各成员任务的具体注意事项和详细步骤，并规定各部分任务的完成时间。</w:t>
            </w:r>
          </w:p>
          <w:p w14:paraId="6C585579"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sz w:val="24"/>
                <w:szCs w:val="24"/>
              </w:rPr>
              <w:t>3</w:t>
            </w:r>
            <w:r w:rsidRPr="00B40CE1">
              <w:rPr>
                <w:rFonts w:ascii="Times New Roman" w:eastAsia="宋体" w:hAnsi="Times New Roman" w:cs="Times New Roman" w:hint="eastAsia"/>
                <w:sz w:val="24"/>
                <w:szCs w:val="24"/>
              </w:rPr>
              <w:t>．广泛查阅资料，对智能派送车的制作成本进行进一步的分析，同时联系产品开发对社会的影响，进而对智能派送车提出改进意见。</w:t>
            </w:r>
          </w:p>
          <w:p w14:paraId="13D400D7"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sz w:val="24"/>
                <w:szCs w:val="24"/>
              </w:rPr>
              <w:t>4</w:t>
            </w:r>
            <w:r w:rsidRPr="00B40CE1">
              <w:rPr>
                <w:rFonts w:ascii="Times New Roman" w:eastAsia="宋体" w:hAnsi="Times New Roman" w:cs="Times New Roman" w:hint="eastAsia"/>
                <w:sz w:val="24"/>
                <w:szCs w:val="24"/>
              </w:rPr>
              <w:t>．对智能派送车的功能进行改进与完善。</w:t>
            </w:r>
          </w:p>
        </w:tc>
      </w:tr>
      <w:tr w:rsidR="00B40CE1" w:rsidRPr="00B40CE1" w14:paraId="46E26276" w14:textId="77777777" w:rsidTr="0023725A">
        <w:trPr>
          <w:trHeight w:val="2253"/>
        </w:trPr>
        <w:tc>
          <w:tcPr>
            <w:tcW w:w="1384" w:type="dxa"/>
            <w:gridSpan w:val="2"/>
            <w:vAlign w:val="center"/>
          </w:tcPr>
          <w:p w14:paraId="3BB07A75" w14:textId="77777777" w:rsidR="00B40CE1" w:rsidRPr="00B40CE1" w:rsidRDefault="00B40CE1" w:rsidP="00B40CE1">
            <w:pPr>
              <w:spacing w:line="300" w:lineRule="auto"/>
              <w:jc w:val="center"/>
              <w:rPr>
                <w:rFonts w:ascii="Times New Roman" w:eastAsia="宋体" w:hAnsi="Times New Roman" w:cs="Times New Roman"/>
                <w:b/>
                <w:sz w:val="28"/>
                <w:szCs w:val="28"/>
              </w:rPr>
            </w:pPr>
            <w:r w:rsidRPr="00B40CE1">
              <w:rPr>
                <w:rFonts w:ascii="Times New Roman" w:eastAsia="宋体" w:hAnsi="Times New Roman" w:cs="Times New Roman" w:hint="eastAsia"/>
                <w:b/>
                <w:sz w:val="28"/>
                <w:szCs w:val="28"/>
              </w:rPr>
              <w:t>下一步工作计划</w:t>
            </w:r>
          </w:p>
        </w:tc>
        <w:tc>
          <w:tcPr>
            <w:tcW w:w="7138" w:type="dxa"/>
            <w:gridSpan w:val="5"/>
          </w:tcPr>
          <w:p w14:paraId="7C569D1D"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hint="eastAsia"/>
                <w:sz w:val="24"/>
                <w:szCs w:val="24"/>
              </w:rPr>
              <w:t>1</w:t>
            </w:r>
            <w:r w:rsidRPr="00B40CE1">
              <w:rPr>
                <w:rFonts w:ascii="Times New Roman" w:eastAsia="宋体" w:hAnsi="Times New Roman" w:cs="Times New Roman" w:hint="eastAsia"/>
                <w:sz w:val="24"/>
                <w:szCs w:val="24"/>
              </w:rPr>
              <w:t>．在各成员完成任务后进行下一部分的分工，并且按照小组成员的分工完成整车的组装。</w:t>
            </w:r>
          </w:p>
          <w:p w14:paraId="21D64DBC"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sz w:val="24"/>
                <w:szCs w:val="24"/>
              </w:rPr>
              <w:t>2</w:t>
            </w:r>
            <w:r w:rsidRPr="00B40CE1">
              <w:rPr>
                <w:rFonts w:ascii="Times New Roman" w:eastAsia="宋体" w:hAnsi="Times New Roman" w:cs="Times New Roman" w:hint="eastAsia"/>
                <w:sz w:val="24"/>
                <w:szCs w:val="24"/>
              </w:rPr>
              <w:t>．完成智能派送车的调试。</w:t>
            </w:r>
          </w:p>
          <w:p w14:paraId="3570E3DD"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sz w:val="24"/>
                <w:szCs w:val="24"/>
              </w:rPr>
              <w:t>3</w:t>
            </w:r>
            <w:r w:rsidRPr="00B40CE1">
              <w:rPr>
                <w:rFonts w:ascii="Times New Roman" w:eastAsia="宋体" w:hAnsi="Times New Roman" w:cs="Times New Roman" w:hint="eastAsia"/>
                <w:sz w:val="24"/>
                <w:szCs w:val="24"/>
              </w:rPr>
              <w:t>．对智能派送车进行多次实验，争取改善智能派送车的循迹精度与投放精度，并缩短完成时间。</w:t>
            </w:r>
          </w:p>
        </w:tc>
      </w:tr>
      <w:tr w:rsidR="00B40CE1" w:rsidRPr="00B40CE1" w14:paraId="096974F6" w14:textId="77777777" w:rsidTr="0023725A">
        <w:trPr>
          <w:trHeight w:val="1228"/>
        </w:trPr>
        <w:tc>
          <w:tcPr>
            <w:tcW w:w="1384" w:type="dxa"/>
            <w:gridSpan w:val="2"/>
            <w:vAlign w:val="center"/>
          </w:tcPr>
          <w:p w14:paraId="75E82626" w14:textId="77777777" w:rsidR="00B40CE1" w:rsidRPr="00B40CE1" w:rsidRDefault="00B40CE1" w:rsidP="00B40CE1">
            <w:pPr>
              <w:spacing w:line="300" w:lineRule="auto"/>
              <w:jc w:val="center"/>
              <w:rPr>
                <w:rFonts w:ascii="Times New Roman" w:eastAsia="宋体" w:hAnsi="Times New Roman" w:cs="Times New Roman"/>
                <w:b/>
                <w:sz w:val="28"/>
                <w:szCs w:val="28"/>
              </w:rPr>
            </w:pPr>
            <w:r w:rsidRPr="00B40CE1">
              <w:rPr>
                <w:rFonts w:ascii="Times New Roman" w:eastAsia="宋体" w:hAnsi="Times New Roman" w:cs="Times New Roman" w:hint="eastAsia"/>
                <w:b/>
                <w:sz w:val="28"/>
                <w:szCs w:val="28"/>
              </w:rPr>
              <w:t>附件材料清单</w:t>
            </w:r>
          </w:p>
        </w:tc>
        <w:tc>
          <w:tcPr>
            <w:tcW w:w="7138" w:type="dxa"/>
            <w:gridSpan w:val="5"/>
          </w:tcPr>
          <w:p w14:paraId="660C857A" w14:textId="77777777" w:rsidR="00B40CE1" w:rsidRPr="00B40CE1" w:rsidRDefault="00B40CE1" w:rsidP="00B40CE1">
            <w:pPr>
              <w:spacing w:line="300" w:lineRule="auto"/>
              <w:rPr>
                <w:rFonts w:ascii="Times New Roman" w:eastAsia="宋体" w:hAnsi="Times New Roman" w:cs="Times New Roman"/>
                <w:sz w:val="24"/>
                <w:szCs w:val="24"/>
              </w:rPr>
            </w:pPr>
            <w:r w:rsidRPr="00B40CE1">
              <w:rPr>
                <w:rFonts w:ascii="Times New Roman" w:eastAsia="宋体" w:hAnsi="Times New Roman" w:cs="Times New Roman" w:hint="eastAsia"/>
                <w:sz w:val="24"/>
                <w:szCs w:val="24"/>
              </w:rPr>
              <w:t>无</w:t>
            </w:r>
          </w:p>
        </w:tc>
      </w:tr>
    </w:tbl>
    <w:p w14:paraId="2DB8BA77" w14:textId="77777777" w:rsidR="00B40CE1" w:rsidRPr="00B40CE1" w:rsidRDefault="00B40CE1" w:rsidP="00B40CE1">
      <w:pPr>
        <w:spacing w:line="300" w:lineRule="auto"/>
        <w:rPr>
          <w:rFonts w:ascii="宋体" w:eastAsia="宋体" w:hAnsi="宋体" w:cs="Times New Roman"/>
          <w:sz w:val="24"/>
          <w:szCs w:val="24"/>
        </w:rPr>
      </w:pPr>
      <w:r w:rsidRPr="00B40CE1">
        <w:rPr>
          <w:rFonts w:ascii="黑体" w:eastAsia="黑体" w:hAnsi="黑体" w:cs="Times New Roman" w:hint="eastAsia"/>
          <w:sz w:val="28"/>
          <w:szCs w:val="28"/>
        </w:rPr>
        <w:t>参会成员：</w:t>
      </w:r>
      <w:r w:rsidRPr="00B40CE1">
        <w:rPr>
          <w:rFonts w:ascii="宋体" w:eastAsia="宋体" w:hAnsi="宋体" w:cs="Times New Roman" w:hint="eastAsia"/>
          <w:sz w:val="24"/>
          <w:szCs w:val="24"/>
        </w:rPr>
        <w:t>王炳达</w:t>
      </w:r>
      <w:r w:rsidRPr="00B40CE1">
        <w:rPr>
          <w:rFonts w:ascii="宋体" w:eastAsia="宋体" w:hAnsi="宋体" w:cs="Times New Roman"/>
          <w:sz w:val="24"/>
          <w:szCs w:val="24"/>
        </w:rPr>
        <w:t xml:space="preserve"> </w:t>
      </w:r>
      <w:r w:rsidRPr="00B40CE1">
        <w:rPr>
          <w:rFonts w:ascii="宋体" w:eastAsia="宋体" w:hAnsi="宋体" w:cs="Times New Roman" w:hint="eastAsia"/>
          <w:sz w:val="24"/>
          <w:szCs w:val="24"/>
        </w:rPr>
        <w:t>刘洋</w:t>
      </w:r>
      <w:r w:rsidRPr="00B40CE1">
        <w:rPr>
          <w:rFonts w:ascii="宋体" w:eastAsia="宋体" w:hAnsi="宋体" w:cs="Times New Roman"/>
          <w:sz w:val="24"/>
          <w:szCs w:val="24"/>
        </w:rPr>
        <w:t xml:space="preserve"> </w:t>
      </w:r>
      <w:r w:rsidRPr="00B40CE1">
        <w:rPr>
          <w:rFonts w:ascii="宋体" w:eastAsia="宋体" w:hAnsi="宋体" w:cs="Times New Roman" w:hint="eastAsia"/>
          <w:sz w:val="24"/>
          <w:szCs w:val="24"/>
        </w:rPr>
        <w:t>郭法</w:t>
      </w:r>
      <w:r w:rsidRPr="00B40CE1">
        <w:rPr>
          <w:rFonts w:ascii="宋体" w:eastAsia="宋体" w:hAnsi="宋体" w:cs="Times New Roman"/>
          <w:sz w:val="24"/>
          <w:szCs w:val="24"/>
        </w:rPr>
        <w:t xml:space="preserve"> </w:t>
      </w:r>
      <w:r w:rsidRPr="00B40CE1">
        <w:rPr>
          <w:rFonts w:ascii="宋体" w:eastAsia="宋体" w:hAnsi="宋体" w:cs="Times New Roman" w:hint="eastAsia"/>
          <w:sz w:val="24"/>
          <w:szCs w:val="24"/>
        </w:rPr>
        <w:t>王宗辉</w:t>
      </w:r>
      <w:r w:rsidRPr="00B40CE1">
        <w:rPr>
          <w:rFonts w:ascii="宋体" w:eastAsia="宋体" w:hAnsi="宋体" w:cs="Times New Roman"/>
          <w:sz w:val="24"/>
          <w:szCs w:val="24"/>
        </w:rPr>
        <w:t xml:space="preserve"> </w:t>
      </w:r>
      <w:r w:rsidRPr="00B40CE1">
        <w:rPr>
          <w:rFonts w:ascii="宋体" w:eastAsia="宋体" w:hAnsi="宋体" w:cs="Times New Roman" w:hint="eastAsia"/>
          <w:sz w:val="24"/>
          <w:szCs w:val="24"/>
        </w:rPr>
        <w:t>周艺梵</w:t>
      </w:r>
    </w:p>
    <w:p w14:paraId="50B3DB1A" w14:textId="77777777" w:rsidR="00DA6A7E" w:rsidRPr="00B40CE1" w:rsidRDefault="00DA6A7E"/>
    <w:sectPr w:rsidR="00DA6A7E" w:rsidRPr="00B40CE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7BF40" w14:textId="77777777" w:rsidR="009B5A21" w:rsidRDefault="009B5A21" w:rsidP="00B40CE1">
      <w:r>
        <w:separator/>
      </w:r>
    </w:p>
  </w:endnote>
  <w:endnote w:type="continuationSeparator" w:id="0">
    <w:p w14:paraId="0B541F83" w14:textId="77777777" w:rsidR="009B5A21" w:rsidRDefault="009B5A21" w:rsidP="00B4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E4A4" w14:textId="77777777" w:rsidR="003D7BCF" w:rsidRDefault="003D7B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93555"/>
      <w:docPartObj>
        <w:docPartGallery w:val="Page Numbers (Bottom of Page)"/>
        <w:docPartUnique/>
      </w:docPartObj>
    </w:sdtPr>
    <w:sdtContent>
      <w:p w14:paraId="06BFFC79" w14:textId="16CBD018" w:rsidR="003D7BCF" w:rsidRDefault="003D7BCF">
        <w:pPr>
          <w:pStyle w:val="a5"/>
          <w:jc w:val="right"/>
        </w:pPr>
        <w:r>
          <w:fldChar w:fldCharType="begin"/>
        </w:r>
        <w:r>
          <w:instrText>PAGE   \* MERGEFORMAT</w:instrText>
        </w:r>
        <w:r>
          <w:fldChar w:fldCharType="separate"/>
        </w:r>
        <w:r>
          <w:rPr>
            <w:lang w:val="zh-CN"/>
          </w:rPr>
          <w:t>2</w:t>
        </w:r>
        <w:r>
          <w:fldChar w:fldCharType="end"/>
        </w:r>
      </w:p>
    </w:sdtContent>
  </w:sdt>
  <w:p w14:paraId="7869E35D" w14:textId="77777777" w:rsidR="003D7BCF" w:rsidRDefault="003D7B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E8C3" w14:textId="77777777" w:rsidR="003D7BCF" w:rsidRDefault="003D7B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0934B" w14:textId="77777777" w:rsidR="009B5A21" w:rsidRDefault="009B5A21" w:rsidP="00B40CE1">
      <w:r>
        <w:separator/>
      </w:r>
    </w:p>
  </w:footnote>
  <w:footnote w:type="continuationSeparator" w:id="0">
    <w:p w14:paraId="44E5E6D3" w14:textId="77777777" w:rsidR="009B5A21" w:rsidRDefault="009B5A21" w:rsidP="00B40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A9B5" w14:textId="77777777" w:rsidR="003D7BCF" w:rsidRDefault="003D7BC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0648" w14:textId="77777777" w:rsidR="003D7BCF" w:rsidRDefault="003D7BC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BA24" w14:textId="77777777" w:rsidR="003D7BCF" w:rsidRDefault="003D7BC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12"/>
    <w:rsid w:val="0015527E"/>
    <w:rsid w:val="003D7BCF"/>
    <w:rsid w:val="009B5A21"/>
    <w:rsid w:val="00B40CE1"/>
    <w:rsid w:val="00D52418"/>
    <w:rsid w:val="00DA6A7E"/>
    <w:rsid w:val="00E9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9D94F4D-B58A-4F7C-98F6-2458D0A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C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CE1"/>
    <w:rPr>
      <w:sz w:val="18"/>
      <w:szCs w:val="18"/>
    </w:rPr>
  </w:style>
  <w:style w:type="paragraph" w:styleId="a5">
    <w:name w:val="footer"/>
    <w:basedOn w:val="a"/>
    <w:link w:val="a6"/>
    <w:uiPriority w:val="99"/>
    <w:unhideWhenUsed/>
    <w:rsid w:val="00B40CE1"/>
    <w:pPr>
      <w:tabs>
        <w:tab w:val="center" w:pos="4153"/>
        <w:tab w:val="right" w:pos="8306"/>
      </w:tabs>
      <w:snapToGrid w:val="0"/>
      <w:jc w:val="left"/>
    </w:pPr>
    <w:rPr>
      <w:sz w:val="18"/>
      <w:szCs w:val="18"/>
    </w:rPr>
  </w:style>
  <w:style w:type="character" w:customStyle="1" w:styleId="a6">
    <w:name w:val="页脚 字符"/>
    <w:basedOn w:val="a0"/>
    <w:link w:val="a5"/>
    <w:uiPriority w:val="99"/>
    <w:rsid w:val="00B40C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一</dc:creator>
  <cp:keywords/>
  <dc:description/>
  <cp:lastModifiedBy>周 一</cp:lastModifiedBy>
  <cp:revision>3</cp:revision>
  <dcterms:created xsi:type="dcterms:W3CDTF">2021-12-30T15:45:00Z</dcterms:created>
  <dcterms:modified xsi:type="dcterms:W3CDTF">2021-12-30T15:46:00Z</dcterms:modified>
</cp:coreProperties>
</file>