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80F95" w14:textId="171A198B" w:rsidR="00DA1017" w:rsidRPr="00364FBC" w:rsidRDefault="00DA1017" w:rsidP="00DA1017">
      <w:pPr>
        <w:pStyle w:val="a3"/>
        <w:rPr>
          <w:rFonts w:ascii="Times New Roman" w:hAnsi="Times New Roman" w:cs="Times New Roman"/>
          <w:b/>
          <w:bCs/>
        </w:rPr>
      </w:pPr>
      <w:r>
        <w:rPr>
          <w:color w:val="000000"/>
          <w:u w:val="none"/>
        </w:rPr>
        <w:t>STH SepNet Reproduction and Improvement</w:t>
      </w:r>
    </w:p>
    <w:p>
      <w:pPr/>
      <w:r>
        <w:rPr>
          <w:rFonts w:ascii="Times New Roman" w:hAnsi="Times New Roman"/>
          <w:sz w:val="22"/>
        </w:rPr>
        <w:t>H1 owner yixuan wang    H3 owner jinfeng guo</w:t>
        <w:br/>
        <w:t>Independent baseline reproduction is reported separately by jinqi Liu.</w:t>
      </w:r>
    </w:p>
    <w:p w14:paraId="24E50D9F" w14:textId="1E843B80" w:rsidR="00DA1017" w:rsidRPr="00364FBC" w:rsidRDefault="00DA1017" w:rsidP="00BA690F">
      <w:pPr>
        <w:pStyle w:val="1"/>
        <w:keepNext/>
        <w:spacing w:after="0" w:line="240" w:lineRule="auto"/>
        <w:jc w:val="both"/>
        <w:rPr>
          <w:rFonts w:ascii="Times New Roman" w:hAnsi="Times New Roman" w:cs="Times New Roman"/>
          <w:b/>
          <w:bCs/>
        </w:rPr>
      </w:pPr>
      <w:r>
        <w:rPr>
          <w:color w:val="000000"/>
          <w:u w:val="none"/>
        </w:rPr>
        <w:t>Abstract</w:t>
      </w:r>
    </w:p>
    <w:p w14:paraId="0100F426" w14:textId="536C8324" w:rsidR="00DA1017" w:rsidRPr="00364FBC" w:rsidRDefault="00DA1017" w:rsidP="00BA690F">
      <w:pPr>
        <w:spacing w:after="0" w:line="240" w:lineRule="auto"/>
        <w:jc w:val="both"/>
        <w:rPr>
          <w:rFonts w:ascii="Times New Roman" w:hAnsi="Times New Roman" w:cs="Times New Roman"/>
        </w:rPr>
      </w:pPr>
      <w:r>
        <w:rPr>
          <w:rFonts w:ascii="Times New Roman" w:hAnsi="Times New Roman"/>
          <w:sz w:val="22"/>
        </w:rPr>
        <w:t>This report reproduces and improves STH-SepNet, which combines a BERT-based temporal branch with hypergraph spatial modeling. We investigate three potential bottlenecks: loss of node-specific long-term patterns through global averaging, globally shared spatial mixing, and limited nonlinear capacity in the temporal readout. H1 adds node-level multi-period memory with utility-supervised historical retrieval; H2 proposes node-time adaptive fusion; H3 replaces the temporal prediction head with KAN. H1 is evaluated on five datasets using three adapter seeds per dataset and one shared frozen corrected baseline. With a five-epoch adapter budget, PEMS03 MAE decreases from 21.6194 to 18.2208 ± 0.1031 and RMSE from 35.8744 to 32.0173 ± 0.1739. Mean MAE improves across all five datasets, but METR-LA RMSE and MSE worsen. BIKE-Inflow ablations support node-specific older history, while utility supervision has a small, seed-dependent additional benefit. H1 reads longer history, so its gains cannot be attributed solely to token encoding or BERT. Separately, the three-seed H3 study reduces BIKE-Inflow MAE from 5.2570 ± 0.0302 to 5.1006 ± 0.0240 and RMSE from 14.1383 ± 0.0462 to 13.4306 ± 0.0908. H2 remains untested. We report corrected-baseline comparisons, controlled ablations, restored 24-hour cases, limitations and agent-use provenance.</w:t>
      </w:r>
    </w:p>
    <w:p w14:paraId="66E409BD" w14:textId="493A3DA2" w:rsidR="00DA1017" w:rsidRPr="00364FBC" w:rsidRDefault="00DA1017" w:rsidP="00BA690F">
      <w:pPr>
        <w:pStyle w:val="1"/>
        <w:keepNext/>
        <w:spacing w:after="0" w:line="240" w:lineRule="auto"/>
        <w:jc w:val="both"/>
        <w:rPr>
          <w:rFonts w:ascii="Times New Roman" w:hAnsi="Times New Roman" w:cs="Times New Roman"/>
          <w:b/>
          <w:bCs/>
        </w:rPr>
      </w:pPr>
      <w:r>
        <w:rPr>
          <w:color w:val="000000"/>
          <w:u w:val="none"/>
        </w:rPr>
        <w:t>1 Target Claim and Scope</w:t>
      </w:r>
    </w:p>
    <w:p w14:paraId="55F9D059" w14:textId="725494FB" w:rsidR="00BA690F" w:rsidRPr="00364FBC" w:rsidRDefault="00BA690F" w:rsidP="002D529F">
      <w:pPr>
        <w:spacing w:after="0" w:line="240" w:lineRule="auto"/>
        <w:jc w:val="both"/>
        <w:rPr>
          <w:rFonts w:ascii="Times New Roman" w:hAnsi="Times New Roman" w:cs="Times New Roman"/>
        </w:rPr>
      </w:pPr>
      <w:r>
        <w:rPr>
          <w:rFonts w:ascii="Times New Roman" w:hAnsi="Times New Roman"/>
          <w:sz w:val="22"/>
        </w:rPr>
        <w:t>STH-SepNet separates temporal modeling from a spatial graph/hypergraph branch and combines their predictions. Its global-mean temporal input cannot distinguish node changes that cancel in the mean, although the spatial branch still carries node information. H1 therefore adds node-level long-history memory to a frozen corrected baseline. It is a representation-and-retrieval extension, not a demonstrated replacement of every original averaging operation. Our principal tested claim is that preserving each node's older history can help forecasting; an auxiliary prediction-utility teacher is a second, more weakly supported design. H3 is an independent prediction-head study, not a component removed from H1. H2 remains a proposal. The three directions are not presented as a jointly implemented and validated fully adaptive model.</w:t>
      </w:r>
    </w:p>
    <w:p w14:paraId="6D785B82" w14:textId="599C60E8" w:rsidR="00DA1017" w:rsidRPr="00364FBC" w:rsidRDefault="00DA1017" w:rsidP="002D529F">
      <w:pPr>
        <w:pStyle w:val="1"/>
        <w:keepNext/>
        <w:spacing w:after="0"/>
        <w:jc w:val="both"/>
        <w:rPr>
          <w:rFonts w:ascii="Times New Roman" w:hAnsi="Times New Roman" w:cs="Times New Roman"/>
          <w:b/>
          <w:bCs/>
        </w:rPr>
      </w:pPr>
      <w:r>
        <w:rPr>
          <w:color w:val="000000"/>
          <w:u w:val="none"/>
        </w:rPr>
        <w:t>2 Paper and Method Summary</w:t>
      </w:r>
    </w:p>
    <w:p w14:paraId="19A26536" w14:textId="77777777" w:rsidR="00986035" w:rsidRPr="00364FBC" w:rsidRDefault="00986035" w:rsidP="002D529F">
      <w:pPr>
        <w:pStyle w:val="2"/>
        <w:keepNext/>
        <w:spacing w:after="0" w:line="240" w:lineRule="auto"/>
        <w:jc w:val="both"/>
        <w:rPr>
          <w:rFonts w:ascii="Times New Roman" w:hAnsi="Times New Roman" w:cs="Times New Roman"/>
        </w:rPr>
      </w:pPr>
      <w:r>
        <w:rPr>
          <w:color w:val="000000"/>
          <w:u w:val="none"/>
        </w:rPr>
        <w:t>2.1 Architecture Relevant to This Project</w:t>
      </w:r>
    </w:p>
    <w:p w14:paraId="65D2DEBE" w14:textId="1C40C138" w:rsidR="00986035" w:rsidRPr="00364FBC" w:rsidRDefault="00986035" w:rsidP="00B77DDD">
      <w:pPr>
        <w:spacing w:after="0" w:line="240" w:lineRule="auto"/>
        <w:jc w:val="both"/>
        <w:rPr>
          <w:rFonts w:ascii="Times New Roman" w:hAnsi="Times New Roman" w:cs="Times New Roman"/>
        </w:rPr>
      </w:pPr>
      <w:r>
        <w:rPr>
          <w:rFonts w:ascii="Times New Roman" w:hAnsi="Times New Roman"/>
          <w:sz w:val="22"/>
        </w:rPr>
        <w:t>The temporal branch embeds a global-average traffic trajectory, combines its patches with the model's prompt interface, and uses a pretrained BERT backbone to form a temporal forecast. The spatial branch combines temporal convolutions, graph propagation and hypergraph aggregation over the full node signals. A final gate mixes the temporal and spatial forecasts. The flatten-and-linear temporal readout lies before this final branch fusion; it is not a final MLP applied after the two branches have already fused. The H1 extension retains the baseline and adds a node-specific periodic correction. H3's existing head-type comparison is reported separately in Section 8.2.</w:t>
      </w:r>
    </w:p>
    <w:p w14:paraId="65B81DCD" w14:textId="3A49CD0B" w:rsidR="00986035" w:rsidRPr="00364FBC" w:rsidRDefault="00986035" w:rsidP="00B77DDD">
      <w:pPr>
        <w:pStyle w:val="2"/>
        <w:keepNext/>
        <w:spacing w:after="0" w:line="240" w:lineRule="auto"/>
        <w:jc w:val="both"/>
        <w:rPr>
          <w:rFonts w:ascii="Times New Roman" w:hAnsi="Times New Roman" w:cs="Times New Roman"/>
        </w:rPr>
      </w:pPr>
      <w:r>
        <w:rPr>
          <w:color w:val="000000"/>
          <w:u w:val="none"/>
        </w:rPr>
        <w:t>2.2 Separate Configuration Scopes</w:t>
      </w:r>
    </w:p>
    <w:p w14:paraId="0C191BBD" w14:textId="77777777" w:rsidR="00B77DDD" w:rsidRPr="00364FBC" w:rsidRDefault="00B77DDD" w:rsidP="00B77DDD">
      <w:pPr>
        <w:pStyle w:val="tablehead"/>
        <w:keepNext/>
        <w:spacing w:after="0" w:before="0" w:line="240" w:lineRule="auto"/>
        <w:rPr>
          <w:rFonts w:ascii="Times New Roman" w:hAnsi="Times New Roman" w:cs="Times New Roman"/>
        </w:rPr>
      </w:pPr>
    </w:p>
    <w:tbl>
      <w:tblPr>
        <w:tblStyle w:val="af4"/>
        <w:tblW w:w="0" w:type="auto"/>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122"/>
        <w:gridCol w:w="6174"/>
      </w:tblGrid>
      <w:tr w:rsidR="00986035" w:rsidRPr="00364FBC" w14:paraId="4F7718D5" w14:textId="77777777" w:rsidTr="00986035">
        <w:trPr>
          <w:tblHeader/>
        </w:trPr>
        <w:tc>
          <w:tcPr>
            <w:tcW w:w="2099" w:type="dxa"/>
            <w:vAlign w:val="center"/>
            <w:shd w:fill="24445D"/>
            <w:tcMar>
              <w:top w:w="65" w:type="dxa"/>
              <w:bottom w:w="65" w:type="dxa"/>
              <w:left w:w="65" w:type="dxa"/>
              <w:right w:w="65" w:type="dxa"/>
            </w:tcMar>
          </w:tcPr>
          <w:p w14:paraId="6A82506C" w14:textId="590916FC"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Item</w:t>
            </w:r>
          </w:p>
        </w:tc>
        <w:tc>
          <w:tcPr>
            <w:tcW w:w="6109" w:type="dxa"/>
            <w:vAlign w:val="center"/>
            <w:shd w:fill="24445D"/>
            <w:tcMar>
              <w:top w:w="65" w:type="dxa"/>
              <w:bottom w:w="65" w:type="dxa"/>
              <w:left w:w="65" w:type="dxa"/>
              <w:right w:w="65" w:type="dxa"/>
            </w:tcMar>
          </w:tcPr>
          <w:p w14:paraId="24544210" w14:textId="4CC3953E"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Configuration</w:t>
            </w:r>
          </w:p>
        </w:tc>
      </w:tr>
      <w:tr w:rsidR="00986035" w:rsidRPr="00364FBC" w14:paraId="3C9F9B0D" w14:textId="77777777" w:rsidTr="00986035">
        <w:trPr/>
        <w:tc>
          <w:tcPr>
            <w:tcW w:w="2099" w:type="dxa"/>
            <w:vAlign w:val="center"/>
            <w:shd w:fill="FFFFFF"/>
            <w:tcMar>
              <w:top w:w="65" w:type="dxa"/>
              <w:bottom w:w="65" w:type="dxa"/>
              <w:left w:w="65" w:type="dxa"/>
              <w:right w:w="65" w:type="dxa"/>
            </w:tcMar>
          </w:tcPr>
          <w:p w14:paraId="270085FD" w14:textId="0641413F"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Temporal backbone</w:t>
            </w:r>
          </w:p>
        </w:tc>
        <w:tc>
          <w:tcPr>
            <w:tcW w:w="6109" w:type="dxa"/>
            <w:vAlign w:val="center"/>
            <w:shd w:fill="FFFFFF"/>
            <w:tcMar>
              <w:top w:w="65" w:type="dxa"/>
              <w:bottom w:w="65" w:type="dxa"/>
              <w:left w:w="65" w:type="dxa"/>
              <w:right w:w="65" w:type="dxa"/>
            </w:tcMar>
          </w:tcPr>
          <w:p w14:paraId="5A20EFE2" w14:textId="1070B993"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 xml:space="preserve">BERT-base, </w:t>
            </w:r>
            <w:proofErr w:type="spellStart"/>
            <w:r w:rsidRPr="00364FBC">
              <w:rPr>
                <w:rFonts w:ascii="Times New Roman" w:hAnsi="Times New Roman" w:cs="Times New Roman"/>
                <w:b w:val="0"/>
                <w:color w:val="000000"/>
                <w:sz w:val="19"/>
              </w:rPr>
              <w:t>llm_layers</w:t>
            </w:r>
            <w:proofErr w:type="spellEnd"/>
            <w:r w:rsidRPr="00364FBC">
              <w:rPr>
                <w:rFonts w:ascii="Times New Roman" w:hAnsi="Times New Roman" w:cs="Times New Roman"/>
                <w:b w:val="0"/>
                <w:color w:val="000000"/>
                <w:sz w:val="19"/>
              </w:rPr>
              <w:t xml:space="preserve">=6, local </w:t>
            </w:r>
            <w:proofErr w:type="spellStart"/>
            <w:r w:rsidRPr="00364FBC">
              <w:rPr>
                <w:rFonts w:ascii="Times New Roman" w:hAnsi="Times New Roman" w:cs="Times New Roman"/>
                <w:b w:val="0"/>
                <w:color w:val="000000"/>
                <w:sz w:val="19"/>
              </w:rPr>
              <w:t>huggingface</w:t>
            </w:r>
            <w:proofErr w:type="spellEnd"/>
            <w:r w:rsidRPr="00364FBC">
              <w:rPr>
                <w:rFonts w:ascii="Times New Roman" w:hAnsi="Times New Roman" w:cs="Times New Roman"/>
                <w:b w:val="0"/>
                <w:color w:val="000000"/>
                <w:sz w:val="19"/>
              </w:rPr>
              <w:t>/</w:t>
            </w:r>
            <w:proofErr w:type="spellStart"/>
            <w:r w:rsidRPr="00364FBC">
              <w:rPr>
                <w:rFonts w:ascii="Times New Roman" w:hAnsi="Times New Roman" w:cs="Times New Roman"/>
                <w:b w:val="0"/>
                <w:color w:val="000000"/>
                <w:sz w:val="19"/>
              </w:rPr>
              <w:t>google_bert</w:t>
            </w:r>
            <w:proofErr w:type="spellEnd"/>
            <w:r w:rsidRPr="00364FBC">
              <w:rPr>
                <w:rFonts w:ascii="Times New Roman" w:hAnsi="Times New Roman" w:cs="Times New Roman"/>
                <w:b w:val="0"/>
                <w:color w:val="000000"/>
                <w:sz w:val="19"/>
              </w:rPr>
              <w:t>/</w:t>
            </w:r>
          </w:p>
        </w:tc>
      </w:tr>
      <w:tr w:rsidR="00986035" w:rsidRPr="00364FBC" w14:paraId="3F9195E7" w14:textId="77777777" w:rsidTr="00986035">
        <w:trPr/>
        <w:tc>
          <w:tcPr>
            <w:tcW w:w="2099" w:type="dxa"/>
            <w:vAlign w:val="center"/>
            <w:shd w:fill="F2F5F7"/>
            <w:tcMar>
              <w:top w:w="65" w:type="dxa"/>
              <w:bottom w:w="65" w:type="dxa"/>
              <w:left w:w="65" w:type="dxa"/>
              <w:right w:w="65" w:type="dxa"/>
            </w:tcMar>
          </w:tcPr>
          <w:p w14:paraId="520C156B" w14:textId="4F8BEBE8"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Spatial branch</w:t>
            </w:r>
          </w:p>
        </w:tc>
        <w:tc>
          <w:tcPr>
            <w:tcW w:w="6109" w:type="dxa"/>
            <w:vAlign w:val="center"/>
            <w:shd w:fill="F2F5F7"/>
            <w:tcMar>
              <w:top w:w="65" w:type="dxa"/>
              <w:bottom w:w="65" w:type="dxa"/>
              <w:left w:w="65" w:type="dxa"/>
              <w:right w:w="65" w:type="dxa"/>
            </w:tcMar>
          </w:tcPr>
          <w:p w14:paraId="349E7F97" w14:textId="45E60344"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Adaptive hypergraph, --</w:t>
            </w:r>
            <w:proofErr w:type="spellStart"/>
            <w:r w:rsidRPr="00364FBC">
              <w:rPr>
                <w:rFonts w:ascii="Times New Roman" w:hAnsi="Times New Roman" w:cs="Times New Roman"/>
                <w:b w:val="0"/>
                <w:color w:val="000000"/>
                <w:sz w:val="19"/>
              </w:rPr>
              <w:t>fusion_gate</w:t>
            </w:r>
            <w:proofErr w:type="spellEnd"/>
            <w:r w:rsidRPr="00364FBC">
              <w:rPr>
                <w:rFonts w:ascii="Times New Roman" w:hAnsi="Times New Roman" w:cs="Times New Roman"/>
                <w:b w:val="0"/>
                <w:color w:val="000000"/>
                <w:sz w:val="19"/>
              </w:rPr>
              <w:t xml:space="preserve"> adaptive, --</w:t>
            </w:r>
            <w:proofErr w:type="spellStart"/>
            <w:r w:rsidRPr="00364FBC">
              <w:rPr>
                <w:rFonts w:ascii="Times New Roman" w:hAnsi="Times New Roman" w:cs="Times New Roman"/>
                <w:b w:val="0"/>
                <w:color w:val="000000"/>
                <w:sz w:val="19"/>
              </w:rPr>
              <w:t>scale_hyperedges</w:t>
            </w:r>
            <w:proofErr w:type="spellEnd"/>
            <w:r w:rsidRPr="00364FBC">
              <w:rPr>
                <w:rFonts w:ascii="Times New Roman" w:hAnsi="Times New Roman" w:cs="Times New Roman"/>
                <w:b w:val="0"/>
                <w:color w:val="000000"/>
                <w:sz w:val="19"/>
              </w:rPr>
              <w:t xml:space="preserve"> 3</w:t>
            </w:r>
          </w:p>
        </w:tc>
      </w:tr>
      <w:tr w:rsidR="00986035" w:rsidRPr="00364FBC" w14:paraId="51EDCAFD" w14:textId="77777777" w:rsidTr="00986035">
        <w:trPr/>
        <w:tc>
          <w:tcPr>
            <w:tcW w:w="2099" w:type="dxa"/>
            <w:vAlign w:val="center"/>
            <w:shd w:fill="FFFFFF"/>
            <w:tcMar>
              <w:top w:w="65" w:type="dxa"/>
              <w:bottom w:w="65" w:type="dxa"/>
              <w:left w:w="65" w:type="dxa"/>
              <w:right w:w="65" w:type="dxa"/>
            </w:tcMar>
          </w:tcPr>
          <w:p w14:paraId="4F3094C9" w14:textId="24181555"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Input / output</w:t>
            </w:r>
          </w:p>
        </w:tc>
        <w:tc>
          <w:tcPr>
            <w:tcW w:w="6109" w:type="dxa"/>
            <w:vAlign w:val="center"/>
            <w:shd w:fill="FFFFFF"/>
            <w:tcMar>
              <w:top w:w="65" w:type="dxa"/>
              <w:bottom w:w="65" w:type="dxa"/>
              <w:left w:w="65" w:type="dxa"/>
              <w:right w:w="65" w:type="dxa"/>
            </w:tcMar>
          </w:tcPr>
          <w:p w14:paraId="15C8C301" w14:textId="4AF7183F" w:rsidR="00986035" w:rsidRPr="00364FBC" w:rsidRDefault="00986035" w:rsidP="00B77DDD">
            <w:pPr>
              <w:spacing w:after="40" w:before="40" w:line="252" w:lineRule="auto"/>
              <w:jc w:val="center"/>
              <w:rPr>
                <w:rFonts w:ascii="Times New Roman" w:hAnsi="Times New Roman" w:cs="Times New Roman"/>
              </w:rPr>
            </w:pPr>
            <w:proofErr w:type="spellStart"/>
            <w:r w:rsidRPr="00364FBC">
              <w:rPr>
                <w:rFonts w:ascii="Times New Roman" w:hAnsi="Times New Roman" w:cs="Times New Roman"/>
                <w:b w:val="0"/>
                <w:color w:val="000000"/>
                <w:sz w:val="19"/>
              </w:rPr>
              <w:t>seq_len</w:t>
            </w:r>
            <w:proofErr w:type="spellEnd"/>
            <w:r w:rsidRPr="00364FBC">
              <w:rPr>
                <w:rFonts w:ascii="Times New Roman" w:hAnsi="Times New Roman" w:cs="Times New Roman"/>
                <w:b w:val="0"/>
                <w:color w:val="000000"/>
                <w:sz w:val="19"/>
              </w:rPr>
              <w:t xml:space="preserve">=48, </w:t>
            </w:r>
            <w:proofErr w:type="spellStart"/>
            <w:r w:rsidRPr="00364FBC">
              <w:rPr>
                <w:rFonts w:ascii="Times New Roman" w:hAnsi="Times New Roman" w:cs="Times New Roman"/>
                <w:b w:val="0"/>
                <w:color w:val="000000"/>
                <w:sz w:val="19"/>
              </w:rPr>
              <w:t>label_len</w:t>
            </w:r>
            <w:proofErr w:type="spellEnd"/>
            <w:r w:rsidRPr="00364FBC">
              <w:rPr>
                <w:rFonts w:ascii="Times New Roman" w:hAnsi="Times New Roman" w:cs="Times New Roman"/>
                <w:b w:val="0"/>
                <w:color w:val="000000"/>
                <w:sz w:val="19"/>
              </w:rPr>
              <w:t xml:space="preserve">=48, </w:t>
            </w:r>
            <w:proofErr w:type="spellStart"/>
            <w:r w:rsidRPr="00364FBC">
              <w:rPr>
                <w:rFonts w:ascii="Times New Roman" w:hAnsi="Times New Roman" w:cs="Times New Roman"/>
                <w:b w:val="0"/>
                <w:color w:val="000000"/>
                <w:sz w:val="19"/>
              </w:rPr>
              <w:t>pred_len</w:t>
            </w:r>
            <w:proofErr w:type="spellEnd"/>
            <w:r w:rsidRPr="00364FBC">
              <w:rPr>
                <w:rFonts w:ascii="Times New Roman" w:hAnsi="Times New Roman" w:cs="Times New Roman"/>
                <w:b w:val="0"/>
                <w:color w:val="000000"/>
                <w:sz w:val="19"/>
              </w:rPr>
              <w:t>=48</w:t>
            </w:r>
          </w:p>
        </w:tc>
      </w:tr>
      <w:tr w:rsidR="00986035" w:rsidRPr="00364FBC" w14:paraId="7637FE90" w14:textId="77777777" w:rsidTr="00986035">
        <w:trPr/>
        <w:tc>
          <w:tcPr>
            <w:tcW w:w="2099" w:type="dxa"/>
            <w:vAlign w:val="center"/>
            <w:shd w:fill="F2F5F7"/>
            <w:tcMar>
              <w:top w:w="65" w:type="dxa"/>
              <w:bottom w:w="65" w:type="dxa"/>
              <w:left w:w="65" w:type="dxa"/>
              <w:right w:w="65" w:type="dxa"/>
            </w:tcMar>
          </w:tcPr>
          <w:p w14:paraId="2A912CA5" w14:textId="046A15D6"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Training</w:t>
            </w:r>
          </w:p>
        </w:tc>
        <w:tc>
          <w:tcPr>
            <w:tcW w:w="6109" w:type="dxa"/>
            <w:vAlign w:val="center"/>
            <w:shd w:fill="F2F5F7"/>
            <w:tcMar>
              <w:top w:w="65" w:type="dxa"/>
              <w:bottom w:w="65" w:type="dxa"/>
              <w:left w:w="65" w:type="dxa"/>
              <w:right w:w="65" w:type="dxa"/>
            </w:tcMar>
          </w:tcPr>
          <w:p w14:paraId="1E6A7C87" w14:textId="74D46A43" w:rsidR="00986035" w:rsidRPr="00364FBC" w:rsidRDefault="00986035" w:rsidP="00B77DDD">
            <w:pPr>
              <w:spacing w:after="40" w:before="40" w:line="252" w:lineRule="auto"/>
              <w:jc w:val="center"/>
              <w:rPr>
                <w:rFonts w:ascii="Times New Roman" w:hAnsi="Times New Roman" w:cs="Times New Roman"/>
              </w:rPr>
            </w:pPr>
            <w:proofErr w:type="spellStart"/>
            <w:r w:rsidRPr="00364FBC">
              <w:rPr>
                <w:rFonts w:ascii="Times New Roman" w:hAnsi="Times New Roman" w:cs="Times New Roman"/>
                <w:b w:val="0"/>
                <w:color w:val="000000"/>
                <w:sz w:val="19"/>
              </w:rPr>
              <w:t>lr</w:t>
            </w:r>
            <w:proofErr w:type="spellEnd"/>
            <w:r w:rsidRPr="00364FBC">
              <w:rPr>
                <w:rFonts w:ascii="Times New Roman" w:hAnsi="Times New Roman" w:cs="Times New Roman"/>
                <w:b w:val="0"/>
                <w:color w:val="000000"/>
                <w:sz w:val="19"/>
              </w:rPr>
              <w:t xml:space="preserve">=1e-4, batch=16, </w:t>
            </w:r>
            <w:proofErr w:type="spellStart"/>
            <w:r w:rsidRPr="00364FBC">
              <w:rPr>
                <w:rFonts w:ascii="Times New Roman" w:hAnsi="Times New Roman" w:cs="Times New Roman"/>
                <w:b w:val="0"/>
                <w:color w:val="000000"/>
                <w:sz w:val="19"/>
              </w:rPr>
              <w:t>d_model</w:t>
            </w:r>
            <w:proofErr w:type="spellEnd"/>
            <w:r w:rsidRPr="00364FBC">
              <w:rPr>
                <w:rFonts w:ascii="Times New Roman" w:hAnsi="Times New Roman" w:cs="Times New Roman"/>
                <w:b w:val="0"/>
                <w:color w:val="000000"/>
                <w:sz w:val="19"/>
              </w:rPr>
              <w:t xml:space="preserve">=768, </w:t>
            </w:r>
            <w:proofErr w:type="spellStart"/>
            <w:r w:rsidRPr="00364FBC">
              <w:rPr>
                <w:rFonts w:ascii="Times New Roman" w:hAnsi="Times New Roman" w:cs="Times New Roman"/>
                <w:b w:val="0"/>
                <w:color w:val="000000"/>
                <w:sz w:val="19"/>
              </w:rPr>
              <w:t>d_ff</w:t>
            </w:r>
            <w:proofErr w:type="spellEnd"/>
            <w:r w:rsidRPr="00364FBC">
              <w:rPr>
                <w:rFonts w:ascii="Times New Roman" w:hAnsi="Times New Roman" w:cs="Times New Roman"/>
                <w:b w:val="0"/>
                <w:color w:val="000000"/>
                <w:sz w:val="19"/>
              </w:rPr>
              <w:t>=32, gamma=1.0, 50 epochs, patience=10</w:t>
            </w:r>
          </w:p>
        </w:tc>
      </w:tr>
      <w:tr w:rsidR="00986035" w:rsidRPr="00364FBC" w14:paraId="4AB4F326" w14:textId="77777777" w:rsidTr="00986035">
        <w:trPr/>
        <w:tc>
          <w:tcPr>
            <w:tcW w:w="2099" w:type="dxa"/>
            <w:vAlign w:val="center"/>
            <w:shd w:fill="FFFFFF"/>
            <w:tcMar>
              <w:top w:w="65" w:type="dxa"/>
              <w:bottom w:w="65" w:type="dxa"/>
              <w:left w:w="65" w:type="dxa"/>
              <w:right w:w="65" w:type="dxa"/>
            </w:tcMar>
          </w:tcPr>
          <w:p w14:paraId="5D2DCB01" w14:textId="13FD7D09"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Hardware</w:t>
            </w:r>
          </w:p>
        </w:tc>
        <w:tc>
          <w:tcPr>
            <w:tcW w:w="6109" w:type="dxa"/>
            <w:vAlign w:val="center"/>
            <w:shd w:fill="FFFFFF"/>
            <w:tcMar>
              <w:top w:w="65" w:type="dxa"/>
              <w:bottom w:w="65" w:type="dxa"/>
              <w:left w:w="65" w:type="dxa"/>
              <w:right w:w="65" w:type="dxa"/>
            </w:tcMar>
          </w:tcPr>
          <w:p w14:paraId="40D1C665" w14:textId="27BC73E6" w:rsidR="00986035" w:rsidRPr="00364FBC" w:rsidRDefault="00986035"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RTX 4070 Laptop 8GB in FP32</w:t>
            </w:r>
          </w:p>
        </w:tc>
      </w:tr>
    </w:tbl>
    <w:p w14:paraId="1FFD75C9" w14:textId="7B4134BE" w:rsidR="00BA690F" w:rsidRPr="00364FBC" w:rsidRDefault="00986035" w:rsidP="00B77DDD">
      <w:pPr>
        <w:spacing w:after="0" w:line="240" w:lineRule="auto"/>
        <w:jc w:val="both"/>
        <w:rPr>
          <w:rFonts w:ascii="Times New Roman" w:hAnsi="Times New Roman" w:cs="Times New Roman"/>
        </w:rPr>
      </w:pPr>
      <w:r>
        <w:rPr>
          <w:rFonts w:ascii="Times New Roman" w:hAnsi="Times New Roman"/>
          <w:sz w:val="22"/>
        </w:rPr>
        <w:t>The configuration table above belongs to the separate H3 experiment and must not be applied to H1. H1 uses the corrected 12-layer BERT baseline plus a 6-layer periodic adapter, BF16, batch size 4 and target-node chunks of 64. H1 and H3 differ in backbone configuration, hardware, training budget and input information; they are compared with their own controls, not ranked by pilot gains from different datasets.</w:t>
      </w:r>
    </w:p>
    <w:p>
      <w:pPr>
        <w:pStyle w:val="Caption"/>
        <w:keepNext/>
      </w:pPr>
      <w:r>
        <w:t>H1 configuration and released evaluation scope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6048"/>
      </w:tblGrid>
      <w:tr>
        <w:trPr>
          <w:tblHeader/>
        </w:trPr>
        <w:tc>
          <w:tcPr>
            <w:tcW w:type="dxa" w:w="2088"/>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Item</w:t>
            </w:r>
          </w:p>
        </w:tc>
        <w:tc>
          <w:tcPr>
            <w:tcW w:type="dxa" w:w="6048"/>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H1 setting</w:t>
            </w:r>
          </w:p>
        </w:tc>
      </w:tr>
      <w:tr>
        <w:trPr/>
        <w:tc>
          <w:tcPr>
            <w:tcW w:type="dxa" w:w="208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Corrected frozen baseline</w:t>
            </w:r>
          </w:p>
        </w:tc>
        <w:tc>
          <w:tcPr>
            <w:tcW w:type="dxa" w:w="604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12 pretrained BERT layers; input 48 and output 48 steps; seed 2021 per dataset</w:t>
            </w:r>
          </w:p>
        </w:tc>
      </w:tr>
      <w:tr>
        <w:trPr/>
        <w:tc>
          <w:tcPr>
            <w:tcW w:type="dxa" w:w="208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Periodic adapter</w:t>
            </w:r>
          </w:p>
        </w:tc>
        <w:tc>
          <w:tcPr>
            <w:tcW w:type="dxa" w:w="604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6 BERT layers, width 768, LoRA rank 16; 430,374 trainable parameters</w:t>
            </w:r>
          </w:p>
        </w:tc>
      </w:tr>
      <w:tr>
        <w:trPr/>
        <w:tc>
          <w:tcPr>
            <w:tcW w:type="dxa" w:w="208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Fast memory</w:t>
            </w:r>
          </w:p>
        </w:tc>
        <w:tc>
          <w:tcPr>
            <w:tcW w:type="dxa" w:w="604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56 encoded memory tokens; 35 coarse candidates, top 4 refined; 48 readout queries in width 32</w:t>
            </w:r>
          </w:p>
        </w:tc>
      </w:tr>
      <w:tr>
        <w:trPr/>
        <w:tc>
          <w:tcPr>
            <w:tcW w:type="dxa" w:w="208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Precision and execution</w:t>
            </w:r>
          </w:p>
        </w:tc>
        <w:tc>
          <w:tcPr>
            <w:tcW w:type="dxa" w:w="604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RTX 5080 16 GB; BF16; batch 4; target chunks 64</w:t>
            </w:r>
          </w:p>
        </w:tc>
      </w:tr>
      <w:tr>
        <w:trPr/>
        <w:tc>
          <w:tcPr>
            <w:tcW w:type="dxa" w:w="208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Adapter optimization</w:t>
            </w:r>
          </w:p>
        </w:tc>
        <w:tc>
          <w:tcPr>
            <w:tcW w:type="dxa" w:w="604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AdamW, weight decay 1e-4; non-BERT lr 5e-4 and BERT lr 1e-4; gradient clipping 1</w:t>
            </w:r>
          </w:p>
        </w:tc>
      </w:tr>
      <w:tr>
        <w:trPr/>
        <w:tc>
          <w:tcPr>
            <w:tcW w:type="dxa" w:w="208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Selection and budget</w:t>
            </w:r>
          </w:p>
        </w:tc>
        <w:tc>
          <w:tcPr>
            <w:tcW w:type="dxa" w:w="604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Validation raw MSE; patience 5; at most 5 total adapter epochs; full data and nodes</w:t>
            </w:r>
          </w:p>
        </w:tc>
      </w:tr>
    </w:tbl>
    <w:p w14:paraId="05478F90" w14:textId="77777777" w:rsidR="00DA1017" w:rsidRPr="00364FBC" w:rsidRDefault="00DA1017" w:rsidP="00B77DDD">
      <w:pPr>
        <w:pStyle w:val="1"/>
        <w:keepNext/>
        <w:spacing w:after="0" w:line="240" w:lineRule="auto"/>
        <w:jc w:val="both"/>
        <w:rPr>
          <w:rFonts w:ascii="Times New Roman" w:hAnsi="Times New Roman" w:cs="Times New Roman"/>
          <w:b/>
          <w:bCs/>
        </w:rPr>
      </w:pPr>
      <w:r>
        <w:rPr>
          <w:color w:val="000000"/>
          <w:u w:val="none"/>
        </w:rPr>
        <w:t>3 Deviations from the Paper</w:t>
      </w:r>
    </w:p>
    <w:p>
      <w:pPr/>
      <w:r>
        <w:rPr>
          <w:rFonts w:ascii="Times New Roman" w:hAnsi="Times New Roman"/>
          <w:sz w:val="22"/>
        </w:rPr>
        <w:t>All H1 numbers are local corrected-implementation results, not the paper's official metrics. The released configuration records LoRA trainability, valid BERT layer counts, graph settings and numerical handling. The complete H1 comparison adds extra history, a train-only calibrated numeric periodic route and a neural memory/retrieval route; the baseline and adapter also use different losses and optimizers. Consequently, overall gains are not a same-information or representation-only causal test. The fast model is the evaluated architecture, not a mathematically equivalent implementation of the earlier slow pilot. Later logging/index-cache changes were execution-equivalent checks, not additional scientific contributions.</w:t>
      </w:r>
    </w:p>
    <w:bookmarkEnd w:id="0"/>
    <w:p w14:paraId="3E9732DE" w14:textId="77777777" w:rsidR="00052969" w:rsidRPr="00364FBC" w:rsidRDefault="00052969" w:rsidP="00B77DDD">
      <w:pPr>
        <w:pStyle w:val="1"/>
        <w:keepNext/>
        <w:spacing w:after="0" w:line="240" w:lineRule="auto"/>
        <w:jc w:val="both"/>
        <w:rPr>
          <w:rFonts w:ascii="Times New Roman" w:hAnsi="Times New Roman" w:cs="Times New Roman"/>
          <w:b/>
          <w:bCs/>
        </w:rPr>
      </w:pPr>
      <w:r>
        <w:rPr>
          <w:color w:val="000000"/>
          <w:u w:val="none"/>
        </w:rPr>
        <w:t>4 Reproduction Protocol</w:t>
      </w:r>
    </w:p>
    <w:p w14:paraId="498750CE" w14:textId="77777777" w:rsidR="00052969" w:rsidRPr="00364FBC" w:rsidRDefault="00052969" w:rsidP="00B77DDD">
      <w:pPr>
        <w:pStyle w:val="2"/>
        <w:keepNext/>
        <w:spacing w:after="0" w:line="240" w:lineRule="auto"/>
        <w:jc w:val="both"/>
        <w:rPr>
          <w:rFonts w:ascii="Times New Roman" w:hAnsi="Times New Roman" w:cs="Times New Roman"/>
        </w:rPr>
      </w:pPr>
      <w:r>
        <w:rPr>
          <w:color w:val="000000"/>
          <w:u w:val="none"/>
        </w:rPr>
        <w:t>4.1 Data and Splits</w:t>
      </w:r>
    </w:p>
    <w:p w14:paraId="5B769802" w14:textId="77777777" w:rsidR="00B77DDD" w:rsidRPr="00364FBC" w:rsidRDefault="00B77DDD" w:rsidP="00B77DDD">
      <w:pPr>
        <w:pStyle w:val="tablehead"/>
        <w:keepNext/>
        <w:spacing w:after="0" w:before="0" w:line="240" w:lineRule="auto"/>
        <w:rPr>
          <w:rFonts w:ascii="Times New Roman" w:hAnsi="Times New Roman" w:cs="Times New Roman"/>
        </w:rPr>
      </w:pPr>
    </w:p>
    <w:tbl>
      <w:tblPr>
        <w:tblStyle w:val="af4"/>
        <w:tblW w:w="0" w:type="auto"/>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555"/>
        <w:gridCol w:w="4110"/>
        <w:gridCol w:w="2631"/>
      </w:tblGrid>
      <w:tr w:rsidR="00052969" w:rsidRPr="00364FBC" w14:paraId="1DC65559" w14:textId="77777777" w:rsidTr="002D529F">
        <w:trPr>
          <w:tblHeader/>
        </w:trPr>
        <w:tc>
          <w:tcPr>
            <w:tcW w:w="1539" w:type="dxa"/>
            <w:vAlign w:val="center"/>
            <w:shd w:fill="24445D"/>
            <w:tcMar>
              <w:top w:w="65" w:type="dxa"/>
              <w:bottom w:w="65" w:type="dxa"/>
              <w:left w:w="65" w:type="dxa"/>
              <w:right w:w="65" w:type="dxa"/>
            </w:tcMar>
          </w:tcPr>
          <w:p w14:paraId="3691739D" w14:textId="20141421"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Dataset</w:t>
            </w:r>
          </w:p>
        </w:tc>
        <w:tc>
          <w:tcPr>
            <w:tcW w:w="4066" w:type="dxa"/>
            <w:vAlign w:val="center"/>
            <w:shd w:fill="24445D"/>
            <w:tcMar>
              <w:top w:w="65" w:type="dxa"/>
              <w:bottom w:w="65" w:type="dxa"/>
              <w:left w:w="65" w:type="dxa"/>
              <w:right w:w="65" w:type="dxa"/>
            </w:tcMar>
          </w:tcPr>
          <w:p w14:paraId="050D2987" w14:textId="3D54F05C"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Role in this project</w:t>
            </w:r>
          </w:p>
        </w:tc>
        <w:tc>
          <w:tcPr>
            <w:tcW w:w="2603" w:type="dxa"/>
            <w:vAlign w:val="center"/>
            <w:shd w:fill="24445D"/>
            <w:tcMar>
              <w:top w:w="65" w:type="dxa"/>
              <w:bottom w:w="65" w:type="dxa"/>
              <w:left w:w="65" w:type="dxa"/>
              <w:right w:w="65" w:type="dxa"/>
            </w:tcMar>
          </w:tcPr>
          <w:p w14:paraId="64FECB33" w14:textId="7E95C000"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Notes</w:t>
            </w:r>
          </w:p>
        </w:tc>
      </w:tr>
      <w:tr w:rsidR="00052969" w:rsidRPr="00364FBC" w14:paraId="25AA7085" w14:textId="77777777" w:rsidTr="002D529F">
        <w:trPr/>
        <w:tc>
          <w:tcPr>
            <w:tcW w:w="1539" w:type="dxa"/>
            <w:vAlign w:val="center"/>
            <w:shd w:fill="FFFFFF"/>
            <w:tcMar>
              <w:top w:w="65" w:type="dxa"/>
              <w:bottom w:w="65" w:type="dxa"/>
              <w:left w:w="65" w:type="dxa"/>
              <w:right w:w="65" w:type="dxa"/>
            </w:tcMar>
          </w:tcPr>
          <w:p w14:paraId="5CC4E76F" w14:textId="51F3C43F"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BIKE-Inflow</w:t>
            </w:r>
          </w:p>
        </w:tc>
        <w:tc>
          <w:tcPr>
            <w:tcW w:w="4066" w:type="dxa"/>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H1 main study and ablations; independent paired cases; separate H3 study</w:t>
            </w:r>
          </w:p>
        </w:tc>
        <w:tc>
          <w:tcPr>
            <w:tcW w:w="2603" w:type="dxa"/>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295 stations; hourly sampling</w:t>
            </w:r>
          </w:p>
        </w:tc>
      </w:tr>
      <w:tr w:rsidR="00052969" w:rsidRPr="00364FBC" w14:paraId="174BEBD9" w14:textId="77777777" w:rsidTr="002D529F">
        <w:trPr/>
        <w:tc>
          <w:tcPr>
            <w:tcW w:w="1539" w:type="dxa"/>
            <w:vAlign w:val="center"/>
            <w:shd w:fill="F2F5F7"/>
            <w:tcMar>
              <w:top w:w="65" w:type="dxa"/>
              <w:bottom w:w="65" w:type="dxa"/>
              <w:left w:w="65" w:type="dxa"/>
              <w:right w:w="65" w:type="dxa"/>
            </w:tcMar>
          </w:tcPr>
          <w:p w14:paraId="16AB6F18" w14:textId="5953F174"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BIKE-Outflow</w:t>
            </w:r>
          </w:p>
        </w:tc>
        <w:tc>
          <w:tcPr>
            <w:tcW w:w="4066" w:type="dxa"/>
            <w:vAlign w:val="center"/>
            <w:shd w:fill="F2F5F7"/>
            <w:tcMar>
              <w:top w:w="65" w:type="dxa"/>
              <w:bottom w:w="65" w:type="dxa"/>
              <w:left w:w="65" w:type="dxa"/>
              <w:right w:w="65" w:type="dxa"/>
            </w:tcMar>
          </w:tcPr>
          <w:p w14:paraId="49D197DA" w14:textId="0462E349"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Baseline reproduction + H1 full evaluation</w:t>
            </w:r>
          </w:p>
        </w:tc>
        <w:tc>
          <w:tcPr>
            <w:tcW w:w="2603" w:type="dxa"/>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295 stations; hourly outflow</w:t>
            </w:r>
          </w:p>
        </w:tc>
      </w:tr>
      <w:tr w:rsidR="00052969" w:rsidRPr="00364FBC" w14:paraId="21ACA4FE" w14:textId="77777777" w:rsidTr="002D529F">
        <w:trPr/>
        <w:tc>
          <w:tcPr>
            <w:tcW w:w="1539" w:type="dxa"/>
            <w:vAlign w:val="center"/>
            <w:shd w:fill="FFFFFF"/>
            <w:tcMar>
              <w:top w:w="65" w:type="dxa"/>
              <w:bottom w:w="65" w:type="dxa"/>
              <w:left w:w="65" w:type="dxa"/>
              <w:right w:w="65" w:type="dxa"/>
            </w:tcMar>
          </w:tcPr>
          <w:p w14:paraId="56A3B3B4" w14:textId="4295D892"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PEMS03</w:t>
            </w:r>
          </w:p>
        </w:tc>
        <w:tc>
          <w:tcPr>
            <w:tcW w:w="4066" w:type="dxa"/>
            <w:vAlign w:val="center"/>
            <w:shd w:fill="FFFFFF"/>
            <w:tcMar>
              <w:top w:w="65" w:type="dxa"/>
              <w:bottom w:w="65" w:type="dxa"/>
              <w:left w:w="65" w:type="dxa"/>
              <w:right w:w="65" w:type="dxa"/>
            </w:tcMar>
          </w:tcPr>
          <w:p w14:paraId="6131F25B" w14:textId="09A237AD"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Baseline reproduction + H1 full evaluation</w:t>
            </w:r>
          </w:p>
        </w:tc>
        <w:tc>
          <w:tcPr>
            <w:tcW w:w="2603" w:type="dxa"/>
            <w:vAlign w:val="center"/>
            <w:shd w:fill="FFFFFF"/>
            <w:tcMar>
              <w:top w:w="65" w:type="dxa"/>
              <w:bottom w:w="65" w:type="dxa"/>
              <w:left w:w="65" w:type="dxa"/>
              <w:right w:w="65" w:type="dxa"/>
            </w:tcMar>
          </w:tcPr>
          <w:p w14:paraId="542B7176" w14:textId="2F3EAB22"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358 sensors, California highway network</w:t>
            </w:r>
          </w:p>
        </w:tc>
      </w:tr>
      <w:tr w:rsidR="00052969" w:rsidRPr="00364FBC" w14:paraId="5FC4D99D" w14:textId="77777777" w:rsidTr="002D529F">
        <w:trPr/>
        <w:tc>
          <w:tcPr>
            <w:tcW w:w="1539" w:type="dxa"/>
            <w:vAlign w:val="center"/>
            <w:shd w:fill="F2F5F7"/>
            <w:tcMar>
              <w:top w:w="65" w:type="dxa"/>
              <w:bottom w:w="65" w:type="dxa"/>
              <w:left w:w="65" w:type="dxa"/>
              <w:right w:w="65" w:type="dxa"/>
            </w:tcMar>
          </w:tcPr>
          <w:p w14:paraId="7742780A" w14:textId="1238158A"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BJ500</w:t>
            </w:r>
          </w:p>
        </w:tc>
        <w:tc>
          <w:tcPr>
            <w:tcW w:w="4066" w:type="dxa"/>
            <w:vAlign w:val="center"/>
            <w:shd w:fill="F2F5F7"/>
            <w:tcMar>
              <w:top w:w="65" w:type="dxa"/>
              <w:bottom w:w="65" w:type="dxa"/>
              <w:left w:w="65" w:type="dxa"/>
              <w:right w:w="65" w:type="dxa"/>
            </w:tcMar>
          </w:tcPr>
          <w:p w14:paraId="4C041AAF" w14:textId="0C9F0EFA"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Baseline reproduction + H1 full evaluation</w:t>
            </w:r>
          </w:p>
        </w:tc>
        <w:tc>
          <w:tcPr>
            <w:tcW w:w="2603" w:type="dxa"/>
            <w:vAlign w:val="center"/>
            <w:shd w:fill="F2F5F7"/>
            <w:tcMar>
              <w:top w:w="65" w:type="dxa"/>
              <w:bottom w:w="65" w:type="dxa"/>
              <w:left w:w="65" w:type="dxa"/>
              <w:right w:w="65" w:type="dxa"/>
            </w:tcMar>
          </w:tcPr>
          <w:p w14:paraId="54807993" w14:textId="4D0E3701"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Urban traffic network</w:t>
            </w:r>
          </w:p>
        </w:tc>
      </w:tr>
      <w:tr w:rsidR="00052969" w:rsidRPr="00364FBC" w14:paraId="634004EB" w14:textId="77777777" w:rsidTr="002D529F">
        <w:trPr/>
        <w:tc>
          <w:tcPr>
            <w:tcW w:w="1539" w:type="dxa"/>
            <w:vAlign w:val="center"/>
            <w:shd w:fill="FFFFFF"/>
            <w:tcMar>
              <w:top w:w="65" w:type="dxa"/>
              <w:bottom w:w="65" w:type="dxa"/>
              <w:left w:w="65" w:type="dxa"/>
              <w:right w:w="65" w:type="dxa"/>
            </w:tcMar>
          </w:tcPr>
          <w:p w14:paraId="1DDD3461" w14:textId="35610552"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METR-LA</w:t>
            </w:r>
          </w:p>
        </w:tc>
        <w:tc>
          <w:tcPr>
            <w:tcW w:w="4066" w:type="dxa"/>
            <w:vAlign w:val="center"/>
            <w:shd w:fill="FFFFFF"/>
            <w:tcMar>
              <w:top w:w="65" w:type="dxa"/>
              <w:bottom w:w="65" w:type="dxa"/>
              <w:left w:w="65" w:type="dxa"/>
              <w:right w:w="65" w:type="dxa"/>
            </w:tcMar>
          </w:tcPr>
          <w:p w14:paraId="4A2F26A2" w14:textId="6615DA1A"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Baseline reproduction + H1 full evaluation</w:t>
            </w:r>
          </w:p>
        </w:tc>
        <w:tc>
          <w:tcPr>
            <w:tcW w:w="2603" w:type="dxa"/>
            <w:vAlign w:val="center"/>
            <w:shd w:fill="FFFFFF"/>
            <w:tcMar>
              <w:top w:w="65" w:type="dxa"/>
              <w:bottom w:w="65" w:type="dxa"/>
              <w:left w:w="65" w:type="dxa"/>
              <w:right w:w="65" w:type="dxa"/>
            </w:tcMar>
          </w:tcPr>
          <w:p w14:paraId="0DE9F3F0" w14:textId="6F5D03F0" w:rsidR="00052969" w:rsidRPr="00364FBC" w:rsidRDefault="00052969" w:rsidP="00B77DDD">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207 sensors, Los Angeles area</w:t>
            </w:r>
          </w:p>
        </w:tc>
      </w:tr>
    </w:tbl>
    <w:p w14:paraId="3BB34FDE" w14:textId="69332640" w:rsidR="00052969" w:rsidRPr="00364FBC" w:rsidRDefault="00052969" w:rsidP="00B77DDD">
      <w:pPr>
        <w:spacing w:after="0" w:line="240" w:lineRule="auto"/>
        <w:jc w:val="both"/>
        <w:rPr>
          <w:rFonts w:ascii="Times New Roman" w:hAnsi="Times New Roman" w:cs="Times New Roman"/>
        </w:rPr>
      </w:pPr>
      <w:r>
        <w:rPr>
          <w:rFonts w:ascii="Times New Roman" w:hAnsi="Times New Roman"/>
          <w:sz w:val="22"/>
        </w:rPr>
        <w:t>H1 uses chronological target-based partitions of approximately 70/10/20 percent: floor(70%) training, floor(20%) test, and the remaining validation segment. A target horizon cannot cross its split boundary. Each node's mean and standard deviation are fitted only on training observations. Full-data test origins are paired between baseline and H1. BIKE is hourly, with history 240 hours and a 48-hour forecast; the other datasets use 2064 five-minute history steps and a 48-step, four-hour forecast. Original observed rows are not resampled. At timestamp gaps, row-based cycles must not be described as guaranteed calendar-day relationships. H1 requires the matching adjacency CSV. Data instructions are in dataset/README.md; full datasets, BERT and large weights are not included in the H1 evidence package.</w:t>
      </w:r>
    </w:p>
    <w:p w14:paraId="3C4353BF" w14:textId="77777777" w:rsidR="00052969" w:rsidRPr="00364FBC" w:rsidRDefault="00052969" w:rsidP="00B77DDD">
      <w:pPr>
        <w:pStyle w:val="2"/>
        <w:keepNext/>
        <w:spacing w:after="0" w:line="240" w:lineRule="auto"/>
        <w:jc w:val="both"/>
        <w:rPr>
          <w:rFonts w:ascii="Times New Roman" w:hAnsi="Times New Roman" w:cs="Times New Roman"/>
        </w:rPr>
      </w:pPr>
      <w:r>
        <w:rPr>
          <w:color w:val="000000"/>
          <w:u w:val="none"/>
        </w:rPr>
        <w:t>4.2 Evaluation Implementation Validation</w:t>
      </w:r>
    </w:p>
    <w:p w14:paraId="1439B77E" w14:textId="31D1B0D1" w:rsidR="00052969" w:rsidRPr="00364FBC" w:rsidRDefault="00052969" w:rsidP="00B77DDD">
      <w:pPr>
        <w:spacing w:after="0" w:line="240" w:lineRule="auto"/>
        <w:jc w:val="both"/>
        <w:rPr>
          <w:rFonts w:ascii="Times New Roman" w:hAnsi="Times New Roman" w:cs="Times New Roman"/>
        </w:rPr>
      </w:pPr>
      <w:r>
        <w:rPr>
          <w:rFonts w:ascii="Times New Roman" w:hAnsi="Times New Roman"/>
          <w:sz w:val="22"/>
        </w:rPr>
        <w:t>For H1, unmasked MAE and MSE are averaged over all test origins, all 48 horizons and all nodes in original units; RMSE is the square root of global MSE. The released window_mae/window_mse arrays allow independent arithmetic checks with research/check_h1_results.py: 26 baseline, main and ablation records, comprising 78 reported metrics, were reproduced exactly. This is metric recomputation, not a new inference run. H3 retains its separate saved-prediction evaluation scripts and metric protocol.</w:t>
      </w:r>
    </w:p>
    <w:p w14:paraId="054128FB" w14:textId="77777777" w:rsidR="00052969" w:rsidRPr="00364FBC" w:rsidRDefault="00052969" w:rsidP="00B77DDD">
      <w:pPr>
        <w:pStyle w:val="2"/>
        <w:keepNext/>
        <w:spacing w:after="0" w:line="240" w:lineRule="auto"/>
        <w:jc w:val="both"/>
        <w:rPr>
          <w:rFonts w:ascii="Times New Roman" w:hAnsi="Times New Roman" w:cs="Times New Roman"/>
        </w:rPr>
      </w:pPr>
      <w:r>
        <w:rPr>
          <w:color w:val="000000"/>
          <w:u w:val="none"/>
        </w:rPr>
        <w:t>4.3 Seeds and Uncertainty</w:t>
      </w:r>
    </w:p>
    <w:p w14:paraId="056E0F0C" w14:textId="3C9ED8E3" w:rsidR="00052969" w:rsidRPr="00364FBC" w:rsidRDefault="00052969" w:rsidP="00B77DDD">
      <w:pPr>
        <w:spacing w:after="0" w:line="240" w:lineRule="auto"/>
        <w:jc w:val="both"/>
        <w:rPr>
          <w:rFonts w:ascii="Times New Roman" w:hAnsi="Times New Roman" w:cs="Times New Roman"/>
        </w:rPr>
      </w:pPr>
      <w:r>
        <w:rPr>
          <w:rFonts w:ascii="Times New Roman" w:hAnsi="Times New Roman"/>
          <w:sz w:val="22"/>
        </w:rPr>
        <w:t>H1 main matrix: adapter seeds 2021/2022/2023 share one fixed seed-2021 baseline in each dataset. BIKE ablations use the same fixed baseline. Their standard deviations measure adapter initialization/training-order variation, not independent full-pipeline variation.</w:t>
      </w:r>
    </w:p>
    <w:p w14:paraId="4B51F2B7" w14:textId="34F3510F" w:rsidR="00052969" w:rsidRPr="00364FBC" w:rsidRDefault="00052969" w:rsidP="00B77DDD">
      <w:pPr>
        <w:pStyle w:val="a9"/>
        <w:numPr>
          <w:ilvl w:val="0"/>
          <w:numId w:val="3"/>
        </w:numPr>
        <w:spacing w:after="0" w:line="240" w:lineRule="auto"/>
        <w:jc w:val="both"/>
        <w:rPr>
          <w:rFonts w:ascii="Times New Roman" w:hAnsi="Times New Roman" w:cs="Times New Roman"/>
        </w:rPr>
      </w:pPr>
      <w:r w:rsidRPr="00364FBC">
        <w:rPr>
          <w:rFonts w:ascii="Times New Roman" w:hAnsi="Times New Roman" w:cs="Times New Roman"/>
          <w:sz w:val="22"/>
        </w:rPr>
        <w:t>H3 (KAN pilot): seeds 2021 / 42 / 7, a different set from H1; cross-experiment comparisons are not seed-paired and are treated as independent samples.</w:t>
      </w:r>
    </w:p>
    <w:p w14:paraId="26615178" w14:textId="7579890F" w:rsidR="00052969" w:rsidRPr="00364FBC" w:rsidRDefault="00052969" w:rsidP="00B77DDD">
      <w:pPr>
        <w:spacing w:after="0" w:line="240" w:lineRule="auto"/>
        <w:jc w:val="both"/>
        <w:rPr>
          <w:rFonts w:ascii="Times New Roman" w:hAnsi="Times New Roman" w:cs="Times New Roman"/>
        </w:rPr>
      </w:pPr>
      <w:r>
        <w:rPr>
          <w:rFonts w:ascii="Times New Roman" w:hAnsi="Times New Roman"/>
          <w:sz w:val="22"/>
        </w:rPr>
        <w:t>The 24-hour case cohort is separate: seed 2021 reuses its existing baseline/adapter pair, while seeds 2022/2023 have independently trained paired baselines and adapters. Report means and sample standard deviations, not confidence intervals or significance from three seeds. The team baseline reproduction reported by jinqi Liu is another cohort and is not substituted for H1's fixed anchors.</w:t>
      </w:r>
    </w:p>
    <w:p w14:paraId="7E7F2B47" w14:textId="77777777" w:rsidR="00052969" w:rsidRPr="00364FBC" w:rsidRDefault="00052969" w:rsidP="00B77DDD">
      <w:pPr>
        <w:pStyle w:val="2"/>
        <w:keepNext/>
        <w:spacing w:after="0" w:line="240" w:lineRule="auto"/>
        <w:jc w:val="both"/>
        <w:rPr>
          <w:rFonts w:ascii="Times New Roman" w:hAnsi="Times New Roman" w:cs="Times New Roman"/>
        </w:rPr>
      </w:pPr>
      <w:r>
        <w:rPr>
          <w:color w:val="000000"/>
          <w:u w:val="none"/>
        </w:rPr>
        <w:t>4.4 Compute Contract and Traceability</w:t>
      </w:r>
    </w:p>
    <w:p w14:paraId="07265F7A" w14:textId="5479165E" w:rsidR="00052969" w:rsidRPr="00364FBC" w:rsidRDefault="00052969" w:rsidP="00B77DDD">
      <w:pPr>
        <w:spacing w:after="0" w:line="240" w:lineRule="auto"/>
        <w:jc w:val="both"/>
        <w:rPr>
          <w:rFonts w:ascii="Times New Roman" w:hAnsi="Times New Roman" w:cs="Times New Roman"/>
        </w:rPr>
      </w:pPr>
      <w:r>
        <w:rPr>
          <w:rFonts w:ascii="Times New Roman" w:hAnsi="Times New Roman"/>
          <w:sz w:val="22"/>
        </w:rPr>
        <w:t>H1 evidence is indexed by dataset and seed under experiments/h1/main, ablation and cases, with per-run reports, exact model configuration, epoch histories, window errors and original-unit case arrays. Machine-local paths, process identifiers and file modification times are sanitized in the publication copies; scientific values are unchanged. Original experiment artifacts remain preserved. The portable entry research/run_h1.py does not require old pilot or queue directories. New baselines default to a 20-epoch cap, whereas the published historical baselines retain their original recorded budgets. No accuracy reruns were performed for this report update. H3's existing registry and logs remain separate.</w:t>
      </w:r>
    </w:p>
    <w:p w14:paraId="30E3F453" w14:textId="77777777" w:rsidR="00DA1017" w:rsidRPr="00364FBC" w:rsidRDefault="00DA1017" w:rsidP="00B77DDD">
      <w:pPr>
        <w:pStyle w:val="1"/>
        <w:keepNext/>
        <w:spacing w:after="0" w:line="240" w:lineRule="auto"/>
        <w:jc w:val="both"/>
        <w:rPr>
          <w:rFonts w:ascii="Times New Roman" w:hAnsi="Times New Roman" w:cs="Times New Roman"/>
          <w:b/>
          <w:bCs/>
        </w:rPr>
      </w:pPr>
      <w:r>
        <w:rPr>
          <w:color w:val="000000"/>
          <w:u w:val="none"/>
        </w:rPr>
        <w:t>5 Reproduction Results</w:t>
      </w:r>
    </w:p>
    <w:p w14:paraId="4615E65E" w14:textId="77777777" w:rsidR="00052969" w:rsidRPr="00364FBC" w:rsidRDefault="00052969" w:rsidP="00B77DDD">
      <w:pPr>
        <w:pStyle w:val="2"/>
        <w:keepNext/>
        <w:spacing w:after="0" w:line="240" w:lineRule="auto"/>
        <w:jc w:val="both"/>
        <w:rPr>
          <w:rFonts w:ascii="Times New Roman" w:hAnsi="Times New Roman" w:cs="Times New Roman"/>
        </w:rPr>
      </w:pPr>
      <w:r>
        <w:rPr>
          <w:color w:val="000000"/>
          <w:u w:val="none"/>
        </w:rPr>
        <w:t>5.1 Fixed H1 Comparison Anchors</w:t>
      </w:r>
    </w:p>
    <w:p w14:paraId="19D945A4" w14:textId="138C4F4E" w:rsidR="00052969" w:rsidRPr="00364FBC" w:rsidRDefault="00052969" w:rsidP="00B77DDD">
      <w:pPr>
        <w:spacing w:after="0" w:line="240" w:lineRule="auto"/>
        <w:jc w:val="both"/>
        <w:rPr>
          <w:rFonts w:ascii="Times New Roman" w:hAnsi="Times New Roman" w:cs="Times New Roman"/>
        </w:rPr>
      </w:pPr>
      <w:r>
        <w:rPr>
          <w:rFonts w:ascii="Times New Roman" w:hAnsi="Times New Roman"/>
          <w:sz w:val="22"/>
        </w:rPr>
        <w:t>The following five single-seed corrected baselines are the actual frozen anchors used by H1. They are not three-seed baseline means, and they are not the original paper's numbers. Do not replace the BIKE-Inflow anchor with the separate H3 baseline MAE 5.2570 or with the independent team baseline reproduction.</w:t>
      </w:r>
    </w:p>
    <w:p w14:paraId="3F33432B" w14:textId="77777777" w:rsidR="003558B7" w:rsidRPr="00364FBC" w:rsidRDefault="003558B7" w:rsidP="00E241DE">
      <w:pPr>
        <w:pStyle w:val="tablehead"/>
        <w:keepNext/>
        <w:spacing w:line="240" w:lineRule="auto" w:after="0" w:before="0"/>
        <w:rPr>
          <w:rFonts w:ascii="Times New Roman" w:hAnsi="Times New Roman" w:cs="Times New Roman"/>
        </w:rPr>
      </w:pP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728"/>
        <w:gridCol w:w="1872"/>
        <w:gridCol w:w="2664"/>
      </w:tblGrid>
      <w:tr>
        <w:trPr>
          <w:tblHeader/>
        </w:trPr>
        <w:tc>
          <w:tcPr>
            <w:tcW w:type="dxa" w:w="1872"/>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Dataset</w:t>
            </w:r>
          </w:p>
        </w:tc>
        <w:tc>
          <w:tcPr>
            <w:tcW w:type="dxa" w:w="1728"/>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MAE</w:t>
            </w:r>
          </w:p>
        </w:tc>
        <w:tc>
          <w:tcPr>
            <w:tcW w:type="dxa" w:w="1872"/>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RMSE</w:t>
            </w:r>
          </w:p>
        </w:tc>
        <w:tc>
          <w:tcPr>
            <w:tcW w:type="dxa" w:w="2664"/>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MSE</w:t>
            </w:r>
          </w:p>
        </w:tc>
      </w:tr>
      <w:tr>
        <w:trPr/>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PEMS03</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21.6194</w:t>
            </w:r>
          </w:p>
        </w:tc>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35.8744</w:t>
            </w:r>
          </w:p>
        </w:tc>
        <w:tc>
          <w:tcPr>
            <w:tcW w:type="dxa" w:w="2664"/>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1286.9726</w:t>
            </w:r>
          </w:p>
        </w:tc>
      </w:tr>
      <w:tr>
        <w:trPr/>
        <w:tc>
          <w:tcPr>
            <w:tcW w:type="dxa" w:w="187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METR-LA</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10.3596</w:t>
            </w:r>
          </w:p>
        </w:tc>
        <w:tc>
          <w:tcPr>
            <w:tcW w:type="dxa" w:w="187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17.8723</w:t>
            </w:r>
          </w:p>
        </w:tc>
        <w:tc>
          <w:tcPr>
            <w:tcW w:type="dxa" w:w="2664"/>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319.4191</w:t>
            </w:r>
          </w:p>
        </w:tc>
      </w:tr>
      <w:tr>
        <w:trPr/>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BJ500</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6.0906</w:t>
            </w:r>
          </w:p>
        </w:tc>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10.4954</w:t>
            </w:r>
          </w:p>
        </w:tc>
        <w:tc>
          <w:tcPr>
            <w:tcW w:type="dxa" w:w="2664"/>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110.1538</w:t>
            </w:r>
          </w:p>
        </w:tc>
      </w:tr>
      <w:tr>
        <w:trPr/>
        <w:tc>
          <w:tcPr>
            <w:tcW w:type="dxa" w:w="187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BIKE-Inflow</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5.4349</w:t>
            </w:r>
          </w:p>
        </w:tc>
        <w:tc>
          <w:tcPr>
            <w:tcW w:type="dxa" w:w="187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15.1656</w:t>
            </w:r>
          </w:p>
        </w:tc>
        <w:tc>
          <w:tcPr>
            <w:tcW w:type="dxa" w:w="2664"/>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229.9940</w:t>
            </w:r>
          </w:p>
        </w:tc>
      </w:tr>
      <w:tr>
        <w:trPr/>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BIKE-Outflow</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5.4764</w:t>
            </w:r>
          </w:p>
        </w:tc>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13.9943</w:t>
            </w:r>
          </w:p>
        </w:tc>
        <w:tc>
          <w:tcPr>
            <w:tcW w:type="dxa" w:w="2664"/>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195.8417</w:t>
            </w:r>
          </w:p>
        </w:tc>
      </w:tr>
    </w:tbl>
    <w:p w14:paraId="7447E36F" w14:textId="41CFE8E4" w:rsidR="00052969" w:rsidRPr="00364FBC" w:rsidRDefault="002D529F" w:rsidP="00E241DE">
      <w:pPr>
        <w:spacing w:line="240" w:lineRule="auto"/>
        <w:jc w:val="both"/>
        <w:rPr>
          <w:rFonts w:ascii="Times New Roman" w:hAnsi="Times New Roman" w:cs="Times New Roman"/>
        </w:rPr>
      </w:pPr>
      <w:r>
        <w:rPr>
          <w:rFonts w:ascii="Times New Roman" w:hAnsi="Times New Roman"/>
          <w:sz w:val="22"/>
        </w:rPr>
        <w:t>These values have dataset-specific deviations from the paper; a blanket statement that all reproduced errors are within 1.5-1.8 percent is not supported. All H1 reductions in Section 8.1 use only these anchors. The broader three-seed baseline reproduction is attributed to jinqi Liu in the repository README, while KAN's paired controls are retained in Section 8.2.</w:t>
      </w:r>
    </w:p>
    <w:p w14:paraId="06B76DC0" w14:textId="77777777" w:rsidR="002D529F" w:rsidRPr="00364FBC" w:rsidRDefault="002D529F" w:rsidP="00E241DE">
      <w:pPr>
        <w:pStyle w:val="2"/>
        <w:keepNext/>
        <w:spacing w:line="240" w:lineRule="auto"/>
        <w:jc w:val="both"/>
        <w:rPr>
          <w:rFonts w:ascii="Times New Roman" w:hAnsi="Times New Roman" w:cs="Times New Roman"/>
        </w:rPr>
      </w:pPr>
      <w:r>
        <w:rPr>
          <w:color w:val="000000"/>
          <w:u w:val="none"/>
        </w:rPr>
        <w:t>5.2 Baseline Scope and Training Histories</w:t>
      </w:r>
    </w:p>
    <w:p w14:paraId="3A7D1518" w14:textId="45FA1B84" w:rsidR="002D529F" w:rsidRPr="00364FBC" w:rsidRDefault="002D529F" w:rsidP="00E241DE">
      <w:pPr>
        <w:spacing w:line="240" w:lineRule="auto"/>
        <w:jc w:val="both"/>
        <w:rPr>
          <w:rFonts w:ascii="Times New Roman" w:hAnsi="Times New Roman" w:cs="Times New Roman"/>
        </w:rPr>
      </w:pPr>
      <w:r>
        <w:rPr>
          <w:rFonts w:ascii="Times New Roman" w:hAnsi="Times New Roman"/>
          <w:sz w:val="22"/>
        </w:rPr>
        <w:t>The H1 baseline is held fixed across adapter seeds and ablations. Baseline histories are preserved in experiments/h1/main/baseline_reports, including actual and best epochs and early-stop versus cap outcomes. Their uncertainty is not estimated by the three adapter runs. H1-to-H3 comparisons are not seed-paired or compute/information matched. Original paper values are references, not a replacement for locally measured controls.</w:t>
      </w:r>
    </w:p>
    <w:p w14:paraId="473E3A12" w14:textId="77777777" w:rsidR="00DA1017" w:rsidRPr="00364FBC" w:rsidRDefault="00DA1017" w:rsidP="00E241DE">
      <w:pPr>
        <w:pStyle w:val="1"/>
        <w:keepNext/>
        <w:spacing w:line="240" w:lineRule="auto"/>
        <w:jc w:val="both"/>
        <w:rPr>
          <w:rFonts w:ascii="Times New Roman" w:hAnsi="Times New Roman" w:cs="Times New Roman"/>
          <w:b/>
          <w:bCs/>
        </w:rPr>
      </w:pPr>
      <w:r>
        <w:rPr>
          <w:color w:val="000000"/>
          <w:u w:val="none"/>
        </w:rPr>
        <w:t>6 H1 Discrepancy Diagnosis</w:t>
      </w:r>
    </w:p>
    <w:p>
      <w:pPr/>
      <w:r>
        <w:rPr>
          <w:rFonts w:ascii="Times New Roman" w:hAnsi="Times New Roman"/>
          <w:sz w:val="22"/>
        </w:rPr>
        <w:t>METR-LA illustrates a metric trade-off: H1 reduces mean MAE by 13.77 percent relative to its fixed anchor, but RMSE rises by 0.71 percent and MSE by 1.44 percent. Lower absolute error does not guarantee lower squared error; larger mistakes may dominate squared loss. This observation alone does not establish which component causes them, and test results were not used to retune the frozen method.</w:t>
      </w:r>
    </w:p>
    <w:p>
      <w:pPr/>
      <w:r>
        <w:rPr>
          <w:rFonts w:ascii="Times New Roman" w:hAnsi="Times New Roman"/>
          <w:sz w:val="22"/>
        </w:rPr>
        <w:t>For the selected BIKE cases, checks of node-wise inverse scaling and input/target time positions did not support a simple restoration or alignment error as the main explanation for the visible gaps. Inherited baseline bias, coarse periodic summaries and an incorrectly helpful historical template are plausible explanations for smoothing and high-flow overestimation, but were not causally isolated by the final ablations. The proposed repairs were not run after the scope was narrowed to the group assignment, so they are not reported as successful fixes.</w:t>
      </w:r>
    </w:p>
    <w:p w14:paraId="6D703AEC" w14:textId="77777777" w:rsidR="00DA1017" w:rsidRPr="00364FBC" w:rsidRDefault="00DA1017" w:rsidP="00E241DE">
      <w:pPr>
        <w:pStyle w:val="1"/>
        <w:keepNext/>
        <w:spacing w:line="240" w:lineRule="auto"/>
        <w:jc w:val="both"/>
        <w:rPr>
          <w:rFonts w:ascii="Times New Roman" w:hAnsi="Times New Roman" w:cs="Times New Roman"/>
          <w:b/>
          <w:bCs/>
        </w:rPr>
      </w:pPr>
      <w:r>
        <w:rPr>
          <w:color w:val="000000"/>
          <w:u w:val="none"/>
        </w:rPr>
        <w:t>7 Improvement Hypotheses</w:t>
      </w:r>
    </w:p>
    <w:p w14:paraId="7830B0DE" w14:textId="7147882F" w:rsidR="002D529F" w:rsidRPr="00364FBC" w:rsidRDefault="002D529F" w:rsidP="00E241DE">
      <w:pPr>
        <w:spacing w:after="0" w:line="240" w:lineRule="auto"/>
        <w:jc w:val="both"/>
        <w:rPr>
          <w:rFonts w:ascii="Times New Roman" w:hAnsi="Times New Roman" w:cs="Times New Roman"/>
        </w:rPr>
      </w:pPr>
      <w:r w:rsidRPr="00364FBC">
        <w:rPr>
          <w:rFonts w:ascii="Times New Roman" w:hAnsi="Times New Roman" w:cs="Times New Roman"/>
          <w:sz w:val="22"/>
        </w:rPr>
        <w:t xml:space="preserve">The team proposed three improvement </w:t>
      </w:r>
      <w:proofErr w:type="gramStart"/>
      <w:r w:rsidRPr="00364FBC">
        <w:rPr>
          <w:rFonts w:ascii="Times New Roman" w:hAnsi="Times New Roman" w:cs="Times New Roman"/>
          <w:sz w:val="22"/>
        </w:rPr>
        <w:t>hypotheses,</w:t>
      </w:r>
      <w:proofErr w:type="gramEnd"/>
      <w:r w:rsidRPr="00364FBC">
        <w:rPr>
          <w:rFonts w:ascii="Times New Roman" w:hAnsi="Times New Roman" w:cs="Times New Roman"/>
          <w:sz w:val="22"/>
        </w:rPr>
        <w:t xml:space="preserve"> each tied to a diagnosed limitation of the original pipeline.</w:t>
      </w:r>
    </w:p>
    <w:p w14:paraId="7EFE3406" w14:textId="77777777" w:rsidR="002D529F" w:rsidRPr="00364FBC" w:rsidRDefault="002D529F" w:rsidP="00E241DE">
      <w:pPr>
        <w:pStyle w:val="2"/>
        <w:keepNext/>
        <w:spacing w:after="0" w:line="240" w:lineRule="auto"/>
        <w:jc w:val="both"/>
        <w:rPr>
          <w:rFonts w:ascii="Times New Roman" w:hAnsi="Times New Roman" w:cs="Times New Roman"/>
        </w:rPr>
      </w:pPr>
      <w:r>
        <w:rPr>
          <w:color w:val="000000"/>
          <w:u w:val="none"/>
        </w:rPr>
        <w:t>H1 Node Level Multi Period Memory and Retrieval</w:t>
      </w:r>
    </w:p>
    <w:p w14:paraId="2C107151" w14:textId="60406078" w:rsidR="002D529F" w:rsidRPr="00364FBC" w:rsidRDefault="002D529F" w:rsidP="00E241DE">
      <w:pPr>
        <w:pStyle w:val="a9"/>
        <w:numPr>
          <w:ilvl w:val="0"/>
          <w:numId w:val="5"/>
        </w:numPr>
        <w:spacing w:after="0" w:line="240" w:lineRule="auto"/>
        <w:jc w:val="both"/>
        <w:rPr>
          <w:rFonts w:ascii="Times New Roman" w:hAnsi="Times New Roman" w:cs="Times New Roman"/>
        </w:rPr>
      </w:pPr>
      <w:r w:rsidRPr="00364FBC">
        <w:rPr>
          <w:rFonts w:ascii="Times New Roman" w:hAnsi="Times New Roman" w:cs="Times New Roman"/>
          <w:sz w:val="22"/>
        </w:rPr>
        <w:lastRenderedPageBreak/>
        <w:t>Diagnosed limitation. Averaging all road segments before feeding BERT obscures node-specific intra-day dynamics and cross-day periodic patterns.</w:t>
      </w:r>
    </w:p>
    <w:p w14:paraId="32C13361" w14:textId="20C1BCEE" w:rsidR="002D529F" w:rsidRPr="00364FBC" w:rsidRDefault="002D529F" w:rsidP="00E241DE">
      <w:pPr>
        <w:spacing w:after="0" w:line="240" w:lineRule="auto"/>
        <w:jc w:val="both"/>
        <w:rPr>
          <w:rFonts w:ascii="Times New Roman" w:hAnsi="Times New Roman" w:cs="Times New Roman"/>
        </w:rPr>
      </w:pPr>
      <w:r>
        <w:rPr>
          <w:rFonts w:ascii="Times New Roman" w:hAnsi="Times New Roman"/>
          <w:sz w:val="22"/>
        </w:rPr>
        <w:t>Mechanism. Keep the corrected STH-SepNet baseline frozen and add a per-node memory correction. Recent fine-grained patches, daily summaries and seven historical analogue contexts/continuations are encoded into 56 ordered memory tokens. A shared 6-layer BERT is used hierarchically: lower layers encode compact groups, and upper layers process memory across groups. These are not two independently parameterized intra-day and cross-day encoders.</w:t>
      </w:r>
    </w:p>
    <w:p w14:paraId="0AE23769" w14:textId="4379A810" w:rsidR="002D529F" w:rsidRPr="00364FBC" w:rsidRDefault="002D529F" w:rsidP="00E241DE">
      <w:pPr>
        <w:spacing w:after="0" w:line="240" w:lineRule="auto"/>
        <w:jc w:val="both"/>
        <w:rPr>
          <w:rFonts w:ascii="Times New Roman" w:hAnsi="Times New Roman" w:cs="Times New Roman"/>
        </w:rPr>
      </w:pPr>
      <w:r>
        <w:rPr>
          <w:rFonts w:ascii="Times New Roman" w:hAnsi="Times New Roman"/>
          <w:sz w:val="22"/>
        </w:rPr>
        <w:t>Retrieval. All 35 phase-shifted historical candidates are coarsely scored, with top-four refinement. The original candidate continuation values are retained. During training, forecast-error-derived utility targets supervise selection, including an abstention option. Current future observations are training labels only; inference reads observed historical contexts and their already-completed continuations. For BIKE, recent 48-hour and daily 24-hour histories and day lags 2-8 with small hourly shifts are used; unavailable candidates are masked.</w:t>
      </w:r>
    </w:p>
    <w:p w14:paraId="45C914D0" w14:textId="2D315118" w:rsidR="002D529F" w:rsidRPr="00364FBC" w:rsidRDefault="002D529F" w:rsidP="00E241DE">
      <w:pPr>
        <w:spacing w:after="0" w:line="240" w:lineRule="auto"/>
        <w:jc w:val="both"/>
        <w:rPr>
          <w:rFonts w:ascii="Times New Roman" w:hAnsi="Times New Roman" w:cs="Times New Roman"/>
        </w:rPr>
      </w:pPr>
      <w:r>
        <w:rPr>
          <w:rFonts w:ascii="Times New Roman" w:hAnsi="Times New Roman"/>
          <w:sz w:val="22"/>
        </w:rPr>
        <w:t>Readout and scope. Forty-eight width-32 horizon queries read the memory outside BERT. The output combines the frozen baseline, a fixed ridge periodic correction fitted on training data with validation-selected regularization, and a learned neural memory/retrieval correction. The numeric route is not a PLM contribution. The released configuration disables the added neighboring-road route and explicit deviation features; it does not establish an explicit recurring-pattern/deviation two-branch decomposition, language-pretraining advantage, or spatial understanding by BERT.</w:t>
      </w:r>
    </w:p>
    <w:p>
      <w:pPr/>
      <w:r>
        <w:rPr>
          <w:rFonts w:ascii="Times New Roman" w:hAnsi="Times New Roman"/>
          <w:sz w:val="22"/>
        </w:rPr>
        <w:t>Testable contribution. Compare node-specific older memory with a global-mean history control, and compare utility supervision with its removal while keeping forecast-trained retrieval. These tests can support a useful history interface without assuming that every proposed component must improve performance. Longer inputs and the joint numeric/neural extension remain confounders when comparing the full method with the short-input baseline.</w:t>
      </w:r>
    </w:p>
    <w:p>
      <w:pPr>
        <w:keepNext/>
        <w:jc w:val="center"/>
      </w:pPr>
      <w:r>
        <w:rPr>
          <w:rFonts w:ascii="Times New Roman" w:hAnsi="Times New Roman"/>
          <w:sz w:val="22"/>
        </w:rPr>
        <w:drawing>
          <wp:inline xmlns:a="http://schemas.openxmlformats.org/drawingml/2006/main" xmlns:pic="http://schemas.openxmlformats.org/drawingml/2006/picture">
            <wp:extent cx="5212080" cy="2288230"/>
            <wp:docPr id="1" name="Picture 1"/>
            <wp:cNvGraphicFramePr>
              <a:graphicFrameLocks noChangeAspect="1"/>
            </wp:cNvGraphicFramePr>
            <a:graphic>
              <a:graphicData uri="http://schemas.openxmlformats.org/drawingml/2006/picture">
                <pic:pic>
                  <pic:nvPicPr>
                    <pic:cNvPr id="0" name="h1_pipeline.png"/>
                    <pic:cNvPicPr/>
                  </pic:nvPicPr>
                  <pic:blipFill>
                    <a:blip r:embed="rId9"/>
                    <a:stretch>
                      <a:fillRect/>
                    </a:stretch>
                  </pic:blipFill>
                  <pic:spPr>
                    <a:xfrm>
                      <a:off x="0" y="0"/>
                      <a:ext cx="5212080" cy="2288230"/>
                    </a:xfrm>
                    <a:prstGeom prst="rect"/>
                  </pic:spPr>
                </pic:pic>
              </a:graphicData>
            </a:graphic>
          </wp:inline>
        </w:drawing>
      </w:r>
    </w:p>
    <w:p>
      <w:pPr>
        <w:pStyle w:val="Caption"/>
        <w:keepLines/>
      </w:pPr>
      <w:r>
        <w:t>Figure 1 H1 pipeline. The global-mean baseline remains frozen; node-specific memory and numeric corrections are added, not attributed wholly to BERT. Numeric features also use frozen baseline predictions and short-term states.</w:t>
      </w:r>
    </w:p>
    <w:p w14:paraId="4E3036F8" w14:textId="77777777" w:rsidR="002D529F" w:rsidRPr="00364FBC" w:rsidRDefault="002D529F" w:rsidP="00E241DE">
      <w:pPr>
        <w:pStyle w:val="2"/>
        <w:keepNext/>
        <w:spacing w:after="0" w:line="240" w:lineRule="auto"/>
        <w:jc w:val="both"/>
        <w:rPr>
          <w:rFonts w:ascii="Times New Roman" w:hAnsi="Times New Roman" w:cs="Times New Roman"/>
        </w:rPr>
      </w:pPr>
      <w:r w:rsidRPr="00364FBC">
        <w:rPr>
          <w:rFonts w:ascii="Times New Roman" w:hAnsi="Times New Roman" w:cs="Times New Roman"/>
          <w:color w:val="000000"/>
          <w:u w:val="none"/>
        </w:rPr>
        <w:t xml:space="preserve">H2 — Node–time adaptive gating </w:t>
      </w:r>
      <w:proofErr w:type="gramStart"/>
      <w:r w:rsidRPr="00364FBC">
        <w:rPr>
          <w:rFonts w:ascii="Times New Roman" w:hAnsi="Times New Roman" w:cs="Times New Roman"/>
          <w:color w:val="000000"/>
          <w:u w:val="none"/>
        </w:rPr>
        <w:t>(fusion stage)</w:t>
      </w:r>
      <w:proofErr w:type="gramEnd"/>
    </w:p>
    <w:p w14:paraId="2F1E78A5" w14:textId="5800D30B" w:rsidR="002D529F" w:rsidRPr="00364FBC" w:rsidRDefault="002D529F" w:rsidP="00E241DE">
      <w:pPr>
        <w:pStyle w:val="a9"/>
        <w:numPr>
          <w:ilvl w:val="0"/>
          <w:numId w:val="6"/>
        </w:numPr>
        <w:spacing w:after="0" w:line="240" w:lineRule="auto"/>
        <w:jc w:val="both"/>
        <w:rPr>
          <w:rFonts w:ascii="Times New Roman" w:hAnsi="Times New Roman" w:cs="Times New Roman"/>
        </w:rPr>
      </w:pPr>
      <w:r w:rsidRPr="00364FBC">
        <w:rPr>
          <w:rFonts w:ascii="Times New Roman" w:hAnsi="Times New Roman" w:cs="Times New Roman"/>
          <w:sz w:val="22"/>
        </w:rPr>
        <w:t>Diagnosed limitation. The fixed GCN–hypergraph fusion coefficient cannot adapt the relative importance of pairwise adjacency and higher-order group relations across nodes and time steps.</w:t>
      </w:r>
    </w:p>
    <w:p w14:paraId="0D19B805" w14:textId="32AD3838" w:rsidR="002D529F" w:rsidRPr="00364FBC" w:rsidRDefault="002D529F" w:rsidP="00E241DE">
      <w:pPr>
        <w:pStyle w:val="a9"/>
        <w:numPr>
          <w:ilvl w:val="0"/>
          <w:numId w:val="6"/>
        </w:numPr>
        <w:spacing w:after="0" w:line="240" w:lineRule="auto"/>
        <w:jc w:val="both"/>
        <w:rPr>
          <w:rFonts w:ascii="Times New Roman" w:hAnsi="Times New Roman" w:cs="Times New Roman"/>
        </w:rPr>
      </w:pPr>
      <w:r w:rsidRPr="00364FBC">
        <w:rPr>
          <w:rFonts w:ascii="Times New Roman" w:hAnsi="Times New Roman" w:cs="Times New Roman"/>
          <w:sz w:val="22"/>
        </w:rPr>
        <w:t>Mechanism. A node–time adaptive gate that dynamically balances the GCN local-adjacency contribution and the hypergraph higher-order contribution.</w:t>
      </w:r>
    </w:p>
    <w:p w14:paraId="7AC03D4E" w14:textId="3A529369" w:rsidR="002D529F" w:rsidRPr="00364FBC" w:rsidRDefault="002D529F" w:rsidP="00E241DE">
      <w:pPr>
        <w:pStyle w:val="a9"/>
        <w:numPr>
          <w:ilvl w:val="0"/>
          <w:numId w:val="6"/>
        </w:numPr>
        <w:spacing w:after="0" w:line="240" w:lineRule="auto"/>
        <w:jc w:val="both"/>
        <w:rPr>
          <w:rFonts w:ascii="Times New Roman" w:hAnsi="Times New Roman" w:cs="Times New Roman"/>
        </w:rPr>
      </w:pPr>
      <w:r w:rsidRPr="00364FBC">
        <w:rPr>
          <w:rFonts w:ascii="Times New Roman" w:hAnsi="Times New Roman" w:cs="Times New Roman"/>
          <w:sz w:val="22"/>
        </w:rPr>
        <w:t>Falsifiable prediction. The adaptive gate reduces validation RMSE relative to a fixed fusion coefficient, with the largest gains on datasets where spatial relations drift (METR-LA, BJ500).</w:t>
      </w:r>
    </w:p>
    <w:p w14:paraId="6CE20415" w14:textId="0CEDFF89" w:rsidR="002D529F" w:rsidRPr="00364FBC" w:rsidRDefault="002D529F" w:rsidP="00E241DE">
      <w:pPr>
        <w:pStyle w:val="a9"/>
        <w:numPr>
          <w:ilvl w:val="0"/>
          <w:numId w:val="6"/>
        </w:numPr>
        <w:spacing w:after="0" w:line="240" w:lineRule="auto"/>
        <w:jc w:val="both"/>
        <w:rPr>
          <w:rFonts w:ascii="Times New Roman" w:hAnsi="Times New Roman" w:cs="Times New Roman"/>
        </w:rPr>
      </w:pPr>
      <w:r w:rsidRPr="00364FBC">
        <w:rPr>
          <w:rFonts w:ascii="Times New Roman" w:hAnsi="Times New Roman" w:cs="Times New Roman"/>
          <w:sz w:val="22"/>
        </w:rPr>
        <w:t>Status. Proposed; not selected for pilot in the current frozen evidence set.</w:t>
      </w:r>
    </w:p>
    <w:p w14:paraId="35C396C3" w14:textId="77777777" w:rsidR="002D529F" w:rsidRPr="00364FBC" w:rsidRDefault="002D529F" w:rsidP="00E241DE">
      <w:pPr>
        <w:pStyle w:val="2"/>
        <w:keepNext/>
        <w:spacing w:after="0" w:line="240" w:lineRule="auto"/>
        <w:jc w:val="both"/>
        <w:rPr>
          <w:rFonts w:ascii="Times New Roman" w:hAnsi="Times New Roman" w:cs="Times New Roman"/>
        </w:rPr>
      </w:pPr>
      <w:r w:rsidRPr="00364FBC">
        <w:rPr>
          <w:rFonts w:ascii="Times New Roman" w:hAnsi="Times New Roman" w:cs="Times New Roman"/>
          <w:color w:val="000000"/>
          <w:u w:val="none"/>
        </w:rPr>
        <w:t xml:space="preserve">H3 — KAN prediction head </w:t>
      </w:r>
      <w:proofErr w:type="gramStart"/>
      <w:r w:rsidRPr="00364FBC">
        <w:rPr>
          <w:rFonts w:ascii="Times New Roman" w:hAnsi="Times New Roman" w:cs="Times New Roman"/>
          <w:color w:val="000000"/>
          <w:u w:val="none"/>
        </w:rPr>
        <w:t>(prediction stage)</w:t>
      </w:r>
      <w:proofErr w:type="gramEnd"/>
    </w:p>
    <w:p w14:paraId="3AA46056" w14:textId="2170DCD3" w:rsidR="002D529F" w:rsidRPr="00364FBC" w:rsidRDefault="002D529F" w:rsidP="00E241DE">
      <w:pPr>
        <w:pStyle w:val="a9"/>
        <w:numPr>
          <w:ilvl w:val="0"/>
          <w:numId w:val="7"/>
        </w:numPr>
        <w:spacing w:after="0" w:line="240" w:lineRule="auto"/>
        <w:jc w:val="both"/>
        <w:rPr>
          <w:rFonts w:ascii="Times New Roman" w:hAnsi="Times New Roman" w:cs="Times New Roman"/>
        </w:rPr>
      </w:pPr>
      <w:r w:rsidRPr="00364FBC">
        <w:rPr>
          <w:rFonts w:ascii="Times New Roman" w:hAnsi="Times New Roman" w:cs="Times New Roman"/>
          <w:sz w:val="22"/>
        </w:rPr>
        <w:t>Diagnosed limitation. The MLP head with fixed activation functions has limited capacity to capture the complex nonlinear mapping from fused latent representations to future traffic states.</w:t>
      </w:r>
    </w:p>
    <w:p w14:paraId="4BDFBADE" w14:textId="01D44B05" w:rsidR="002D529F" w:rsidRPr="00364FBC" w:rsidRDefault="002D529F" w:rsidP="00E241DE">
      <w:pPr>
        <w:pStyle w:val="a9"/>
        <w:numPr>
          <w:ilvl w:val="0"/>
          <w:numId w:val="7"/>
        </w:numPr>
        <w:spacing w:after="0" w:line="240" w:lineRule="auto"/>
        <w:jc w:val="both"/>
        <w:rPr>
          <w:rFonts w:ascii="Times New Roman" w:hAnsi="Times New Roman" w:cs="Times New Roman"/>
        </w:rPr>
      </w:pPr>
      <w:r w:rsidRPr="00364FBC">
        <w:rPr>
          <w:rFonts w:ascii="Times New Roman" w:hAnsi="Times New Roman" w:cs="Times New Roman"/>
          <w:sz w:val="22"/>
        </w:rPr>
        <w:t xml:space="preserve">Mechanism. Replace </w:t>
      </w:r>
      <w:proofErr w:type="spellStart"/>
      <w:proofErr w:type="gramStart"/>
      <w:r w:rsidRPr="00364FBC">
        <w:rPr>
          <w:rFonts w:ascii="Times New Roman" w:hAnsi="Times New Roman" w:cs="Times New Roman"/>
          <w:sz w:val="22"/>
        </w:rPr>
        <w:t>nn.Linear</w:t>
      </w:r>
      <w:proofErr w:type="spellEnd"/>
      <w:proofErr w:type="gramEnd"/>
      <w:r w:rsidRPr="00364FBC">
        <w:rPr>
          <w:rFonts w:ascii="Times New Roman" w:hAnsi="Times New Roman" w:cs="Times New Roman"/>
          <w:sz w:val="22"/>
        </w:rPr>
        <w:t xml:space="preserve">(192, 48) with </w:t>
      </w:r>
      <w:proofErr w:type="spellStart"/>
      <w:proofErr w:type="gramStart"/>
      <w:r w:rsidRPr="00364FBC">
        <w:rPr>
          <w:rFonts w:ascii="Times New Roman" w:hAnsi="Times New Roman" w:cs="Times New Roman"/>
          <w:sz w:val="22"/>
        </w:rPr>
        <w:t>KANLinear</w:t>
      </w:r>
      <w:proofErr w:type="spellEnd"/>
      <w:r w:rsidRPr="00364FBC">
        <w:rPr>
          <w:rFonts w:ascii="Times New Roman" w:hAnsi="Times New Roman" w:cs="Times New Roman"/>
          <w:sz w:val="22"/>
        </w:rPr>
        <w:t>(</w:t>
      </w:r>
      <w:proofErr w:type="gramEnd"/>
      <w:r w:rsidRPr="00364FBC">
        <w:rPr>
          <w:rFonts w:ascii="Times New Roman" w:hAnsi="Times New Roman" w:cs="Times New Roman"/>
          <w:sz w:val="22"/>
        </w:rPr>
        <w:t xml:space="preserve">192, 48; </w:t>
      </w:r>
      <w:proofErr w:type="spellStart"/>
      <w:r w:rsidRPr="00364FBC">
        <w:rPr>
          <w:rFonts w:ascii="Times New Roman" w:hAnsi="Times New Roman" w:cs="Times New Roman"/>
          <w:sz w:val="22"/>
        </w:rPr>
        <w:t>grid_size</w:t>
      </w:r>
      <w:proofErr w:type="spellEnd"/>
      <w:r w:rsidRPr="00364FBC">
        <w:rPr>
          <w:rFonts w:ascii="Times New Roman" w:hAnsi="Times New Roman" w:cs="Times New Roman"/>
          <w:sz w:val="22"/>
        </w:rPr>
        <w:t xml:space="preserve">=5, </w:t>
      </w:r>
      <w:proofErr w:type="spellStart"/>
      <w:r w:rsidRPr="00364FBC">
        <w:rPr>
          <w:rFonts w:ascii="Times New Roman" w:hAnsi="Times New Roman" w:cs="Times New Roman"/>
          <w:sz w:val="22"/>
        </w:rPr>
        <w:t>spline_order</w:t>
      </w:r>
      <w:proofErr w:type="spellEnd"/>
      <w:r w:rsidRPr="00364FBC">
        <w:rPr>
          <w:rFonts w:ascii="Times New Roman" w:hAnsi="Times New Roman" w:cs="Times New Roman"/>
          <w:sz w:val="22"/>
        </w:rPr>
        <w:t xml:space="preserve">=3), using learnable B-spline basis functions. Input and output dimensions are unchanged; the gate fusion module is untouched; </w:t>
      </w:r>
      <w:proofErr w:type="spellStart"/>
      <w:r w:rsidRPr="00364FBC">
        <w:rPr>
          <w:rFonts w:ascii="Times New Roman" w:hAnsi="Times New Roman" w:cs="Times New Roman"/>
          <w:sz w:val="22"/>
        </w:rPr>
        <w:t>update_grid</w:t>
      </w:r>
      <w:proofErr w:type="spellEnd"/>
      <w:r w:rsidRPr="00364FBC">
        <w:rPr>
          <w:rFonts w:ascii="Times New Roman" w:hAnsi="Times New Roman" w:cs="Times New Roman"/>
          <w:sz w:val="22"/>
        </w:rPr>
        <w:t xml:space="preserve"> is disabled; no extra historical input is introduced.</w:t>
      </w:r>
    </w:p>
    <w:p w14:paraId="5B0CDD86" w14:textId="484EB36A" w:rsidR="002D529F" w:rsidRPr="00364FBC" w:rsidRDefault="002D529F" w:rsidP="00E241DE">
      <w:pPr>
        <w:pStyle w:val="a9"/>
        <w:numPr>
          <w:ilvl w:val="0"/>
          <w:numId w:val="7"/>
        </w:numPr>
        <w:spacing w:after="0" w:line="240" w:lineRule="auto"/>
        <w:jc w:val="both"/>
        <w:rPr>
          <w:rFonts w:ascii="Times New Roman" w:hAnsi="Times New Roman" w:cs="Times New Roman"/>
        </w:rPr>
      </w:pPr>
      <w:r w:rsidRPr="00364FBC">
        <w:rPr>
          <w:rFonts w:ascii="Times New Roman" w:hAnsi="Times New Roman" w:cs="Times New Roman"/>
          <w:sz w:val="22"/>
        </w:rPr>
        <w:t>Falsifiable prediction. If the prediction-head nonlinearity is a meaningful bottleneck, KAN should reduce MAE and RMSE relative to the MLP head at matched training budget and seeds. If the gate fusion has already imposed sufficient nonlinearity, the gain should be small or null.</w:t>
      </w:r>
    </w:p>
    <w:p w14:paraId="600B7356" w14:textId="179B5558" w:rsidR="002D529F" w:rsidRPr="00364FBC" w:rsidRDefault="002D529F" w:rsidP="00E241DE">
      <w:pPr>
        <w:spacing w:after="0" w:line="240" w:lineRule="auto"/>
        <w:jc w:val="both"/>
        <w:rPr>
          <w:rFonts w:ascii="Times New Roman" w:hAnsi="Times New Roman" w:cs="Times New Roman"/>
        </w:rPr>
      </w:pPr>
      <w:r>
        <w:rPr>
          <w:rFonts w:ascii="Times New Roman" w:hAnsi="Times New Roman"/>
          <w:sz w:val="22"/>
        </w:rPr>
        <w:t>Study selection. H1 was carried forward as the main multi-dataset line and H3 as a separate head-type study. Relative pilot gains from different datasets and budgets are not a controlled ranking of the two methods. Only the completed final cohorts below support the report's numerical conclusions.</w:t>
      </w:r>
    </w:p>
    <w:p w14:paraId="52DF2916" w14:textId="77777777" w:rsidR="00DA1017" w:rsidRPr="00364FBC" w:rsidRDefault="00DA1017" w:rsidP="00E241DE">
      <w:pPr>
        <w:pStyle w:val="1"/>
        <w:keepNext/>
        <w:spacing w:after="0" w:line="240" w:lineRule="auto"/>
        <w:jc w:val="both"/>
        <w:rPr>
          <w:rFonts w:ascii="Times New Roman" w:hAnsi="Times New Roman" w:cs="Times New Roman"/>
          <w:b/>
          <w:bCs/>
        </w:rPr>
      </w:pPr>
      <w:r>
        <w:rPr>
          <w:color w:val="000000"/>
          <w:u w:val="none"/>
        </w:rPr>
        <w:t>8 Controlled Evaluation and Ablations</w:t>
      </w:r>
    </w:p>
    <w:p w14:paraId="67D802DE" w14:textId="77777777" w:rsidR="002D529F" w:rsidRPr="00364FBC" w:rsidRDefault="002D529F" w:rsidP="00E241DE">
      <w:pPr>
        <w:pStyle w:val="2"/>
        <w:keepNext/>
        <w:spacing w:after="0" w:line="240" w:lineRule="auto"/>
        <w:jc w:val="both"/>
        <w:rPr>
          <w:rFonts w:ascii="Times New Roman" w:hAnsi="Times New Roman" w:cs="Times New Roman"/>
        </w:rPr>
      </w:pPr>
      <w:r>
        <w:rPr>
          <w:color w:val="000000"/>
          <w:u w:val="none"/>
        </w:rPr>
        <w:t>8.1 H1 Full Evaluation</w:t>
      </w:r>
    </w:p>
    <w:p w14:paraId="5450DA9B" w14:textId="2F1FAF4C" w:rsidR="002D529F" w:rsidRPr="00364FBC" w:rsidRDefault="002D529F" w:rsidP="00E241DE">
      <w:pPr>
        <w:spacing w:after="0" w:line="240" w:lineRule="auto"/>
        <w:jc w:val="both"/>
        <w:rPr>
          <w:rFonts w:ascii="Times New Roman" w:hAnsi="Times New Roman" w:cs="Times New Roman"/>
        </w:rPr>
      </w:pPr>
      <w:r>
        <w:rPr>
          <w:rFonts w:ascii="Times New Roman" w:hAnsi="Times New Roman"/>
          <w:sz w:val="22"/>
        </w:rPr>
        <w:t>All 15 H1 adapter runs use full windows and all nodes, the same fixed city anchors, and validation raw MSE for checkpoint selection. Values below are mean ± sample standard deviation across adapter seeds; fixed baseline rows are single runs. The published reports distinguish the longer input and different optimization from a same-information comparison.</w:t>
      </w:r>
    </w:p>
    <w:p w14:paraId="00FC5E3B" w14:textId="77777777" w:rsidR="003558B7" w:rsidRPr="00364FBC" w:rsidRDefault="003558B7" w:rsidP="00E241DE">
      <w:pPr>
        <w:pStyle w:val="tablehead"/>
        <w:keepNext/>
        <w:spacing w:line="240" w:lineRule="auto" w:after="0" w:before="0"/>
        <w:rPr>
          <w:rFonts w:ascii="Times New Roman" w:hAnsi="Times New Roman" w:cs="Times New Roman"/>
        </w:rPr>
      </w:pP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936"/>
        <w:gridCol w:w="1728"/>
        <w:gridCol w:w="1728"/>
        <w:gridCol w:w="2232"/>
      </w:tblGrid>
      <w:tr>
        <w:trPr>
          <w:tblHeader/>
        </w:trPr>
        <w:tc>
          <w:tcPr>
            <w:tcW w:type="dxa" w:w="1512"/>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Dataset</w:t>
            </w:r>
          </w:p>
        </w:tc>
        <w:tc>
          <w:tcPr>
            <w:tcW w:type="dxa" w:w="936"/>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Method</w:t>
            </w:r>
          </w:p>
        </w:tc>
        <w:tc>
          <w:tcPr>
            <w:tcW w:type="dxa" w:w="1728"/>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MAE</w:t>
            </w:r>
          </w:p>
        </w:tc>
        <w:tc>
          <w:tcPr>
            <w:tcW w:type="dxa" w:w="1728"/>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RMSE</w:t>
            </w:r>
          </w:p>
        </w:tc>
        <w:tc>
          <w:tcPr>
            <w:tcW w:type="dxa" w:w="2232"/>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MSE</w:t>
            </w:r>
          </w:p>
        </w:tc>
      </w:tr>
      <w:tr>
        <w:trPr/>
        <w:tc>
          <w:tcPr>
            <w:tcW w:type="dxa" w:w="151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PEMS03</w:t>
            </w:r>
          </w:p>
        </w:tc>
        <w:tc>
          <w:tcPr>
            <w:tcW w:type="dxa" w:w="936"/>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Baseline</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21.6194</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35.8744</w:t>
            </w:r>
          </w:p>
        </w:tc>
        <w:tc>
          <w:tcPr>
            <w:tcW w:type="dxa" w:w="223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1286.9726</w:t>
            </w:r>
          </w:p>
        </w:tc>
      </w:tr>
      <w:tr>
        <w:trPr/>
        <w:tc>
          <w:tcPr>
            <w:tcW w:type="dxa" w:w="151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PEMS03</w:t>
            </w:r>
          </w:p>
        </w:tc>
        <w:tc>
          <w:tcPr>
            <w:tcW w:type="dxa" w:w="936"/>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H1</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18.2208</w:t>
              <w:br/>
              <w:t>± 0.1031</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32.0173</w:t>
              <w:br/>
              <w:t>± 0.1739</w:t>
            </w:r>
          </w:p>
        </w:tc>
        <w:tc>
          <w:tcPr>
            <w:tcW w:type="dxa" w:w="223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1025.1255</w:t>
              <w:br/>
              <w:t>± 11.1542</w:t>
            </w:r>
          </w:p>
        </w:tc>
      </w:tr>
      <w:tr>
        <w:trPr/>
        <w:tc>
          <w:tcPr>
            <w:tcW w:type="dxa" w:w="151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METR-LA</w:t>
            </w:r>
          </w:p>
        </w:tc>
        <w:tc>
          <w:tcPr>
            <w:tcW w:type="dxa" w:w="936"/>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Baseline</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10.3596</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17.8723</w:t>
            </w:r>
          </w:p>
        </w:tc>
        <w:tc>
          <w:tcPr>
            <w:tcW w:type="dxa" w:w="223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319.4191</w:t>
            </w:r>
          </w:p>
        </w:tc>
      </w:tr>
      <w:tr>
        <w:trPr/>
        <w:tc>
          <w:tcPr>
            <w:tcW w:type="dxa" w:w="151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METR-LA</w:t>
            </w:r>
          </w:p>
        </w:tc>
        <w:tc>
          <w:tcPr>
            <w:tcW w:type="dxa" w:w="936"/>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H1</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8.9335</w:t>
              <w:br/>
              <w:t>± 0.1238</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17.9998</w:t>
              <w:br/>
              <w:t>± 0.1236</w:t>
            </w:r>
          </w:p>
        </w:tc>
        <w:tc>
          <w:tcPr>
            <w:tcW w:type="dxa" w:w="223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324.0029</w:t>
              <w:br/>
              <w:t>± 4.4506</w:t>
            </w:r>
          </w:p>
        </w:tc>
      </w:tr>
      <w:tr>
        <w:trPr/>
        <w:tc>
          <w:tcPr>
            <w:tcW w:type="dxa" w:w="151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BJ500</w:t>
            </w:r>
          </w:p>
        </w:tc>
        <w:tc>
          <w:tcPr>
            <w:tcW w:type="dxa" w:w="936"/>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Baseline</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6.0906</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10.4954</w:t>
            </w:r>
          </w:p>
        </w:tc>
        <w:tc>
          <w:tcPr>
            <w:tcW w:type="dxa" w:w="223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110.1538</w:t>
            </w:r>
          </w:p>
        </w:tc>
      </w:tr>
      <w:tr>
        <w:trPr/>
        <w:tc>
          <w:tcPr>
            <w:tcW w:type="dxa" w:w="151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BJ500</w:t>
            </w:r>
          </w:p>
        </w:tc>
        <w:tc>
          <w:tcPr>
            <w:tcW w:type="dxa" w:w="936"/>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H1</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5.2374</w:t>
              <w:br/>
              <w:t>± 0.0205</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9.6827</w:t>
              <w:br/>
              <w:t>± 0.0435</w:t>
            </w:r>
          </w:p>
        </w:tc>
        <w:tc>
          <w:tcPr>
            <w:tcW w:type="dxa" w:w="223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93.7553</w:t>
              <w:br/>
              <w:t>± 0.8437</w:t>
            </w:r>
          </w:p>
        </w:tc>
      </w:tr>
      <w:tr>
        <w:trPr/>
        <w:tc>
          <w:tcPr>
            <w:tcW w:type="dxa" w:w="151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BIKE-Inflow</w:t>
            </w:r>
          </w:p>
        </w:tc>
        <w:tc>
          <w:tcPr>
            <w:tcW w:type="dxa" w:w="936"/>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Baseline</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5.4349</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15.1656</w:t>
            </w:r>
          </w:p>
        </w:tc>
        <w:tc>
          <w:tcPr>
            <w:tcW w:type="dxa" w:w="223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229.9940</w:t>
            </w:r>
          </w:p>
        </w:tc>
      </w:tr>
      <w:tr>
        <w:trPr/>
        <w:tc>
          <w:tcPr>
            <w:tcW w:type="dxa" w:w="151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BIKE-Inflow</w:t>
            </w:r>
          </w:p>
        </w:tc>
        <w:tc>
          <w:tcPr>
            <w:tcW w:type="dxa" w:w="936"/>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H1</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4.4859</w:t>
              <w:br/>
              <w:t>± 0.0509</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12.5628</w:t>
              <w:br/>
              <w:t>± 0.1608</w:t>
            </w:r>
          </w:p>
        </w:tc>
        <w:tc>
          <w:tcPr>
            <w:tcW w:type="dxa" w:w="223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157.8417</w:t>
              <w:br/>
              <w:t>± 4.0548</w:t>
            </w:r>
          </w:p>
        </w:tc>
      </w:tr>
      <w:tr>
        <w:trPr/>
        <w:tc>
          <w:tcPr>
            <w:tcW w:type="dxa" w:w="151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BIKE-Outflow</w:t>
            </w:r>
          </w:p>
        </w:tc>
        <w:tc>
          <w:tcPr>
            <w:tcW w:type="dxa" w:w="936"/>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Baseline</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5.4764</w:t>
            </w:r>
          </w:p>
        </w:tc>
        <w:tc>
          <w:tcPr>
            <w:tcW w:type="dxa" w:w="1728"/>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13.9943</w:t>
            </w:r>
          </w:p>
        </w:tc>
        <w:tc>
          <w:tcPr>
            <w:tcW w:type="dxa" w:w="223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195.8417</w:t>
            </w:r>
          </w:p>
        </w:tc>
      </w:tr>
      <w:tr>
        <w:trPr/>
        <w:tc>
          <w:tcPr>
            <w:tcW w:type="dxa" w:w="151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BIKE-Outflow</w:t>
            </w:r>
          </w:p>
        </w:tc>
        <w:tc>
          <w:tcPr>
            <w:tcW w:type="dxa" w:w="936"/>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H1</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4.4453</w:t>
              <w:br/>
              <w:t>± 0.0579</w:t>
            </w:r>
          </w:p>
        </w:tc>
        <w:tc>
          <w:tcPr>
            <w:tcW w:type="dxa" w:w="1728"/>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11.5271</w:t>
              <w:br/>
              <w:t>± 0.1172</w:t>
            </w:r>
          </w:p>
        </w:tc>
        <w:tc>
          <w:tcPr>
            <w:tcW w:type="dxa" w:w="223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132.8834</w:t>
              <w:br/>
              <w:t>± 2.6966</w:t>
            </w:r>
          </w:p>
        </w:tc>
      </w:tr>
    </w:tbl>
    <w:p w14:paraId="7EDEC26C" w14:textId="2E62D903" w:rsidR="002D529F" w:rsidRPr="00364FBC" w:rsidRDefault="002D529F" w:rsidP="00E241DE">
      <w:pPr>
        <w:spacing w:after="0" w:line="240" w:lineRule="auto"/>
        <w:jc w:val="both"/>
        <w:rPr>
          <w:rFonts w:ascii="Times New Roman" w:hAnsi="Times New Roman" w:cs="Times New Roman"/>
        </w:rPr>
      </w:pPr>
      <w:r>
        <w:rPr>
          <w:rFonts w:ascii="Times New Roman" w:hAnsi="Times New Roman"/>
          <w:sz w:val="22"/>
        </w:rPr>
        <w:t>H1 lowers mean MAE by 13.77-18.83 percent across the five datasets relative to its own frozen anchors. RMSE/MSE also improve on four datasets, but worsen on METR-LA. Every adapter stops at the five-epoch cap, not confirmed convergence. Best epochs for seeds 2021/2022/2023 are PEMS03 3/5/5, METR-LA 5/1/3, BJ500 5/5/3, BIKE-Inflow 3/3/3 and BIKE-Outflow 2/3/4. Full numeric tables, training histories and per-seed evidence are in experiments/h1/main. The early PEMS03 pilot figures are not substituted for these final test results.</w:t>
      </w:r>
    </w:p>
    <w:p w14:paraId="3FB009BD" w14:textId="77777777" w:rsidR="003558B7" w:rsidRPr="00364FBC" w:rsidRDefault="003558B7" w:rsidP="00E241DE">
      <w:pPr>
        <w:pStyle w:val="2"/>
        <w:keepNext/>
        <w:spacing w:after="0" w:line="240" w:lineRule="auto"/>
        <w:jc w:val="both"/>
        <w:rPr>
          <w:rFonts w:ascii="Times New Roman" w:hAnsi="Times New Roman" w:cs="Times New Roman"/>
        </w:rPr>
      </w:pPr>
      <w:r w:rsidRPr="00364FBC">
        <w:rPr>
          <w:rFonts w:ascii="Times New Roman" w:hAnsi="Times New Roman" w:cs="Times New Roman"/>
          <w:color w:val="000000"/>
          <w:u w:val="none"/>
        </w:rPr>
        <w:t>8.2 H3 controlled ablation on BIKE-Inflow (author’s result)</w:t>
      </w:r>
    </w:p>
    <w:p w14:paraId="4B8BD02A" w14:textId="5F726C1A" w:rsidR="003558B7" w:rsidRPr="00364FBC" w:rsidRDefault="003558B7" w:rsidP="00E241DE">
      <w:pPr>
        <w:spacing w:after="0" w:line="240" w:lineRule="auto"/>
        <w:jc w:val="both"/>
        <w:rPr>
          <w:rFonts w:ascii="Times New Roman" w:hAnsi="Times New Roman" w:cs="Times New Roman"/>
        </w:rPr>
      </w:pPr>
      <w:r w:rsidRPr="00364FBC">
        <w:rPr>
          <w:rFonts w:ascii="Times New Roman" w:hAnsi="Times New Roman" w:cs="Times New Roman"/>
          <w:sz w:val="22"/>
        </w:rPr>
        <w:t>Design. MLP head and KAN head share the same corrected baseline, BERT backbone, adaptive gate, data split, seeds, epoch budget, patience rule, and environment repairs. The only scientific variable is --</w:t>
      </w:r>
      <w:proofErr w:type="spellStart"/>
      <w:r w:rsidRPr="00364FBC">
        <w:rPr>
          <w:rFonts w:ascii="Times New Roman" w:hAnsi="Times New Roman" w:cs="Times New Roman"/>
          <w:sz w:val="22"/>
        </w:rPr>
        <w:t>use_kan</w:t>
      </w:r>
      <w:proofErr w:type="spellEnd"/>
      <w:r w:rsidRPr="00364FBC">
        <w:rPr>
          <w:rFonts w:ascii="Times New Roman" w:hAnsi="Times New Roman" w:cs="Times New Roman"/>
          <w:sz w:val="22"/>
        </w:rPr>
        <w:t>.</w:t>
      </w:r>
    </w:p>
    <w:p w14:paraId="48C55263" w14:textId="77777777" w:rsidR="003558B7" w:rsidRPr="00364FBC" w:rsidRDefault="003558B7" w:rsidP="00E241DE">
      <w:pPr>
        <w:pStyle w:val="tablehead"/>
        <w:keepNext/>
        <w:spacing w:line="240" w:lineRule="auto" w:after="0" w:before="0"/>
        <w:rPr>
          <w:rFonts w:ascii="Times New Roman" w:hAnsi="Times New Roman" w:cs="Times New Roman"/>
        </w:rPr>
      </w:pPr>
    </w:p>
    <w:tbl>
      <w:tblPr>
        <w:tblStyle w:val="af4"/>
        <w:tblW w:w="0" w:type="auto"/>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271"/>
        <w:gridCol w:w="1276"/>
        <w:gridCol w:w="1276"/>
        <w:gridCol w:w="1417"/>
        <w:gridCol w:w="1559"/>
        <w:gridCol w:w="1497"/>
      </w:tblGrid>
      <w:tr w:rsidR="003558B7" w:rsidRPr="00364FBC" w14:paraId="0C008959" w14:textId="77777777" w:rsidTr="003558B7">
        <w:trPr>
          <w:tblHeader/>
        </w:trPr>
        <w:tc>
          <w:tcPr>
            <w:tcW w:w="1258" w:type="dxa"/>
            <w:vAlign w:val="center"/>
            <w:shd w:fill="24445D"/>
            <w:tcMar>
              <w:top w:w="65" w:type="dxa"/>
              <w:bottom w:w="65" w:type="dxa"/>
              <w:left w:w="65" w:type="dxa"/>
              <w:right w:w="65" w:type="dxa"/>
            </w:tcMar>
          </w:tcPr>
          <w:p w14:paraId="4DABA9FA" w14:textId="0F945481"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Head</w:t>
            </w:r>
          </w:p>
        </w:tc>
        <w:tc>
          <w:tcPr>
            <w:tcW w:w="1262" w:type="dxa"/>
            <w:vAlign w:val="center"/>
            <w:shd w:fill="24445D"/>
            <w:tcMar>
              <w:top w:w="65" w:type="dxa"/>
              <w:bottom w:w="65" w:type="dxa"/>
              <w:left w:w="65" w:type="dxa"/>
              <w:right w:w="65" w:type="dxa"/>
            </w:tcMar>
          </w:tcPr>
          <w:p w14:paraId="4DA4C744" w14:textId="487AA045"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 xml:space="preserve">MAE </w:t>
            </w:r>
            <w:proofErr w:type="gramStart"/>
            <w:r w:rsidRPr="00364FBC">
              <w:rPr>
                <w:rFonts w:ascii="Times New Roman" w:hAnsi="Times New Roman" w:cs="Times New Roman"/>
                <w:b/>
                <w:color w:val="FFFFFF"/>
                <w:sz w:val="19"/>
              </w:rPr>
              <w:t>(mean ± std)</w:t>
            </w:r>
            <w:proofErr w:type="gramEnd"/>
          </w:p>
        </w:tc>
        <w:tc>
          <w:tcPr>
            <w:tcW w:w="1262" w:type="dxa"/>
            <w:vAlign w:val="center"/>
            <w:shd w:fill="24445D"/>
            <w:tcMar>
              <w:top w:w="65" w:type="dxa"/>
              <w:bottom w:w="65" w:type="dxa"/>
              <w:left w:w="65" w:type="dxa"/>
              <w:right w:w="65" w:type="dxa"/>
            </w:tcMar>
          </w:tcPr>
          <w:p w14:paraId="457D67AD" w14:textId="236354E1"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 xml:space="preserve">RMSE </w:t>
            </w:r>
            <w:proofErr w:type="gramStart"/>
            <w:r w:rsidRPr="00364FBC">
              <w:rPr>
                <w:rFonts w:ascii="Times New Roman" w:hAnsi="Times New Roman" w:cs="Times New Roman"/>
                <w:b/>
                <w:color w:val="FFFFFF"/>
                <w:sz w:val="19"/>
              </w:rPr>
              <w:t>(mean ± std)</w:t>
            </w:r>
            <w:proofErr w:type="gramEnd"/>
          </w:p>
        </w:tc>
        <w:tc>
          <w:tcPr>
            <w:tcW w:w="1402" w:type="dxa"/>
            <w:vAlign w:val="center"/>
            <w:shd w:fill="24445D"/>
            <w:tcMar>
              <w:top w:w="65" w:type="dxa"/>
              <w:bottom w:w="65" w:type="dxa"/>
              <w:left w:w="65" w:type="dxa"/>
              <w:right w:w="65" w:type="dxa"/>
            </w:tcMar>
          </w:tcPr>
          <w:p w14:paraId="76FF27DE" w14:textId="34BBFF1A"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Robust MAPE (|y|≥</w:t>
            </w:r>
            <w:proofErr w:type="gramStart"/>
            <w:r w:rsidRPr="00364FBC">
              <w:rPr>
                <w:rFonts w:ascii="Times New Roman" w:hAnsi="Times New Roman" w:cs="Times New Roman"/>
                <w:b/>
                <w:color w:val="FFFFFF"/>
                <w:sz w:val="19"/>
              </w:rPr>
              <w:t>1)</w:t>
            </w:r>
            <w:proofErr w:type="gramEnd"/>
          </w:p>
        </w:tc>
        <w:tc>
          <w:tcPr>
            <w:tcW w:w="1542" w:type="dxa"/>
            <w:vAlign w:val="center"/>
            <w:shd w:fill="24445D"/>
            <w:tcMar>
              <w:top w:w="65" w:type="dxa"/>
              <w:bottom w:w="65" w:type="dxa"/>
              <w:left w:w="65" w:type="dxa"/>
              <w:right w:w="65" w:type="dxa"/>
            </w:tcMar>
          </w:tcPr>
          <w:p w14:paraId="35A96F8D" w14:textId="2B36473D"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Head params</w:t>
            </w:r>
          </w:p>
        </w:tc>
        <w:tc>
          <w:tcPr>
            <w:tcW w:w="1481" w:type="dxa"/>
            <w:vAlign w:val="center"/>
            <w:shd w:fill="24445D"/>
            <w:tcMar>
              <w:top w:w="65" w:type="dxa"/>
              <w:bottom w:w="65" w:type="dxa"/>
              <w:left w:w="65" w:type="dxa"/>
              <w:right w:w="65" w:type="dxa"/>
            </w:tcMar>
          </w:tcPr>
          <w:p w14:paraId="40295076" w14:textId="5C57AAE0"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Total params</w:t>
            </w:r>
          </w:p>
        </w:tc>
      </w:tr>
      <w:tr w:rsidR="003558B7" w:rsidRPr="00364FBC" w14:paraId="410F1604" w14:textId="77777777" w:rsidTr="003558B7">
        <w:trPr/>
        <w:tc>
          <w:tcPr>
            <w:tcW w:w="1258" w:type="dxa"/>
            <w:vAlign w:val="center"/>
            <w:shd w:fill="FFFFFF"/>
            <w:tcMar>
              <w:top w:w="65" w:type="dxa"/>
              <w:bottom w:w="65" w:type="dxa"/>
              <w:left w:w="65" w:type="dxa"/>
              <w:right w:w="65" w:type="dxa"/>
            </w:tcMar>
          </w:tcPr>
          <w:p w14:paraId="0BA1E3F1" w14:textId="2A434AAA"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MLP baseline</w:t>
            </w:r>
          </w:p>
        </w:tc>
        <w:tc>
          <w:tcPr>
            <w:tcW w:w="1262" w:type="dxa"/>
            <w:vAlign w:val="center"/>
            <w:shd w:fill="FFFFFF"/>
            <w:tcMar>
              <w:top w:w="65" w:type="dxa"/>
              <w:bottom w:w="65" w:type="dxa"/>
              <w:left w:w="65" w:type="dxa"/>
              <w:right w:w="65" w:type="dxa"/>
            </w:tcMar>
          </w:tcPr>
          <w:p w14:paraId="5CB24866" w14:textId="729415D3"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5.2570 ± 0.0302</w:t>
            </w:r>
          </w:p>
        </w:tc>
        <w:tc>
          <w:tcPr>
            <w:tcW w:w="1262" w:type="dxa"/>
            <w:vAlign w:val="center"/>
            <w:shd w:fill="FFFFFF"/>
            <w:tcMar>
              <w:top w:w="65" w:type="dxa"/>
              <w:bottom w:w="65" w:type="dxa"/>
              <w:left w:w="65" w:type="dxa"/>
              <w:right w:w="65" w:type="dxa"/>
            </w:tcMar>
          </w:tcPr>
          <w:p w14:paraId="3E906592" w14:textId="36163717"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14.1383 ± 0.0462</w:t>
            </w:r>
          </w:p>
        </w:tc>
        <w:tc>
          <w:tcPr>
            <w:tcW w:w="1402" w:type="dxa"/>
            <w:vAlign w:val="center"/>
            <w:shd w:fill="FFFFFF"/>
            <w:tcMar>
              <w:top w:w="65" w:type="dxa"/>
              <w:bottom w:w="65" w:type="dxa"/>
              <w:left w:w="65" w:type="dxa"/>
              <w:right w:w="65" w:type="dxa"/>
            </w:tcMar>
          </w:tcPr>
          <w:p w14:paraId="449556D3" w14:textId="0D4C3584"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77.417 ± 0.827</w:t>
            </w:r>
          </w:p>
        </w:tc>
        <w:tc>
          <w:tcPr>
            <w:tcW w:w="1542" w:type="dxa"/>
            <w:vAlign w:val="center"/>
            <w:shd w:fill="FFFFFF"/>
            <w:tcMar>
              <w:top w:w="65" w:type="dxa"/>
              <w:bottom w:w="65" w:type="dxa"/>
              <w:left w:w="65" w:type="dxa"/>
              <w:right w:w="65" w:type="dxa"/>
            </w:tcMar>
          </w:tcPr>
          <w:p w14:paraId="3030ACC1" w14:textId="3FADB95B"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9,264</w:t>
            </w:r>
          </w:p>
        </w:tc>
        <w:tc>
          <w:tcPr>
            <w:tcW w:w="1481" w:type="dxa"/>
            <w:vAlign w:val="center"/>
            <w:shd w:fill="FFFFFF"/>
            <w:tcMar>
              <w:top w:w="65" w:type="dxa"/>
              <w:bottom w:w="65" w:type="dxa"/>
              <w:left w:w="65" w:type="dxa"/>
              <w:right w:w="65" w:type="dxa"/>
            </w:tcMar>
          </w:tcPr>
          <w:p w14:paraId="56602242" w14:textId="06ACBEF0"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109,219,949</w:t>
            </w:r>
          </w:p>
        </w:tc>
      </w:tr>
      <w:tr w:rsidR="003558B7" w:rsidRPr="00364FBC" w14:paraId="372F41C4" w14:textId="77777777" w:rsidTr="003558B7">
        <w:trPr/>
        <w:tc>
          <w:tcPr>
            <w:tcW w:w="1258" w:type="dxa"/>
            <w:vAlign w:val="center"/>
            <w:shd w:fill="F2F5F7"/>
            <w:tcMar>
              <w:top w:w="65" w:type="dxa"/>
              <w:bottom w:w="65" w:type="dxa"/>
              <w:left w:w="65" w:type="dxa"/>
              <w:right w:w="65" w:type="dxa"/>
            </w:tcMar>
          </w:tcPr>
          <w:p w14:paraId="7ACC81B3" w14:textId="2C25BFBA" w:rsidR="003558B7" w:rsidRPr="00364FBC" w:rsidRDefault="003558B7" w:rsidP="00E241DE">
            <w:pPr>
              <w:spacing w:after="40" w:before="40" w:line="252" w:lineRule="auto"/>
              <w:jc w:val="center"/>
              <w:rPr>
                <w:rFonts w:ascii="Times New Roman" w:hAnsi="Times New Roman" w:cs="Times New Roman"/>
              </w:rPr>
            </w:pPr>
            <w:proofErr w:type="spellStart"/>
            <w:r w:rsidRPr="00364FBC">
              <w:rPr>
                <w:rFonts w:ascii="Times New Roman" w:hAnsi="Times New Roman" w:cs="Times New Roman"/>
                <w:b w:val="0"/>
                <w:color w:val="000000"/>
                <w:sz w:val="19"/>
              </w:rPr>
              <w:t>KANLinear</w:t>
            </w:r>
            <w:proofErr w:type="spellEnd"/>
          </w:p>
        </w:tc>
        <w:tc>
          <w:tcPr>
            <w:tcW w:w="1262" w:type="dxa"/>
            <w:vAlign w:val="center"/>
            <w:shd w:fill="F2F5F7"/>
            <w:tcMar>
              <w:top w:w="65" w:type="dxa"/>
              <w:bottom w:w="65" w:type="dxa"/>
              <w:left w:w="65" w:type="dxa"/>
              <w:right w:w="65" w:type="dxa"/>
            </w:tcMar>
          </w:tcPr>
          <w:p w14:paraId="12989F99" w14:textId="3F39016F"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5.1006 ± 0.0240</w:t>
            </w:r>
          </w:p>
        </w:tc>
        <w:tc>
          <w:tcPr>
            <w:tcW w:w="1262" w:type="dxa"/>
            <w:vAlign w:val="center"/>
            <w:shd w:fill="F2F5F7"/>
            <w:tcMar>
              <w:top w:w="65" w:type="dxa"/>
              <w:bottom w:w="65" w:type="dxa"/>
              <w:left w:w="65" w:type="dxa"/>
              <w:right w:w="65" w:type="dxa"/>
            </w:tcMar>
          </w:tcPr>
          <w:p w14:paraId="042F75E5" w14:textId="08F8E861"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13.4306 ± 0.0908</w:t>
            </w:r>
          </w:p>
        </w:tc>
        <w:tc>
          <w:tcPr>
            <w:tcW w:w="1402" w:type="dxa"/>
            <w:vAlign w:val="center"/>
            <w:shd w:fill="F2F5F7"/>
            <w:tcMar>
              <w:top w:w="65" w:type="dxa"/>
              <w:bottom w:w="65" w:type="dxa"/>
              <w:left w:w="65" w:type="dxa"/>
              <w:right w:w="65" w:type="dxa"/>
            </w:tcMar>
          </w:tcPr>
          <w:p w14:paraId="2BCA8658" w14:textId="4FF777AD"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80.175 ± 0.191</w:t>
            </w:r>
          </w:p>
        </w:tc>
        <w:tc>
          <w:tcPr>
            <w:tcW w:w="1542" w:type="dxa"/>
            <w:vAlign w:val="center"/>
            <w:shd w:fill="F2F5F7"/>
            <w:tcMar>
              <w:top w:w="65" w:type="dxa"/>
              <w:bottom w:w="65" w:type="dxa"/>
              <w:left w:w="65" w:type="dxa"/>
              <w:right w:w="65" w:type="dxa"/>
            </w:tcMar>
          </w:tcPr>
          <w:p w14:paraId="1390A1A2" w14:textId="63B708A7"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103,680</w:t>
            </w:r>
          </w:p>
        </w:tc>
        <w:tc>
          <w:tcPr>
            <w:tcW w:w="1481" w:type="dxa"/>
            <w:vAlign w:val="center"/>
            <w:shd w:fill="F2F5F7"/>
            <w:tcMar>
              <w:top w:w="65" w:type="dxa"/>
              <w:bottom w:w="65" w:type="dxa"/>
              <w:left w:w="65" w:type="dxa"/>
              <w:right w:w="65" w:type="dxa"/>
            </w:tcMar>
          </w:tcPr>
          <w:p w14:paraId="2E957827" w14:textId="7FD3E294"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109,314,365</w:t>
            </w:r>
          </w:p>
        </w:tc>
      </w:tr>
      <w:tr w:rsidR="003558B7" w:rsidRPr="00364FBC" w14:paraId="11843070" w14:textId="77777777" w:rsidTr="003558B7">
        <w:trPr/>
        <w:tc>
          <w:tcPr>
            <w:tcW w:w="1258" w:type="dxa"/>
            <w:vAlign w:val="center"/>
            <w:shd w:fill="FFFFFF"/>
            <w:tcMar>
              <w:top w:w="65" w:type="dxa"/>
              <w:bottom w:w="65" w:type="dxa"/>
              <w:left w:w="65" w:type="dxa"/>
              <w:right w:w="65" w:type="dxa"/>
            </w:tcMar>
          </w:tcPr>
          <w:p w14:paraId="2AFACEA0" w14:textId="7EA847E4"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Change</w:t>
            </w:r>
          </w:p>
        </w:tc>
        <w:tc>
          <w:tcPr>
            <w:tcW w:w="1262" w:type="dxa"/>
            <w:vAlign w:val="center"/>
            <w:shd w:fill="FFFFFF"/>
            <w:tcMar>
              <w:top w:w="65" w:type="dxa"/>
              <w:bottom w:w="65" w:type="dxa"/>
              <w:left w:w="65" w:type="dxa"/>
              <w:right w:w="65" w:type="dxa"/>
            </w:tcMar>
          </w:tcPr>
          <w:p w14:paraId="72D5A278" w14:textId="18DAE70C"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−2.97%</w:t>
            </w:r>
          </w:p>
        </w:tc>
        <w:tc>
          <w:tcPr>
            <w:tcW w:w="1262" w:type="dxa"/>
            <w:vAlign w:val="center"/>
            <w:shd w:fill="FFFFFF"/>
            <w:tcMar>
              <w:top w:w="65" w:type="dxa"/>
              <w:bottom w:w="65" w:type="dxa"/>
              <w:left w:w="65" w:type="dxa"/>
              <w:right w:w="65" w:type="dxa"/>
            </w:tcMar>
          </w:tcPr>
          <w:p w14:paraId="08C6C757" w14:textId="20DE7C85"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−5.01%</w:t>
            </w:r>
          </w:p>
        </w:tc>
        <w:tc>
          <w:tcPr>
            <w:tcW w:w="1402" w:type="dxa"/>
            <w:vAlign w:val="center"/>
            <w:shd w:fill="FFFFFF"/>
            <w:tcMar>
              <w:top w:w="65" w:type="dxa"/>
              <w:bottom w:w="65" w:type="dxa"/>
              <w:left w:w="65" w:type="dxa"/>
              <w:right w:w="65" w:type="dxa"/>
            </w:tcMar>
          </w:tcPr>
          <w:p w14:paraId="4CD9FDE4" w14:textId="125BC6E5"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+3.6 pts</w:t>
            </w:r>
          </w:p>
        </w:tc>
        <w:tc>
          <w:tcPr>
            <w:tcW w:w="1542" w:type="dxa"/>
            <w:vAlign w:val="center"/>
            <w:shd w:fill="FFFFFF"/>
            <w:tcMar>
              <w:top w:w="65" w:type="dxa"/>
              <w:bottom w:w="65" w:type="dxa"/>
              <w:left w:w="65" w:type="dxa"/>
              <w:right w:w="65" w:type="dxa"/>
            </w:tcMar>
          </w:tcPr>
          <w:p w14:paraId="61EDF0E3" w14:textId="65EA0B17"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+94,416</w:t>
            </w:r>
          </w:p>
        </w:tc>
        <w:tc>
          <w:tcPr>
            <w:tcW w:w="1481" w:type="dxa"/>
            <w:vAlign w:val="center"/>
            <w:shd w:fill="FFFFFF"/>
            <w:tcMar>
              <w:top w:w="65" w:type="dxa"/>
              <w:bottom w:w="65" w:type="dxa"/>
              <w:left w:w="65" w:type="dxa"/>
              <w:right w:w="65" w:type="dxa"/>
            </w:tcMar>
          </w:tcPr>
          <w:p w14:paraId="003F253C" w14:textId="5EB871A2"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+0.086%</w:t>
            </w:r>
          </w:p>
        </w:tc>
      </w:tr>
    </w:tbl>
    <w:p w14:paraId="6F2D623E" w14:textId="1CBD874C" w:rsidR="003558B7" w:rsidRPr="00364FBC" w:rsidRDefault="003558B7" w:rsidP="00E241DE">
      <w:pPr>
        <w:pStyle w:val="tablehead"/>
        <w:keepNext/>
        <w:spacing w:line="240" w:lineRule="auto"/>
        <w:rPr>
          <w:rFonts w:ascii="Times New Roman" w:hAnsi="Times New Roman" w:cs="Times New Roman"/>
        </w:rPr>
      </w:pPr>
      <w:r w:rsidRPr="00364FBC">
        <w:rPr>
          <w:rFonts w:ascii="Times New Roman" w:hAnsi="Times New Roman" w:cs="Times New Roman"/>
          <w:sz w:val="22"/>
        </w:rPr>
        <w:t>Per-seed detail.</w:t>
      </w:r>
    </w:p>
    <w:tbl>
      <w:tblPr>
        <w:tblStyle w:val="af4"/>
        <w:tblW w:w="0" w:type="auto"/>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659"/>
        <w:gridCol w:w="1659"/>
        <w:gridCol w:w="1659"/>
        <w:gridCol w:w="1659"/>
        <w:gridCol w:w="1660"/>
      </w:tblGrid>
      <w:tr w:rsidR="003558B7" w:rsidRPr="00364FBC" w14:paraId="543F6DC4" w14:textId="77777777" w:rsidTr="003558B7">
        <w:trPr>
          <w:tblHeader/>
        </w:trPr>
        <w:tc>
          <w:tcPr>
            <w:tcW w:w="1641" w:type="dxa"/>
            <w:vAlign w:val="center"/>
            <w:shd w:fill="24445D"/>
            <w:tcMar>
              <w:top w:w="65" w:type="dxa"/>
              <w:bottom w:w="65" w:type="dxa"/>
              <w:left w:w="65" w:type="dxa"/>
              <w:right w:w="65" w:type="dxa"/>
            </w:tcMar>
          </w:tcPr>
          <w:p w14:paraId="42AAC830" w14:textId="0456FDAB"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Seed</w:t>
            </w:r>
          </w:p>
        </w:tc>
        <w:tc>
          <w:tcPr>
            <w:tcW w:w="1641" w:type="dxa"/>
            <w:vAlign w:val="center"/>
            <w:shd w:fill="24445D"/>
            <w:tcMar>
              <w:top w:w="65" w:type="dxa"/>
              <w:bottom w:w="65" w:type="dxa"/>
              <w:left w:w="65" w:type="dxa"/>
              <w:right w:w="65" w:type="dxa"/>
            </w:tcMar>
          </w:tcPr>
          <w:p w14:paraId="2CCEB9CC" w14:textId="184E3DA6"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MLP MAE</w:t>
            </w:r>
          </w:p>
        </w:tc>
        <w:tc>
          <w:tcPr>
            <w:tcW w:w="1641" w:type="dxa"/>
            <w:vAlign w:val="center"/>
            <w:shd w:fill="24445D"/>
            <w:tcMar>
              <w:top w:w="65" w:type="dxa"/>
              <w:bottom w:w="65" w:type="dxa"/>
              <w:left w:w="65" w:type="dxa"/>
              <w:right w:w="65" w:type="dxa"/>
            </w:tcMar>
          </w:tcPr>
          <w:p w14:paraId="11BA9137" w14:textId="0C9FC972"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MLP RMSE</w:t>
            </w:r>
          </w:p>
        </w:tc>
        <w:tc>
          <w:tcPr>
            <w:tcW w:w="1641" w:type="dxa"/>
            <w:vAlign w:val="center"/>
            <w:shd w:fill="24445D"/>
            <w:tcMar>
              <w:top w:w="65" w:type="dxa"/>
              <w:bottom w:w="65" w:type="dxa"/>
              <w:left w:w="65" w:type="dxa"/>
              <w:right w:w="65" w:type="dxa"/>
            </w:tcMar>
          </w:tcPr>
          <w:p w14:paraId="3D61B71C" w14:textId="68FFE078"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KAN MAE</w:t>
            </w:r>
          </w:p>
        </w:tc>
        <w:tc>
          <w:tcPr>
            <w:tcW w:w="1642" w:type="dxa"/>
            <w:vAlign w:val="center"/>
            <w:shd w:fill="24445D"/>
            <w:tcMar>
              <w:top w:w="65" w:type="dxa"/>
              <w:bottom w:w="65" w:type="dxa"/>
              <w:left w:w="65" w:type="dxa"/>
              <w:right w:w="65" w:type="dxa"/>
            </w:tcMar>
          </w:tcPr>
          <w:p w14:paraId="68BA75A0" w14:textId="3B53556E"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color w:val="FFFFFF"/>
                <w:sz w:val="19"/>
              </w:rPr>
              <w:t>KAN RMSE</w:t>
            </w:r>
          </w:p>
        </w:tc>
      </w:tr>
      <w:tr w:rsidR="003558B7" w:rsidRPr="00364FBC" w14:paraId="7732777D" w14:textId="77777777" w:rsidTr="003558B7">
        <w:trPr/>
        <w:tc>
          <w:tcPr>
            <w:tcW w:w="1641" w:type="dxa"/>
            <w:vAlign w:val="center"/>
            <w:shd w:fill="FFFFFF"/>
            <w:tcMar>
              <w:top w:w="65" w:type="dxa"/>
              <w:bottom w:w="65" w:type="dxa"/>
              <w:left w:w="65" w:type="dxa"/>
              <w:right w:w="65" w:type="dxa"/>
            </w:tcMar>
          </w:tcPr>
          <w:p w14:paraId="2062CE99" w14:textId="07011DC7"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2021</w:t>
            </w:r>
          </w:p>
        </w:tc>
        <w:tc>
          <w:tcPr>
            <w:tcW w:w="1641" w:type="dxa"/>
            <w:vAlign w:val="center"/>
            <w:shd w:fill="FFFFFF"/>
            <w:tcMar>
              <w:top w:w="65" w:type="dxa"/>
              <w:bottom w:w="65" w:type="dxa"/>
              <w:left w:w="65" w:type="dxa"/>
              <w:right w:w="65" w:type="dxa"/>
            </w:tcMar>
          </w:tcPr>
          <w:p w14:paraId="099C879F" w14:textId="50E01357"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5.2842</w:t>
            </w:r>
          </w:p>
        </w:tc>
        <w:tc>
          <w:tcPr>
            <w:tcW w:w="1641" w:type="dxa"/>
            <w:vAlign w:val="center"/>
            <w:shd w:fill="FFFFFF"/>
            <w:tcMar>
              <w:top w:w="65" w:type="dxa"/>
              <w:bottom w:w="65" w:type="dxa"/>
              <w:left w:w="65" w:type="dxa"/>
              <w:right w:w="65" w:type="dxa"/>
            </w:tcMar>
          </w:tcPr>
          <w:p w14:paraId="550B8F8A" w14:textId="3F52C55A"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14.1763</w:t>
            </w:r>
          </w:p>
        </w:tc>
        <w:tc>
          <w:tcPr>
            <w:tcW w:w="1641" w:type="dxa"/>
            <w:vAlign w:val="center"/>
            <w:shd w:fill="FFFFFF"/>
            <w:tcMar>
              <w:top w:w="65" w:type="dxa"/>
              <w:bottom w:w="65" w:type="dxa"/>
              <w:left w:w="65" w:type="dxa"/>
              <w:right w:w="65" w:type="dxa"/>
            </w:tcMar>
          </w:tcPr>
          <w:p w14:paraId="378E847D" w14:textId="6569D1E1"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5.1273</w:t>
            </w:r>
          </w:p>
        </w:tc>
        <w:tc>
          <w:tcPr>
            <w:tcW w:w="1642" w:type="dxa"/>
            <w:vAlign w:val="center"/>
            <w:shd w:fill="FFFFFF"/>
            <w:tcMar>
              <w:top w:w="65" w:type="dxa"/>
              <w:bottom w:w="65" w:type="dxa"/>
              <w:left w:w="65" w:type="dxa"/>
              <w:right w:w="65" w:type="dxa"/>
            </w:tcMar>
          </w:tcPr>
          <w:p w14:paraId="717D83B4" w14:textId="27A589D1"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13.5355</w:t>
            </w:r>
          </w:p>
        </w:tc>
      </w:tr>
      <w:tr w:rsidR="003558B7" w:rsidRPr="00364FBC" w14:paraId="1AB00AB8" w14:textId="77777777" w:rsidTr="003558B7">
        <w:trPr/>
        <w:tc>
          <w:tcPr>
            <w:tcW w:w="1641" w:type="dxa"/>
            <w:vAlign w:val="center"/>
            <w:shd w:fill="F2F5F7"/>
            <w:tcMar>
              <w:top w:w="65" w:type="dxa"/>
              <w:bottom w:w="65" w:type="dxa"/>
              <w:left w:w="65" w:type="dxa"/>
              <w:right w:w="65" w:type="dxa"/>
            </w:tcMar>
          </w:tcPr>
          <w:p w14:paraId="661EF436" w14:textId="14A4F20B"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42</w:t>
            </w:r>
          </w:p>
        </w:tc>
        <w:tc>
          <w:tcPr>
            <w:tcW w:w="1641" w:type="dxa"/>
            <w:vAlign w:val="center"/>
            <w:shd w:fill="F2F5F7"/>
            <w:tcMar>
              <w:top w:w="65" w:type="dxa"/>
              <w:bottom w:w="65" w:type="dxa"/>
              <w:left w:w="65" w:type="dxa"/>
              <w:right w:w="65" w:type="dxa"/>
            </w:tcMar>
          </w:tcPr>
          <w:p w14:paraId="4C8BBAEB" w14:textId="16E63EAE"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5.2245</w:t>
            </w:r>
          </w:p>
        </w:tc>
        <w:tc>
          <w:tcPr>
            <w:tcW w:w="1641" w:type="dxa"/>
            <w:vAlign w:val="center"/>
            <w:shd w:fill="F2F5F7"/>
            <w:tcMar>
              <w:top w:w="65" w:type="dxa"/>
              <w:bottom w:w="65" w:type="dxa"/>
              <w:left w:w="65" w:type="dxa"/>
              <w:right w:w="65" w:type="dxa"/>
            </w:tcMar>
          </w:tcPr>
          <w:p w14:paraId="278EBA84" w14:textId="19FF52E9"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14.1516</w:t>
            </w:r>
          </w:p>
        </w:tc>
        <w:tc>
          <w:tcPr>
            <w:tcW w:w="1641" w:type="dxa"/>
            <w:vAlign w:val="center"/>
            <w:shd w:fill="F2F5F7"/>
            <w:tcMar>
              <w:top w:w="65" w:type="dxa"/>
              <w:bottom w:w="65" w:type="dxa"/>
              <w:left w:w="65" w:type="dxa"/>
              <w:right w:w="65" w:type="dxa"/>
            </w:tcMar>
          </w:tcPr>
          <w:p w14:paraId="29961812" w14:textId="731C62DF"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5.0809</w:t>
            </w:r>
          </w:p>
        </w:tc>
        <w:tc>
          <w:tcPr>
            <w:tcW w:w="1642" w:type="dxa"/>
            <w:vAlign w:val="center"/>
            <w:shd w:fill="F2F5F7"/>
            <w:tcMar>
              <w:top w:w="65" w:type="dxa"/>
              <w:bottom w:w="65" w:type="dxa"/>
              <w:left w:w="65" w:type="dxa"/>
              <w:right w:w="65" w:type="dxa"/>
            </w:tcMar>
          </w:tcPr>
          <w:p w14:paraId="7E263444" w14:textId="230A07FD"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13.3769</w:t>
            </w:r>
          </w:p>
        </w:tc>
      </w:tr>
      <w:tr w:rsidR="003558B7" w:rsidRPr="00364FBC" w14:paraId="00826136" w14:textId="77777777" w:rsidTr="003558B7">
        <w:trPr/>
        <w:tc>
          <w:tcPr>
            <w:tcW w:w="1641" w:type="dxa"/>
            <w:vAlign w:val="center"/>
            <w:shd w:fill="FFFFFF"/>
            <w:tcMar>
              <w:top w:w="65" w:type="dxa"/>
              <w:bottom w:w="65" w:type="dxa"/>
              <w:left w:w="65" w:type="dxa"/>
              <w:right w:w="65" w:type="dxa"/>
            </w:tcMar>
          </w:tcPr>
          <w:p w14:paraId="6E97EB9D" w14:textId="52E13BDE"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7</w:t>
            </w:r>
          </w:p>
        </w:tc>
        <w:tc>
          <w:tcPr>
            <w:tcW w:w="1641" w:type="dxa"/>
            <w:vAlign w:val="center"/>
            <w:shd w:fill="FFFFFF"/>
            <w:tcMar>
              <w:top w:w="65" w:type="dxa"/>
              <w:bottom w:w="65" w:type="dxa"/>
              <w:left w:w="65" w:type="dxa"/>
              <w:right w:w="65" w:type="dxa"/>
            </w:tcMar>
          </w:tcPr>
          <w:p w14:paraId="5536DDC5" w14:textId="25C28E04"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5.2622</w:t>
            </w:r>
          </w:p>
        </w:tc>
        <w:tc>
          <w:tcPr>
            <w:tcW w:w="1641" w:type="dxa"/>
            <w:vAlign w:val="center"/>
            <w:shd w:fill="FFFFFF"/>
            <w:tcMar>
              <w:top w:w="65" w:type="dxa"/>
              <w:bottom w:w="65" w:type="dxa"/>
              <w:left w:w="65" w:type="dxa"/>
              <w:right w:w="65" w:type="dxa"/>
            </w:tcMar>
          </w:tcPr>
          <w:p w14:paraId="34E6B299" w14:textId="33CEE52E"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14.0869</w:t>
            </w:r>
          </w:p>
        </w:tc>
        <w:tc>
          <w:tcPr>
            <w:tcW w:w="1641" w:type="dxa"/>
            <w:vAlign w:val="center"/>
            <w:shd w:fill="FFFFFF"/>
            <w:tcMar>
              <w:top w:w="65" w:type="dxa"/>
              <w:bottom w:w="65" w:type="dxa"/>
              <w:left w:w="65" w:type="dxa"/>
              <w:right w:w="65" w:type="dxa"/>
            </w:tcMar>
          </w:tcPr>
          <w:p w14:paraId="115E5DDE" w14:textId="233AD241"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5.0935</w:t>
            </w:r>
          </w:p>
        </w:tc>
        <w:tc>
          <w:tcPr>
            <w:tcW w:w="1642" w:type="dxa"/>
            <w:vAlign w:val="center"/>
            <w:shd w:fill="FFFFFF"/>
            <w:tcMar>
              <w:top w:w="65" w:type="dxa"/>
              <w:bottom w:w="65" w:type="dxa"/>
              <w:left w:w="65" w:type="dxa"/>
              <w:right w:w="65" w:type="dxa"/>
            </w:tcMar>
          </w:tcPr>
          <w:p w14:paraId="6C43CFA8" w14:textId="22A0D877" w:rsidR="003558B7" w:rsidRPr="00364FBC" w:rsidRDefault="003558B7" w:rsidP="00E241DE">
            <w:pPr>
              <w:spacing w:after="40" w:before="40" w:line="252" w:lineRule="auto"/>
              <w:jc w:val="center"/>
              <w:rPr>
                <w:rFonts w:ascii="Times New Roman" w:hAnsi="Times New Roman" w:cs="Times New Roman"/>
              </w:rPr>
            </w:pPr>
            <w:r w:rsidRPr="00364FBC">
              <w:rPr>
                <w:rFonts w:ascii="Times New Roman" w:hAnsi="Times New Roman" w:cs="Times New Roman"/>
                <w:b w:val="0"/>
                <w:color w:val="000000"/>
                <w:sz w:val="19"/>
              </w:rPr>
              <w:t>13.3795</w:t>
            </w:r>
          </w:p>
        </w:tc>
      </w:tr>
    </w:tbl>
    <w:p w14:paraId="223D95D1" w14:textId="2344DCDE" w:rsidR="003558B7" w:rsidRPr="00364FBC" w:rsidRDefault="003558B7" w:rsidP="00E241DE">
      <w:pPr>
        <w:spacing w:after="0" w:line="240" w:lineRule="auto"/>
        <w:jc w:val="both"/>
        <w:rPr>
          <w:rFonts w:ascii="Times New Roman" w:hAnsi="Times New Roman" w:cs="Times New Roman"/>
        </w:rPr>
      </w:pPr>
      <w:r w:rsidRPr="00364FBC">
        <w:rPr>
          <w:rFonts w:ascii="Times New Roman" w:hAnsi="Times New Roman" w:cs="Times New Roman"/>
          <w:sz w:val="22"/>
        </w:rPr>
        <w:t>Consistency. Every KAN seed beats every MLP seed on both MAE and RMSE. The worst KAN seed (MAE 5.1273) is lower than the best MLP seed (MAE 5.2245). The mean improvement is approximately 4.1× the pooled seed standard deviation for MAE and 6.9× for RMSE, so the direction is stable across the three seeds.</w:t>
      </w:r>
    </w:p>
    <w:p w14:paraId="0AB3E6BE" w14:textId="4B58A87F" w:rsidR="003558B7" w:rsidRPr="00364FBC" w:rsidRDefault="003558B7" w:rsidP="00E241DE">
      <w:pPr>
        <w:spacing w:after="0" w:line="240" w:lineRule="auto"/>
        <w:jc w:val="both"/>
        <w:rPr>
          <w:rFonts w:ascii="Times New Roman" w:hAnsi="Times New Roman" w:cs="Times New Roman"/>
        </w:rPr>
      </w:pPr>
      <w:r w:rsidRPr="00364FBC">
        <w:rPr>
          <w:rFonts w:ascii="Times New Roman" w:hAnsi="Times New Roman" w:cs="Times New Roman"/>
          <w:sz w:val="22"/>
        </w:rPr>
        <w:t xml:space="preserve">Parameter efficiency. The KAN head is 11.2× the MLP head in head-level parameters </w:t>
      </w:r>
      <w:proofErr w:type="gramStart"/>
      <w:r w:rsidRPr="00364FBC">
        <w:rPr>
          <w:rFonts w:ascii="Times New Roman" w:hAnsi="Times New Roman" w:cs="Times New Roman"/>
          <w:sz w:val="22"/>
        </w:rPr>
        <w:t>(9.95× trainable)</w:t>
      </w:r>
      <w:proofErr w:type="gramEnd"/>
      <w:r w:rsidRPr="00364FBC">
        <w:rPr>
          <w:rFonts w:ascii="Times New Roman" w:hAnsi="Times New Roman" w:cs="Times New Roman"/>
          <w:sz w:val="22"/>
        </w:rPr>
        <w:t>, but only +0.086% of total model parameters. The accuracy gain is therefore obtained at negligible total-model cost.</w:t>
      </w:r>
    </w:p>
    <w:p w14:paraId="6A6232DF" w14:textId="32CBB12C" w:rsidR="003558B7" w:rsidRPr="00364FBC" w:rsidRDefault="003558B7" w:rsidP="00E241DE">
      <w:pPr>
        <w:spacing w:after="0" w:line="240" w:lineRule="auto"/>
        <w:jc w:val="both"/>
        <w:rPr>
          <w:rFonts w:ascii="Times New Roman" w:hAnsi="Times New Roman" w:cs="Times New Roman"/>
        </w:rPr>
      </w:pPr>
      <w:r w:rsidRPr="00364FBC">
        <w:rPr>
          <w:rFonts w:ascii="Times New Roman" w:hAnsi="Times New Roman" w:cs="Times New Roman"/>
          <w:sz w:val="22"/>
        </w:rPr>
        <w:t xml:space="preserve">Convergence and runtime. Per-epoch time is essentially identical (~181 s). MLP stopped early in two runs </w:t>
      </w:r>
      <w:proofErr w:type="gramStart"/>
      <w:r w:rsidRPr="00364FBC">
        <w:rPr>
          <w:rFonts w:ascii="Times New Roman" w:hAnsi="Times New Roman" w:cs="Times New Roman"/>
          <w:sz w:val="22"/>
        </w:rPr>
        <w:t>(41 and 36 epochs)</w:t>
      </w:r>
      <w:proofErr w:type="gramEnd"/>
      <w:r w:rsidRPr="00364FBC">
        <w:rPr>
          <w:rFonts w:ascii="Times New Roman" w:hAnsi="Times New Roman" w:cs="Times New Roman"/>
          <w:sz w:val="22"/>
        </w:rPr>
        <w:t xml:space="preserve">, while KAN ran the full 50 epochs in all three seeds; KAN’s validation loss continued improving later, and total wall-clock time was slightly longer </w:t>
      </w:r>
      <w:proofErr w:type="gramStart"/>
      <w:r w:rsidRPr="00364FBC">
        <w:rPr>
          <w:rFonts w:ascii="Times New Roman" w:hAnsi="Times New Roman" w:cs="Times New Roman"/>
          <w:sz w:val="22"/>
        </w:rPr>
        <w:t>(~3 h vs. an average of ~2 h41m)</w:t>
      </w:r>
      <w:proofErr w:type="gramEnd"/>
      <w:r w:rsidRPr="00364FBC">
        <w:rPr>
          <w:rFonts w:ascii="Times New Roman" w:hAnsi="Times New Roman" w:cs="Times New Roman"/>
          <w:sz w:val="22"/>
        </w:rPr>
        <w:t>. No gradient anomalies were observed.</w:t>
      </w:r>
    </w:p>
    <w:p w14:paraId="7911714B" w14:textId="7173BD46" w:rsidR="003558B7" w:rsidRPr="00364FBC" w:rsidRDefault="003558B7" w:rsidP="00E241DE">
      <w:pPr>
        <w:spacing w:after="0" w:line="240" w:lineRule="auto"/>
        <w:jc w:val="both"/>
        <w:rPr>
          <w:rFonts w:ascii="Times New Roman" w:hAnsi="Times New Roman" w:cs="Times New Roman"/>
        </w:rPr>
      </w:pPr>
      <w:r w:rsidRPr="00364FBC">
        <w:rPr>
          <w:rFonts w:ascii="Times New Roman" w:hAnsi="Times New Roman" w:cs="Times New Roman"/>
          <w:sz w:val="22"/>
        </w:rPr>
        <w:t xml:space="preserve">Honest limitation. Robust MAPE on the |y|≥1 subset is slightly higher for KAN </w:t>
      </w:r>
      <w:proofErr w:type="gramStart"/>
      <w:r w:rsidRPr="00364FBC">
        <w:rPr>
          <w:rFonts w:ascii="Times New Roman" w:hAnsi="Times New Roman" w:cs="Times New Roman"/>
          <w:sz w:val="22"/>
        </w:rPr>
        <w:t>(80.2% vs. 77.4%)</w:t>
      </w:r>
      <w:proofErr w:type="gramEnd"/>
      <w:r w:rsidRPr="00364FBC">
        <w:rPr>
          <w:rFonts w:ascii="Times New Roman" w:hAnsi="Times New Roman" w:cs="Times New Roman"/>
          <w:sz w:val="22"/>
        </w:rPr>
        <w:t xml:space="preserve">. The gain is concentrated in absolute-error metrics (MAE/RMSE), not in relative error on small-magnitude samples. Because 41.3% of BIKE-Inflow de-normalized targets are below </w:t>
      </w:r>
      <w:r w:rsidRPr="00364FBC">
        <w:rPr>
          <w:rFonts w:ascii="Times New Roman" w:hAnsi="Times New Roman" w:cs="Times New Roman"/>
          <w:sz w:val="22"/>
        </w:rPr>
        <w:lastRenderedPageBreak/>
        <w:t>1, naive MAPE is not reportable; the robust MAPE is reported as a secondary diagnostic only.</w:t>
      </w:r>
    </w:p>
    <w:p>
      <w:pPr>
        <w:pStyle w:val="2"/>
        <w:keepNext/>
      </w:pPr>
      <w:r>
        <w:rPr>
          <w:color w:val="000000"/>
          <w:u w:val="none"/>
        </w:rPr>
        <w:t>8.3 H1 BIKE Inflow Ablations</w:t>
      </w:r>
    </w:p>
    <w:p>
      <w:pPr>
        <w:keepNext/>
      </w:pPr>
      <w:r>
        <w:rPr>
          <w:rFonts w:ascii="Times New Roman" w:hAnsi="Times New Roman"/>
          <w:sz w:val="22"/>
        </w:rPr>
        <w:t>All three arms use the same fixed BIKE-Inflow baseline and adapter seeds 2021/2022/2023, full data/nodes and five total epochs. Global-mean older history replaces only the older 192 hours of the 240-hour window with the all-station raw mean, preserving each target's recent 48 hours. This change reaches neural memory, historical candidates/teacher and a separately refitted numeric route. No auxiliary utility supervision removes only the auxiliary cross-entropy; trainable retrieval, candidate values, abstention and forecast-error gradients remain.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872"/>
        <w:gridCol w:w="1872"/>
        <w:gridCol w:w="2232"/>
      </w:tblGrid>
      <w:tr>
        <w:trPr>
          <w:tblHeader/>
        </w:trPr>
        <w:tc>
          <w:tcPr>
            <w:tcW w:type="dxa" w:w="2160"/>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Arm</w:t>
            </w:r>
          </w:p>
        </w:tc>
        <w:tc>
          <w:tcPr>
            <w:tcW w:type="dxa" w:w="1872"/>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MAE</w:t>
            </w:r>
          </w:p>
        </w:tc>
        <w:tc>
          <w:tcPr>
            <w:tcW w:type="dxa" w:w="1872"/>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RMSE</w:t>
            </w:r>
          </w:p>
        </w:tc>
        <w:tc>
          <w:tcPr>
            <w:tcW w:type="dxa" w:w="2232"/>
            <w:vAlign w:val="center"/>
            <w:shd w:fill="24445D"/>
            <w:tcMar>
              <w:top w:w="65" w:type="dxa"/>
              <w:bottom w:w="65" w:type="dxa"/>
              <w:left w:w="65" w:type="dxa"/>
              <w:right w:w="65" w:type="dxa"/>
            </w:tcMar>
          </w:tcPr>
          <w:p>
            <w:pPr>
              <w:spacing w:after="40" w:before="40" w:line="252" w:lineRule="auto"/>
              <w:jc w:val="center"/>
            </w:pPr>
            <w:r>
              <w:rPr>
                <w:rFonts w:ascii="Times New Roman" w:hAnsi="Times New Roman"/>
                <w:b/>
                <w:color w:val="FFFFFF"/>
                <w:sz w:val="19"/>
              </w:rPr>
              <w:t>MSE</w:t>
            </w:r>
          </w:p>
        </w:tc>
      </w:tr>
      <w:tr>
        <w:trPr/>
        <w:tc>
          <w:tcPr>
            <w:tcW w:type="dxa" w:w="2160"/>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Full H1</w:t>
            </w:r>
          </w:p>
        </w:tc>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4.4859</w:t>
              <w:br/>
              <w:t>± 0.0509</w:t>
            </w:r>
          </w:p>
        </w:tc>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12.5628</w:t>
              <w:br/>
              <w:t>± 0.1608</w:t>
            </w:r>
          </w:p>
        </w:tc>
        <w:tc>
          <w:tcPr>
            <w:tcW w:type="dxa" w:w="223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157.8417</w:t>
              <w:br/>
              <w:t>± 4.0548</w:t>
            </w:r>
          </w:p>
        </w:tc>
      </w:tr>
      <w:tr>
        <w:trPr/>
        <w:tc>
          <w:tcPr>
            <w:tcW w:type="dxa" w:w="2160"/>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Global-mean older history</w:t>
            </w:r>
          </w:p>
        </w:tc>
        <w:tc>
          <w:tcPr>
            <w:tcW w:type="dxa" w:w="187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4.8124</w:t>
              <w:br/>
              <w:t>± 0.0461</w:t>
            </w:r>
          </w:p>
        </w:tc>
        <w:tc>
          <w:tcPr>
            <w:tcW w:type="dxa" w:w="187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13.3780</w:t>
              <w:br/>
              <w:t>± 0.1246</w:t>
            </w:r>
          </w:p>
        </w:tc>
        <w:tc>
          <w:tcPr>
            <w:tcW w:type="dxa" w:w="2232"/>
            <w:vAlign w:val="center"/>
            <w:shd w:fill="F2F5F7"/>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178.9821</w:t>
              <w:br/>
              <w:t>± 3.3272</w:t>
            </w:r>
          </w:p>
        </w:tc>
      </w:tr>
      <w:tr>
        <w:trPr/>
        <w:tc>
          <w:tcPr>
            <w:tcW w:type="dxa" w:w="2160"/>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No auxiliary utility supervision</w:t>
            </w:r>
          </w:p>
        </w:tc>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4.5014</w:t>
              <w:br/>
              <w:t>± 0.0372</w:t>
            </w:r>
          </w:p>
        </w:tc>
        <w:tc>
          <w:tcPr>
            <w:tcW w:type="dxa" w:w="187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12.6832</w:t>
              <w:br/>
              <w:t>± 0.1468</w:t>
            </w:r>
          </w:p>
        </w:tc>
        <w:tc>
          <w:tcPr>
            <w:tcW w:type="dxa" w:w="2232"/>
            <w:vAlign w:val="center"/>
            <w:shd w:fill="FFFFFF"/>
            <w:tcMar>
              <w:top w:w="65" w:type="dxa"/>
              <w:bottom w:w="65" w:type="dxa"/>
              <w:left w:w="65" w:type="dxa"/>
              <w:right w:w="65" w:type="dxa"/>
            </w:tcMar>
          </w:tcPr>
          <w:p>
            <w:pPr>
              <w:spacing w:after="40" w:before="40" w:line="252" w:lineRule="auto"/>
              <w:jc w:val="center"/>
            </w:pPr>
            <w:r>
              <w:rPr>
                <w:rFonts w:ascii="Times New Roman" w:hAnsi="Times New Roman"/>
                <w:b w:val="0"/>
                <w:color w:val="000000"/>
                <w:sz w:val="19"/>
              </w:rPr>
              <w:t>160.8784</w:t>
              <w:br/>
              <w:t>± 3.7238</w:t>
            </w:r>
          </w:p>
        </w:tc>
      </w:tr>
    </w:tbl>
    <w:p>
      <w:pPr>
        <w:keepNext/>
        <w:jc w:val="center"/>
      </w:pPr>
      <w:r>
        <w:rPr>
          <w:rFonts w:ascii="Times New Roman" w:hAnsi="Times New Roman"/>
          <w:sz w:val="22"/>
        </w:rPr>
        <w:drawing>
          <wp:inline xmlns:a="http://schemas.openxmlformats.org/drawingml/2006/main" xmlns:pic="http://schemas.openxmlformats.org/drawingml/2006/picture">
            <wp:extent cx="5212080" cy="1882140"/>
            <wp:docPr id="2" name="Picture 2"/>
            <wp:cNvGraphicFramePr>
              <a:graphicFrameLocks noChangeAspect="1"/>
            </wp:cNvGraphicFramePr>
            <a:graphic>
              <a:graphicData uri="http://schemas.openxmlformats.org/drawingml/2006/picture">
                <pic:pic>
                  <pic:nvPicPr>
                    <pic:cNvPr id="0" name="h1_ablation.png"/>
                    <pic:cNvPicPr/>
                  </pic:nvPicPr>
                  <pic:blipFill>
                    <a:blip r:embed="rId10"/>
                    <a:stretch>
                      <a:fillRect/>
                    </a:stretch>
                  </pic:blipFill>
                  <pic:spPr>
                    <a:xfrm>
                      <a:off x="0" y="0"/>
                      <a:ext cx="5212080" cy="1882140"/>
                    </a:xfrm>
                    <a:prstGeom prst="rect"/>
                  </pic:spPr>
                </pic:pic>
              </a:graphicData>
            </a:graphic>
          </wp:inline>
        </w:drawing>
      </w:r>
    </w:p>
    <w:p>
      <w:pPr>
        <w:pStyle w:val="Caption"/>
        <w:keepLines/>
      </w:pPr>
      <w:r>
        <w:t>Figure 2 BIKE-Inflow ablation means over three adapter seeds. A: full H1; B: global-mean older history; C: no auxiliary utility supervision. All axes start at zero; error bars are sample standard deviations, not confidence intervals.</w:t>
      </w:r>
    </w:p>
    <w:p>
      <w:pPr/>
      <w:r>
        <w:rPr>
          <w:rFonts w:ascii="Times New Roman" w:hAnsi="Times New Roman"/>
          <w:sz w:val="22"/>
        </w:rPr>
        <w:t>Full H1 improves MAE/RMSE/MSE by 6.79/6.09/11.81 percent relative to global-mean older history, with the same direction in all three seeds. This supports the value of individual older history, not isolated superiority of BERT token encoding. Against no auxiliary utility supervision, mean improvements are only 0.35/0.95/1.89 percent; seed 2023 reverses all three directions. Utility supervision therefore has a small, unstable independent gain. Removing this teacher does not remove retrieval, because the prediction loss still trains the selector. We do not claim two independently significant innovations.</w:t>
      </w:r>
    </w:p>
    <w:p>
      <w:pPr>
        <w:pStyle w:val="2"/>
        <w:keepNext/>
      </w:pPr>
      <w:r>
        <w:rPr>
          <w:color w:val="000000"/>
          <w:u w:val="none"/>
        </w:rPr>
        <w:t>8.4 H1 Restored Twenty Four Hour Cases</w:t>
      </w:r>
    </w:p>
    <w:p>
      <w:pPr/>
      <w:r>
        <w:rPr>
          <w:rFonts w:ascii="Times New Roman" w:hAnsi="Times New Roman"/>
          <w:sz w:val="22"/>
        </w:rPr>
        <w:t>The case cohort contains three independent paired baseline/full-method seeds, unlike the shared-backbone main matrix. Each model predicts 48 hours directly and only the first 24 are displayed, without rolling future observations. Origins 7032/7872/8736 correspond to 2023-10-21, 2023-11-25 and 2023-12-31; stations 245/252/191 were chosen by training-mean quartiles. Dates/stations were not selected for favorable predictions. Inverse scaling uses training-node standard deviation and mean exactly once, with no extra clipping, smoothing or rounding. Shading is the actual three-seed minimum/maximum, not a confidence interval.</w:t>
      </w:r>
    </w:p>
    <w:p>
      <w:pPr>
        <w:keepNext/>
        <w:jc w:val="center"/>
      </w:pPr>
      <w:r>
        <w:rPr>
          <w:rFonts w:ascii="Times New Roman" w:hAnsi="Times New Roman"/>
          <w:sz w:val="22"/>
        </w:rPr>
        <w:drawing>
          <wp:inline xmlns:a="http://schemas.openxmlformats.org/drawingml/2006/main" xmlns:pic="http://schemas.openxmlformats.org/drawingml/2006/picture">
            <wp:extent cx="5212080" cy="4264429"/>
            <wp:docPr id="3" name="Picture 3"/>
            <wp:cNvGraphicFramePr>
              <a:graphicFrameLocks noChangeAspect="1"/>
            </wp:cNvGraphicFramePr>
            <a:graphic>
              <a:graphicData uri="http://schemas.openxmlformats.org/drawingml/2006/picture">
                <pic:pic>
                  <pic:nvPicPr>
                    <pic:cNvPr id="0" name="paired_24h_case_1.png"/>
                    <pic:cNvPicPr/>
                  </pic:nvPicPr>
                  <pic:blipFill>
                    <a:blip r:embed="rId11"/>
                    <a:stretch>
                      <a:fillRect/>
                    </a:stretch>
                  </pic:blipFill>
                  <pic:spPr>
                    <a:xfrm>
                      <a:off x="0" y="0"/>
                      <a:ext cx="5212080" cy="4264429"/>
                    </a:xfrm>
                    <a:prstGeom prst="rect"/>
                  </pic:spPr>
                </pic:pic>
              </a:graphicData>
            </a:graphic>
          </wp:inline>
        </w:drawing>
      </w:r>
    </w:p>
    <w:p>
      <w:pPr>
        <w:pStyle w:val="Caption"/>
        <w:keepLines/>
      </w:pPr>
      <w:r>
        <w:t>Figure 3 Original-unit BIKE-Inflow on 2023-10-21. Black: ground truth; blue: paired baseline mean; red: H1 mean. The three panels are preselected stations 245, 252 and 191.</w:t>
      </w:r>
    </w:p>
    <w:p>
      <w:pPr/>
      <w:r>
        <w:rPr>
          <w:rFonts w:ascii="Times New Roman" w:hAnsi="Times New Roman"/>
          <w:sz w:val="22"/>
        </w:rPr>
        <w:t>At station 191 on October 21, the 24-hour mean is 3.17 for ground truth, 15.29 for the baseline and 12.03 for H1. H1 reduces mean overestimation, but both predicted mean curves peak at 14:00, whereas the observed peak is at 19:00. The method does not recover the abrupt low-flow interval accurately.</w:t>
      </w:r>
    </w:p>
    <w:p>
      <w:pPr>
        <w:keepNext/>
        <w:jc w:val="center"/>
      </w:pPr>
      <w:r>
        <w:rPr>
          <w:rFonts w:ascii="Times New Roman" w:hAnsi="Times New Roman"/>
          <w:sz w:val="22"/>
        </w:rPr>
        <w:drawing>
          <wp:inline xmlns:a="http://schemas.openxmlformats.org/drawingml/2006/main" xmlns:pic="http://schemas.openxmlformats.org/drawingml/2006/picture">
            <wp:extent cx="5212080" cy="4264429"/>
            <wp:docPr id="4" name="Picture 4"/>
            <wp:cNvGraphicFramePr>
              <a:graphicFrameLocks noChangeAspect="1"/>
            </wp:cNvGraphicFramePr>
            <a:graphic>
              <a:graphicData uri="http://schemas.openxmlformats.org/drawingml/2006/picture">
                <pic:pic>
                  <pic:nvPicPr>
                    <pic:cNvPr id="0" name="paired_24h_case_2.png"/>
                    <pic:cNvPicPr/>
                  </pic:nvPicPr>
                  <pic:blipFill>
                    <a:blip r:embed="rId12"/>
                    <a:stretch>
                      <a:fillRect/>
                    </a:stretch>
                  </pic:blipFill>
                  <pic:spPr>
                    <a:xfrm>
                      <a:off x="0" y="0"/>
                      <a:ext cx="5212080" cy="4264429"/>
                    </a:xfrm>
                    <a:prstGeom prst="rect"/>
                  </pic:spPr>
                </pic:pic>
              </a:graphicData>
            </a:graphic>
          </wp:inline>
        </w:drawing>
      </w:r>
    </w:p>
    <w:p>
      <w:pPr>
        <w:pStyle w:val="Caption"/>
        <w:keepLines/>
      </w:pPr>
      <w:r>
        <w:t>Figure 4 Original-unit BIKE-Inflow on 2023-11-25. Black: ground truth; blue: paired baseline mean; red: H1 mean. The three panels are preselected stations 245, 252 and 191.</w:t>
      </w:r>
    </w:p>
    <w:p>
      <w:pPr/>
      <w:r>
        <w:rPr>
          <w:rFonts w:ascii="Times New Roman" w:hAnsi="Times New Roman"/>
          <w:sz w:val="22"/>
        </w:rPr>
        <w:t>On November 25 at station 191, the ground-truth mean is 5.50, versus 9.47 for the baseline and 11.89 for H1. Here the added memory makes overestimation worse. This negative case is retained rather than replacing the date or station.</w:t>
      </w:r>
    </w:p>
    <w:p>
      <w:pPr>
        <w:keepNext/>
        <w:jc w:val="center"/>
      </w:pPr>
      <w:r>
        <w:rPr>
          <w:rFonts w:ascii="Times New Roman" w:hAnsi="Times New Roman"/>
          <w:sz w:val="22"/>
        </w:rPr>
        <w:drawing>
          <wp:inline xmlns:a="http://schemas.openxmlformats.org/drawingml/2006/main" xmlns:pic="http://schemas.openxmlformats.org/drawingml/2006/picture">
            <wp:extent cx="5212080" cy="4264429"/>
            <wp:docPr id="5" name="Picture 5"/>
            <wp:cNvGraphicFramePr>
              <a:graphicFrameLocks noChangeAspect="1"/>
            </wp:cNvGraphicFramePr>
            <a:graphic>
              <a:graphicData uri="http://schemas.openxmlformats.org/drawingml/2006/picture">
                <pic:pic>
                  <pic:nvPicPr>
                    <pic:cNvPr id="0" name="paired_24h_case_3.png"/>
                    <pic:cNvPicPr/>
                  </pic:nvPicPr>
                  <pic:blipFill>
                    <a:blip r:embed="rId13"/>
                    <a:stretch>
                      <a:fillRect/>
                    </a:stretch>
                  </pic:blipFill>
                  <pic:spPr>
                    <a:xfrm>
                      <a:off x="0" y="0"/>
                      <a:ext cx="5212080" cy="4264429"/>
                    </a:xfrm>
                    <a:prstGeom prst="rect"/>
                  </pic:spPr>
                </pic:pic>
              </a:graphicData>
            </a:graphic>
          </wp:inline>
        </w:drawing>
      </w:r>
    </w:p>
    <w:p>
      <w:pPr>
        <w:pStyle w:val="Caption"/>
        <w:keepLines/>
      </w:pPr>
      <w:r>
        <w:t>Figure 5 Original-unit BIKE-Inflow on 2023-12-31. Black: ground truth; blue: paired baseline mean; red: H1 mean. The three panels are preselected stations 245, 252 and 191.</w:t>
      </w:r>
    </w:p>
    <w:p>
      <w:pPr/>
      <w:r>
        <w:rPr>
          <w:rFonts w:ascii="Times New Roman" w:hAnsi="Times New Roman"/>
          <w:sz w:val="22"/>
        </w:rPr>
        <w:t>On December 31 at station 191, H1's mean 8.43 is closer to ground truth 6.96 than the baseline 10.79. The mean-curve peak moves from 17:00 to 16:00, closer to the observed 15:00 peak, but its value 21.05 underestimates the observed 28.00. These cases show partial benefit and remaining smoothing, not uniformly better peak prediction.</w:t>
      </w:r>
    </w:p>
    <w:p>
      <w:pPr/>
      <w:r>
        <w:rPr>
          <w:rFonts w:ascii="Times New Roman" w:hAnsi="Times New Roman"/>
          <w:sz w:val="22"/>
        </w:rPr>
        <w:t>All pointwise values and selected-cohort records are released in experiments/h1/cases. Case illustrations do not replace aggregate test results or establish general peak-time accuracy.</w:t>
      </w:r>
    </w:p>
    <w:p w14:paraId="13294647" w14:textId="77777777" w:rsidR="00DA1017" w:rsidRPr="00364FBC" w:rsidRDefault="00DA1017" w:rsidP="00E241DE">
      <w:pPr>
        <w:pStyle w:val="1"/>
        <w:keepNext/>
        <w:spacing w:line="240" w:lineRule="auto"/>
        <w:jc w:val="both"/>
        <w:rPr>
          <w:rFonts w:ascii="Times New Roman" w:hAnsi="Times New Roman" w:cs="Times New Roman"/>
          <w:b/>
          <w:bCs/>
        </w:rPr>
      </w:pPr>
      <w:r>
        <w:rPr>
          <w:color w:val="000000"/>
          <w:u w:val="none"/>
        </w:rPr>
        <w:t>9 Limitations</w:t>
      </w:r>
    </w:p>
    <w:p>
      <w:pPr/>
      <w:r>
        <w:rPr>
          <w:rFonts w:ascii="Times New Roman" w:hAnsi="Times New Roman"/>
          <w:sz w:val="22"/>
        </w:rPr>
        <w:t>For H1, additional historical information, a numeric periodic route and the neural extension change together in the full baseline comparison. We do not isolate all token scales, test an information-matched long-history baseline, or establish language-pretraining superiority. Global-mean history ablation supports individual history across the combined routes; it does not prove that each scale or BERT layer is necessary. Utility supervision is not consistently beneficial across three seeds.</w:t>
      </w:r>
    </w:p>
    <w:p>
      <w:pPr/>
      <w:r>
        <w:rPr>
          <w:rFonts w:ascii="Times New Roman" w:hAnsi="Times New Roman"/>
          <w:sz w:val="22"/>
        </w:rPr>
        <w:t>Five-epoch caps leave convergence uncertain, and adapter-seed variation is conditional on one frozen city baseline. METR-LA squared-error deterioration and the negative BIKE cases remain. No causal traffic decomposition, new neighboring-road mechanism, explicit deviation dual encoder, or zero-shot road-network transfer is claimed. Provided CSV zeros are not assumed to denote confirmed closures or incidents. H2 was not tested; H3's separate metric and parameter-budget limits are retained in Section 8.2.</w:t>
      </w:r>
    </w:p>
    <w:p w14:paraId="7FA36141" w14:textId="3783D789" w:rsidR="00DA1017" w:rsidRPr="00364FBC" w:rsidRDefault="00DA1017" w:rsidP="00E241DE">
      <w:pPr>
        <w:pStyle w:val="1"/>
        <w:keepNext/>
        <w:spacing w:line="240" w:lineRule="auto"/>
        <w:jc w:val="both"/>
        <w:rPr>
          <w:rFonts w:ascii="Times New Roman" w:hAnsi="Times New Roman" w:cs="Times New Roman"/>
          <w:b/>
          <w:bCs/>
        </w:rPr>
      </w:pPr>
      <w:r>
        <w:rPr>
          <w:color w:val="000000"/>
          <w:u w:val="none"/>
        </w:rPr>
        <w:t>10 Agent Use Reflection</w:t>
      </w:r>
    </w:p>
    <w:p w14:paraId="0C7EA45A" w14:textId="15FDA9AB" w:rsidR="003558B7" w:rsidRPr="00364FBC" w:rsidRDefault="003558B7" w:rsidP="00E241DE">
      <w:pPr>
        <w:spacing w:line="240" w:lineRule="auto"/>
        <w:jc w:val="both"/>
        <w:rPr>
          <w:rFonts w:ascii="Times New Roman" w:hAnsi="Times New Roman" w:cs="Times New Roman"/>
        </w:rPr>
      </w:pPr>
      <w:r>
        <w:rPr>
          <w:rFonts w:ascii="Times New Roman" w:hAnsi="Times New Roman"/>
          <w:sz w:val="22"/>
        </w:rPr>
        <w:t>H1 owner yixuan wang used OpenAI Codex for method discussion, implementation support, runtime diagnosis, experiment bookkeeping, artifact checks and report drafting. The exact model/version for earlier dialogue was not retained and is not reconstructed. The discussion narrowed broad spatial/LLM claims to node-level periodic memory and historical retrieval, rejected a neighboring-road third contribution, and retained the numeric route without calling it a PLM contribution. After the final ablation, the statement that both designs were independently established was rejected because auxiliary supervision had only a small average benefit and a reversed third seed. The H1-specific ledger in AI_USAGE.md and logs/agents/h1_discussion_summary.md separates decisions, code evidence, agent-run checks and unverified interpretations. Release checks are not asserted to be human approval. The team remains responsible for reviewing the submission. Existing KAN ledger entries and results belong to jinfeng guo and were not re-audited in the H1 update.</w:t>
      </w:r>
    </w:p>
    <w:bookmarkEnd w:id="1"/>
    <w:p w14:paraId="25D1DAFC" w14:textId="77777777" w:rsidR="00DA1017" w:rsidRPr="00364FBC" w:rsidRDefault="00DA1017" w:rsidP="00DA1017">
      <w:pPr>
        <w:pStyle w:val="1"/>
        <w:keepNext/>
        <w:jc w:val="both"/>
        <w:rPr>
          <w:rFonts w:ascii="Times New Roman" w:hAnsi="Times New Roman" w:cs="Times New Roman"/>
          <w:b/>
          <w:bCs/>
        </w:rPr>
      </w:pPr>
      <w:r>
        <w:rPr>
          <w:color w:val="000000"/>
          <w:u w:val="none"/>
        </w:rPr>
        <w:t>11 References</w:t>
      </w:r>
    </w:p>
    <w:p w14:paraId="0B1E0DE7" w14:textId="007A9A35" w:rsidR="003558B7" w:rsidRPr="00364FBC" w:rsidRDefault="003558B7" w:rsidP="003558B7">
      <w:pPr>
        <w:spacing w:after="0" w:line="240" w:lineRule="auto"/>
        <w:jc w:val="both"/>
        <w:rPr>
          <w:rFonts w:ascii="Times New Roman" w:hAnsi="Times New Roman" w:cs="Times New Roman"/>
          <w:sz w:val="20"/>
          <w:szCs w:val="20"/>
        </w:rPr>
      </w:pPr>
      <w:r w:rsidRPr="00364FBC">
        <w:rPr>
          <w:rFonts w:ascii="Times New Roman" w:hAnsi="Times New Roman" w:cs="Times New Roman"/>
          <w:sz w:val="22"/>
          <w:szCs w:val="20"/>
        </w:rPr>
        <w:t xml:space="preserve">[1] Jiawen Chen, Qi Shao, </w:t>
      </w:r>
      <w:proofErr w:type="spellStart"/>
      <w:r w:rsidRPr="00364FBC">
        <w:rPr>
          <w:rFonts w:ascii="Times New Roman" w:hAnsi="Times New Roman" w:cs="Times New Roman"/>
          <w:sz w:val="22"/>
          <w:szCs w:val="20"/>
        </w:rPr>
        <w:t>Duxin</w:t>
      </w:r>
      <w:proofErr w:type="spellEnd"/>
      <w:r w:rsidRPr="00364FBC">
        <w:rPr>
          <w:rFonts w:ascii="Times New Roman" w:hAnsi="Times New Roman" w:cs="Times New Roman"/>
          <w:sz w:val="22"/>
          <w:szCs w:val="20"/>
        </w:rPr>
        <w:t xml:space="preserve"> Chen, and Wenwu Yu. 2025. Decoupling </w:t>
      </w:r>
      <w:proofErr w:type="spellStart"/>
      <w:r w:rsidRPr="00364FBC">
        <w:rPr>
          <w:rFonts w:ascii="Times New Roman" w:hAnsi="Times New Roman" w:cs="Times New Roman"/>
          <w:sz w:val="22"/>
          <w:szCs w:val="20"/>
        </w:rPr>
        <w:t>Spatio</w:t>
      </w:r>
      <w:proofErr w:type="spellEnd"/>
      <w:r w:rsidRPr="00364FBC">
        <w:rPr>
          <w:rFonts w:ascii="Times New Roman" w:hAnsi="Times New Roman" w:cs="Times New Roman"/>
          <w:sz w:val="22"/>
          <w:szCs w:val="20"/>
        </w:rPr>
        <w:t>-Temporal Prediction: When Lightweight Large Models Meet Adaptive Hypergraphs. In Proceedings of the 31st ACM SIGKDD Conference on Knowledge Discovery and Data Mining (KDD '25). Association for Computing Machinery, New York, NY, USA, 1–12. https://doi.org/10.1145/3711896.3736904</w:t>
      </w:r>
    </w:p>
    <w:p w14:paraId="1CC60A69" w14:textId="7B8D8D81" w:rsidR="003558B7" w:rsidRPr="00364FBC" w:rsidRDefault="003558B7" w:rsidP="003558B7">
      <w:pPr>
        <w:spacing w:after="0" w:line="240" w:lineRule="auto"/>
        <w:jc w:val="both"/>
        <w:rPr>
          <w:rFonts w:ascii="Times New Roman" w:hAnsi="Times New Roman" w:cs="Times New Roman"/>
          <w:sz w:val="20"/>
          <w:szCs w:val="20"/>
        </w:rPr>
      </w:pPr>
      <w:r w:rsidRPr="00364FBC">
        <w:rPr>
          <w:rFonts w:ascii="Times New Roman" w:hAnsi="Times New Roman" w:cs="Times New Roman"/>
          <w:sz w:val="22"/>
          <w:szCs w:val="20"/>
        </w:rPr>
        <w:t xml:space="preserve">[2] Ziming Liu, Yixuan Wang, Sachin Vaidya, Fabian Ruehle, James Halverson, Marin Soljačić, Thomas Y. Hou, and Max Tegmark. 2025. KAN: Kolmogorov–Arnold Networks. In The Thirteenth International Conference on Learning Representations (ICLR 2025). </w:t>
      </w:r>
      <w:proofErr w:type="spellStart"/>
      <w:r w:rsidRPr="00364FBC">
        <w:rPr>
          <w:rFonts w:ascii="Times New Roman" w:hAnsi="Times New Roman" w:cs="Times New Roman"/>
          <w:sz w:val="22"/>
          <w:szCs w:val="20"/>
        </w:rPr>
        <w:t>OpenReview</w:t>
      </w:r>
      <w:proofErr w:type="spellEnd"/>
      <w:r w:rsidRPr="00364FBC">
        <w:rPr>
          <w:rFonts w:ascii="Times New Roman" w:hAnsi="Times New Roman" w:cs="Times New Roman"/>
          <w:sz w:val="22"/>
          <w:szCs w:val="20"/>
        </w:rPr>
        <w:t>. https://openreview.net/forum?id=Ozo7qJ5vZi</w:t>
      </w:r>
    </w:p>
    <w:p w14:paraId="0230300D" w14:textId="748A2A1E" w:rsidR="00DA1017" w:rsidRPr="00364FBC" w:rsidRDefault="003558B7" w:rsidP="003558B7">
      <w:pPr>
        <w:spacing w:after="0" w:line="240" w:lineRule="auto"/>
        <w:jc w:val="both"/>
        <w:rPr>
          <w:rFonts w:ascii="Times New Roman" w:hAnsi="Times New Roman" w:cs="Times New Roman"/>
          <w:sz w:val="20"/>
          <w:szCs w:val="20"/>
        </w:rPr>
      </w:pPr>
      <w:r w:rsidRPr="00364FBC">
        <w:rPr>
          <w:rFonts w:ascii="Times New Roman" w:hAnsi="Times New Roman" w:cs="Times New Roman"/>
          <w:sz w:val="22"/>
          <w:szCs w:val="20"/>
        </w:rPr>
        <w:t>[3] Jacob Devlin, Ming-Wei Chang, Kenton Lee, and Kristina Toutanova. 2019. BERT: Pre-training of Deep Bidirectional Transformers for Language Understanding. In Proceedings of the 2019 Conference of the North American Chapter of the Association for Computational Linguistics: Human Language Technologies, Volume 1 (Long and Short Papers). Association for Computational Linguistics, Minneapolis, Minnesota, 4171–4186. https://doi.org/10.18653/v1/N19-1423</w:t>
      </w:r>
    </w:p>
    <w:p>
      <w:r>
        <w:rPr>
          <w:rFonts w:ascii="Times New Roman" w:hAnsi="Times New Roman"/>
          <w:sz w:val="22"/>
        </w:rPr>
        <w:t>[4] yixuan wang. 2026. H1 code, five-dataset results, controlled BIKE ablations and paired 24-hour cases. https://github.com/yiiixuan12/um-8006-STHSepNet/tree/main/experiments/h1 . Metric recomputation: research/check_h1_results.py.</w:t>
      </w:r>
    </w:p>
    <w:sectPr w:rsidR="00DA1017" w:rsidRPr="00364FB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0A3F2" w14:textId="77777777" w:rsidR="009124DF" w:rsidRDefault="009124DF" w:rsidP="00BA690F">
      <w:pPr>
        <w:spacing w:after="0" w:line="240" w:lineRule="auto"/>
        <w:rPr>
          <w:rFonts w:hint="eastAsia"/>
        </w:rPr>
      </w:pPr>
      <w:r>
        <w:separator/>
      </w:r>
    </w:p>
  </w:endnote>
  <w:endnote w:type="continuationSeparator" w:id="0">
    <w:p w14:paraId="5C8507CC" w14:textId="77777777" w:rsidR="009124DF" w:rsidRDefault="009124DF" w:rsidP="00BA690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E7BAF" w14:textId="77777777" w:rsidR="009124DF" w:rsidRDefault="009124DF" w:rsidP="00BA690F">
      <w:pPr>
        <w:spacing w:after="0" w:line="240" w:lineRule="auto"/>
        <w:rPr>
          <w:rFonts w:hint="eastAsia"/>
        </w:rPr>
      </w:pPr>
      <w:r>
        <w:separator/>
      </w:r>
    </w:p>
  </w:footnote>
  <w:footnote w:type="continuationSeparator" w:id="0">
    <w:p w14:paraId="22338219" w14:textId="77777777" w:rsidR="009124DF" w:rsidRDefault="009124DF" w:rsidP="00BA690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D0677"/>
    <w:multiLevelType w:val="hybridMultilevel"/>
    <w:tmpl w:val="E83249F6"/>
    <w:lvl w:ilvl="0" w:tplc="EB9C80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BF361FD"/>
    <w:multiLevelType w:val="multilevel"/>
    <w:tmpl w:val="E1286B36"/>
    <w:lvl w:ilvl="0">
      <w:start w:val="1"/>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 w15:restartNumberingAfterBreak="0">
    <w:nsid w:val="30376C68"/>
    <w:multiLevelType w:val="hybridMultilevel"/>
    <w:tmpl w:val="CD8E531A"/>
    <w:lvl w:ilvl="0" w:tplc="EB9C80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181504E"/>
    <w:multiLevelType w:val="hybridMultilevel"/>
    <w:tmpl w:val="A79A627A"/>
    <w:lvl w:ilvl="0" w:tplc="EB9C80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1BC4187"/>
    <w:multiLevelType w:val="hybridMultilevel"/>
    <w:tmpl w:val="702A620E"/>
    <w:lvl w:ilvl="0" w:tplc="111A9246">
      <w:start w:val="1"/>
      <w:numFmt w:val="upperRoman"/>
      <w:pStyle w:val="tablehead"/>
      <w:lvlText w:val="TABLE %1"/>
      <w:lvlJc w:val="left"/>
      <w:pPr>
        <w:ind w:left="440" w:hanging="440"/>
      </w:pPr>
      <w:rPr>
        <w:rFonts w:ascii="Times New Roman" w:hAnsi="Times New Roman" w:cs="Times New Roman" w:hint="default"/>
        <w:b w:val="0"/>
        <w:bCs w:val="0"/>
        <w:i w:val="0"/>
        <w:iCs w:val="0"/>
        <w:sz w:val="20"/>
        <w:szCs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D6E0949"/>
    <w:multiLevelType w:val="multilevel"/>
    <w:tmpl w:val="2DB87B5E"/>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62AA63D2"/>
    <w:multiLevelType w:val="hybridMultilevel"/>
    <w:tmpl w:val="F6D855A0"/>
    <w:lvl w:ilvl="0" w:tplc="EB9C80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688D351B"/>
    <w:multiLevelType w:val="hybridMultilevel"/>
    <w:tmpl w:val="31DE76BC"/>
    <w:lvl w:ilvl="0" w:tplc="EB9C80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921987491">
    <w:abstractNumId w:val="1"/>
  </w:num>
  <w:num w:numId="2" w16cid:durableId="728115796">
    <w:abstractNumId w:val="5"/>
  </w:num>
  <w:num w:numId="3" w16cid:durableId="896890770">
    <w:abstractNumId w:val="6"/>
  </w:num>
  <w:num w:numId="4" w16cid:durableId="1920362078">
    <w:abstractNumId w:val="7"/>
  </w:num>
  <w:num w:numId="5" w16cid:durableId="855927736">
    <w:abstractNumId w:val="3"/>
  </w:num>
  <w:num w:numId="6" w16cid:durableId="809975145">
    <w:abstractNumId w:val="0"/>
  </w:num>
  <w:num w:numId="7" w16cid:durableId="1578401304">
    <w:abstractNumId w:val="2"/>
  </w:num>
  <w:num w:numId="8" w16cid:durableId="12077207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017"/>
    <w:rsid w:val="00052969"/>
    <w:rsid w:val="002D529F"/>
    <w:rsid w:val="003558B7"/>
    <w:rsid w:val="00364FBC"/>
    <w:rsid w:val="009124DF"/>
    <w:rsid w:val="00986035"/>
    <w:rsid w:val="00A5340B"/>
    <w:rsid w:val="00AC31E7"/>
    <w:rsid w:val="00B77DDD"/>
    <w:rsid w:val="00BA690F"/>
    <w:rsid w:val="00DA1017"/>
    <w:rsid w:val="00E241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64B2CB"/>
  <w15:chartTrackingRefBased/>
  <w15:docId w15:val="{7434EC6E-8C15-4892-8595-D3129826C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keepNext w:val="0"/>
      <w:widowControl w:val="0"/>
      <w:spacing w:after="100" w:before="0" w:line="259" w:lineRule="auto"/>
    </w:pPr>
    <w:rPr>
      <w:rFonts w:ascii="Times New Roman" w:hAnsi="Times New Roman"/>
      <w:color w:val="000000"/>
      <w:sz w:val="22"/>
    </w:rPr>
  </w:style>
  <w:style w:type="paragraph" w:styleId="1">
    <w:name w:val="heading 1"/>
    <w:basedOn w:val="a"/>
    <w:next w:val="a"/>
    <w:link w:val="10"/>
    <w:uiPriority w:val="9"/>
    <w:qFormat/>
    <w:rsid w:val="00DA1017"/>
    <w:pPr>
      <w:keepNext/>
      <w:keepLines/>
      <w:spacing w:before="180" w:after="120" w:line="259" w:lineRule="auto"/>
      <w:outlineLvl w:val="0"/>
    </w:pPr>
    <w:rPr>
      <w:rFonts w:asciiTheme="majorHAnsi" w:eastAsiaTheme="majorEastAsia" w:hAnsiTheme="majorHAnsi" w:cstheme="majorBidi" w:ascii="Times New Roman" w:hAnsi="Times New Roman"/>
      <w:color w:val="000000"/>
      <w:sz w:val="28"/>
      <w:szCs w:val="48"/>
    </w:rPr>
  </w:style>
  <w:style w:type="paragraph" w:styleId="2">
    <w:name w:val="heading 2"/>
    <w:basedOn w:val="a"/>
    <w:next w:val="a"/>
    <w:link w:val="20"/>
    <w:uiPriority w:val="9"/>
    <w:unhideWhenUsed/>
    <w:qFormat/>
    <w:rsid w:val="00DA1017"/>
    <w:pPr>
      <w:keepNext/>
      <w:keepLines/>
      <w:spacing w:before="180" w:after="120" w:line="259" w:lineRule="auto"/>
      <w:outlineLvl w:val="1"/>
    </w:pPr>
    <w:rPr>
      <w:rFonts w:asciiTheme="majorHAnsi" w:eastAsiaTheme="majorEastAsia" w:hAnsiTheme="majorHAnsi" w:cstheme="majorBidi" w:ascii="Times New Roman" w:hAnsi="Times New Roman"/>
      <w:color w:val="000000"/>
      <w:sz w:val="24"/>
      <w:szCs w:val="40"/>
    </w:rPr>
  </w:style>
  <w:style w:type="paragraph" w:styleId="3">
    <w:name w:val="heading 3"/>
    <w:basedOn w:val="a"/>
    <w:next w:val="a"/>
    <w:link w:val="30"/>
    <w:uiPriority w:val="9"/>
    <w:semiHidden/>
    <w:unhideWhenUsed/>
    <w:qFormat/>
    <w:rsid w:val="00DA1017"/>
    <w:pPr>
      <w:keepNext/>
      <w:keepLines/>
      <w:spacing w:before="180" w:after="120" w:line="259" w:lineRule="auto"/>
      <w:outlineLvl w:val="2"/>
    </w:pPr>
    <w:rPr>
      <w:rFonts w:asciiTheme="majorHAnsi" w:eastAsiaTheme="majorEastAsia" w:hAnsiTheme="majorHAnsi" w:cstheme="majorBidi" w:ascii="Times New Roman" w:hAnsi="Times New Roman"/>
      <w:color w:val="000000"/>
      <w:sz w:val="22"/>
      <w:szCs w:val="32"/>
    </w:rPr>
  </w:style>
  <w:style w:type="paragraph" w:styleId="4">
    <w:name w:val="heading 4"/>
    <w:basedOn w:val="a"/>
    <w:next w:val="a"/>
    <w:link w:val="40"/>
    <w:uiPriority w:val="9"/>
    <w:semiHidden/>
    <w:unhideWhenUsed/>
    <w:qFormat/>
    <w:rsid w:val="00DA101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A1017"/>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DA1017"/>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A101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A101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A101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A101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DA101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A101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A1017"/>
    <w:rPr>
      <w:rFonts w:cstheme="majorBidi"/>
      <w:color w:val="2F5496" w:themeColor="accent1" w:themeShade="BF"/>
      <w:sz w:val="28"/>
      <w:szCs w:val="28"/>
    </w:rPr>
  </w:style>
  <w:style w:type="character" w:customStyle="1" w:styleId="50">
    <w:name w:val="标题 5 字符"/>
    <w:basedOn w:val="a0"/>
    <w:link w:val="5"/>
    <w:uiPriority w:val="9"/>
    <w:semiHidden/>
    <w:rsid w:val="00DA1017"/>
    <w:rPr>
      <w:rFonts w:cstheme="majorBidi"/>
      <w:color w:val="2F5496" w:themeColor="accent1" w:themeShade="BF"/>
      <w:sz w:val="24"/>
    </w:rPr>
  </w:style>
  <w:style w:type="character" w:customStyle="1" w:styleId="60">
    <w:name w:val="标题 6 字符"/>
    <w:basedOn w:val="a0"/>
    <w:link w:val="6"/>
    <w:uiPriority w:val="9"/>
    <w:semiHidden/>
    <w:rsid w:val="00DA1017"/>
    <w:rPr>
      <w:rFonts w:cstheme="majorBidi"/>
      <w:b/>
      <w:bCs/>
      <w:color w:val="2F5496" w:themeColor="accent1" w:themeShade="BF"/>
    </w:rPr>
  </w:style>
  <w:style w:type="character" w:customStyle="1" w:styleId="70">
    <w:name w:val="标题 7 字符"/>
    <w:basedOn w:val="a0"/>
    <w:link w:val="7"/>
    <w:uiPriority w:val="9"/>
    <w:semiHidden/>
    <w:rsid w:val="00DA1017"/>
    <w:rPr>
      <w:rFonts w:cstheme="majorBidi"/>
      <w:b/>
      <w:bCs/>
      <w:color w:val="595959" w:themeColor="text1" w:themeTint="A6"/>
    </w:rPr>
  </w:style>
  <w:style w:type="character" w:customStyle="1" w:styleId="80">
    <w:name w:val="标题 8 字符"/>
    <w:basedOn w:val="a0"/>
    <w:link w:val="8"/>
    <w:uiPriority w:val="9"/>
    <w:semiHidden/>
    <w:rsid w:val="00DA1017"/>
    <w:rPr>
      <w:rFonts w:cstheme="majorBidi"/>
      <w:color w:val="595959" w:themeColor="text1" w:themeTint="A6"/>
    </w:rPr>
  </w:style>
  <w:style w:type="character" w:customStyle="1" w:styleId="90">
    <w:name w:val="标题 9 字符"/>
    <w:basedOn w:val="a0"/>
    <w:link w:val="9"/>
    <w:uiPriority w:val="9"/>
    <w:semiHidden/>
    <w:rsid w:val="00DA1017"/>
    <w:rPr>
      <w:rFonts w:eastAsiaTheme="majorEastAsia" w:cstheme="majorBidi"/>
      <w:color w:val="595959" w:themeColor="text1" w:themeTint="A6"/>
    </w:rPr>
  </w:style>
  <w:style w:type="paragraph" w:styleId="a3">
    <w:name w:val="Title"/>
    <w:basedOn w:val="a"/>
    <w:next w:val="a"/>
    <w:link w:val="a4"/>
    <w:uiPriority w:val="10"/>
    <w:qFormat/>
    <w:rsid w:val="00DA1017"/>
    <w:pPr>
      <w:keepNext w:val="0"/>
      <w:spacing w:after="120" w:line="259" w:lineRule="auto" w:before="0"/>
      <w:contextualSpacing/>
      <w:jc w:val="center"/>
    </w:pPr>
    <w:rPr>
      <w:rFonts w:asciiTheme="majorHAnsi" w:eastAsiaTheme="majorEastAsia" w:hAnsiTheme="majorHAnsi" w:cstheme="majorBidi" w:ascii="Times New Roman" w:hAnsi="Times New Roman"/>
      <w:color w:val="000000"/>
      <w:spacing w:val="-10"/>
      <w:kern w:val="28"/>
      <w:sz w:val="42"/>
      <w:szCs w:val="56"/>
    </w:rPr>
  </w:style>
  <w:style w:type="character" w:customStyle="1" w:styleId="a4">
    <w:name w:val="标题 字符"/>
    <w:basedOn w:val="a0"/>
    <w:link w:val="a3"/>
    <w:uiPriority w:val="10"/>
    <w:rsid w:val="00DA101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A101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A101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A1017"/>
    <w:pPr>
      <w:spacing w:before="160"/>
      <w:jc w:val="center"/>
    </w:pPr>
    <w:rPr>
      <w:i/>
      <w:iCs/>
      <w:color w:val="404040" w:themeColor="text1" w:themeTint="BF"/>
    </w:rPr>
  </w:style>
  <w:style w:type="character" w:customStyle="1" w:styleId="a8">
    <w:name w:val="引用 字符"/>
    <w:basedOn w:val="a0"/>
    <w:link w:val="a7"/>
    <w:uiPriority w:val="29"/>
    <w:rsid w:val="00DA1017"/>
    <w:rPr>
      <w:i/>
      <w:iCs/>
      <w:color w:val="404040" w:themeColor="text1" w:themeTint="BF"/>
    </w:rPr>
  </w:style>
  <w:style w:type="paragraph" w:styleId="a9">
    <w:name w:val="List Paragraph"/>
    <w:basedOn w:val="a"/>
    <w:uiPriority w:val="34"/>
    <w:qFormat/>
    <w:rsid w:val="00DA1017"/>
    <w:pPr>
      <w:ind w:left="720"/>
      <w:contextualSpacing/>
    </w:pPr>
  </w:style>
  <w:style w:type="character" w:styleId="aa">
    <w:name w:val="Intense Emphasis"/>
    <w:basedOn w:val="a0"/>
    <w:uiPriority w:val="21"/>
    <w:qFormat/>
    <w:rsid w:val="00DA1017"/>
    <w:rPr>
      <w:i/>
      <w:iCs/>
      <w:color w:val="2F5496" w:themeColor="accent1" w:themeShade="BF"/>
    </w:rPr>
  </w:style>
  <w:style w:type="paragraph" w:styleId="ab">
    <w:name w:val="Intense Quote"/>
    <w:basedOn w:val="a"/>
    <w:next w:val="a"/>
    <w:link w:val="ac"/>
    <w:uiPriority w:val="30"/>
    <w:qFormat/>
    <w:rsid w:val="00DA10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A1017"/>
    <w:rPr>
      <w:i/>
      <w:iCs/>
      <w:color w:val="2F5496" w:themeColor="accent1" w:themeShade="BF"/>
    </w:rPr>
  </w:style>
  <w:style w:type="character" w:styleId="ad">
    <w:name w:val="Intense Reference"/>
    <w:basedOn w:val="a0"/>
    <w:uiPriority w:val="32"/>
    <w:qFormat/>
    <w:rsid w:val="00DA1017"/>
    <w:rPr>
      <w:b/>
      <w:bCs/>
      <w:smallCaps/>
      <w:color w:val="2F5496" w:themeColor="accent1" w:themeShade="BF"/>
      <w:spacing w:val="5"/>
    </w:rPr>
  </w:style>
  <w:style w:type="character" w:styleId="ae">
    <w:name w:val="Hyperlink"/>
    <w:basedOn w:val="a0"/>
    <w:uiPriority w:val="99"/>
    <w:unhideWhenUsed/>
    <w:rsid w:val="00DA1017"/>
    <w:rPr>
      <w:color w:val="0563C1" w:themeColor="hyperlink"/>
      <w:u w:val="single"/>
    </w:rPr>
  </w:style>
  <w:style w:type="character" w:styleId="af">
    <w:name w:val="Unresolved Mention"/>
    <w:basedOn w:val="a0"/>
    <w:uiPriority w:val="99"/>
    <w:semiHidden/>
    <w:unhideWhenUsed/>
    <w:rsid w:val="00DA1017"/>
    <w:rPr>
      <w:color w:val="605E5C"/>
      <w:shd w:val="clear" w:color="auto" w:fill="E1DFDD"/>
    </w:rPr>
  </w:style>
  <w:style w:type="paragraph" w:styleId="af0">
    <w:name w:val="header"/>
    <w:basedOn w:val="a"/>
    <w:link w:val="af1"/>
    <w:uiPriority w:val="99"/>
    <w:unhideWhenUsed/>
    <w:rsid w:val="00BA690F"/>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BA690F"/>
    <w:rPr>
      <w:sz w:val="18"/>
      <w:szCs w:val="18"/>
    </w:rPr>
  </w:style>
  <w:style w:type="paragraph" w:styleId="af2">
    <w:name w:val="footer"/>
    <w:basedOn w:val="a"/>
    <w:link w:val="af3"/>
    <w:uiPriority w:val="99"/>
    <w:unhideWhenUsed/>
    <w:rsid w:val="00BA690F"/>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BA690F"/>
    <w:rPr>
      <w:sz w:val="18"/>
      <w:szCs w:val="18"/>
    </w:rPr>
  </w:style>
  <w:style w:type="table" w:styleId="af4">
    <w:name w:val="Table Grid"/>
    <w:basedOn w:val="a1"/>
    <w:uiPriority w:val="39"/>
    <w:rsid w:val="009860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986035"/>
    <w:rPr>
      <w:rFonts w:ascii="宋体" w:eastAsia="宋体" w:hAnsi="宋体" w:cs="宋体"/>
      <w:sz w:val="24"/>
      <w:szCs w:val="24"/>
    </w:rPr>
  </w:style>
  <w:style w:type="paragraph" w:customStyle="1" w:styleId="tablehead">
    <w:name w:val="table head"/>
    <w:basedOn w:val="a"/>
    <w:rsid w:val="003558B7"/>
    <w:pPr>
      <w:numPr>
        <w:numId w:val="8"/>
      </w:numPr>
    </w:pPr>
  </w:style>
  <w:style w:type="paragraph" w:customStyle="1" w:styleId="Caption">
    <w:name w:val="caption"/>
    <w:pPr>
      <w:spacing w:after="140"/>
    </w:pPr>
    <w:rPr>
      <w:rFonts w:ascii="Times New Roman" w:hAnsi="Times New Roman"/>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6</Pages>
  <Words>2064</Words>
  <Characters>12573</Characters>
  <Application>Microsoft Office Word</Application>
  <DocSecurity>0</DocSecurity>
  <Lines>251</Lines>
  <Paragraphs>133</Paragraphs>
  <ScaleCrop>false</ScaleCrop>
  <Company/>
  <LinksUpToDate>false</LinksUpToDate>
  <CharactersWithSpaces>14504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Drizzle Kuo</dc:creator>
  <cp:keywords/>
  <dc:description/>
  <cp:lastModifiedBy>Drizzle Kuo</cp:lastModifiedBy>
  <cp:revision>7</cp:revision>
  <dcterms:created xsi:type="dcterms:W3CDTF">2026-10-22T04:37:00Z</dcterms:created>
  <dcterms:modified xsi:type="dcterms:W3CDTF">2026-10-22T07:18:00Z</dcterms:modified>
</cp:coreProperties>
</file>