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itle"/>
        <w:bidi w:val="0"/>
        <w:spacing w:before="0" w:after="0"/>
        <w:rPr>
          <w:rFonts w:ascii="Arial" w:hAnsi="Arial"/>
        </w:rPr>
      </w:pPr>
      <w:r>
        <w:rPr>
          <w:rFonts w:ascii="Arial" w:hAnsi="Arial"/>
        </w:rPr>
        <w:t>Спецификация 6-121</w:t>
      </w:r>
    </w:p>
    <w:p>
      <w:pPr>
        <w:pStyle w:val="Heading1"/>
        <w:numPr>
          <w:ilvl w:val="0"/>
          <w:numId w:val="0"/>
        </w:numPr>
        <w:bidi w:val="0"/>
        <w:ind w:hanging="0" w:left="0"/>
        <w:jc w:val="left"/>
        <w:rPr/>
      </w:pPr>
      <w:r>
        <w:rPr>
          <w:rFonts w:ascii="Arial" w:hAnsi="Arial"/>
        </w:rPr>
        <w:t xml:space="preserve">1. </w:t>
      </w:r>
      <w:r>
        <w:rPr>
          <w:rFonts w:ascii="Arial" w:hAnsi="Arial"/>
        </w:rPr>
        <w:t>Список</w:t>
      </w:r>
      <w:r>
        <w:rPr>
          <w:rFonts w:ascii="Arial" w:hAnsi="Arial"/>
        </w:rPr>
        <w:t xml:space="preserve"> мебели </w:t>
      </w:r>
      <w:r>
        <w:rPr>
          <w:rFonts w:ascii="Arial" w:hAnsi="Arial"/>
        </w:rPr>
        <w:t>(покомнатно)</w:t>
      </w:r>
    </w:p>
    <w:p>
      <w:pPr>
        <w:pStyle w:val="Heading2"/>
        <w:keepNext w:val="true"/>
        <w:numPr>
          <w:ilvl w:val="0"/>
          <w:numId w:val="0"/>
        </w:numPr>
        <w:bidi w:val="0"/>
        <w:spacing w:before="0" w:after="0"/>
        <w:ind w:hanging="0" w:left="0" w:right="0"/>
        <w:jc w:val="left"/>
        <w:rPr/>
      </w:pPr>
      <w:r>
        <w:rPr/>
        <w:t>1.</w:t>
      </w:r>
      <w:r>
        <w:rPr/>
        <w:t>1</w:t>
      </w:r>
      <w:r>
        <w:rPr/>
        <w:t xml:space="preserve"> Прихожая</w:t>
      </w:r>
    </w:p>
    <w:p>
      <w:pPr>
        <w:pStyle w:val="Heading3"/>
        <w:numPr>
          <w:ilvl w:val="0"/>
          <w:numId w:val="0"/>
        </w:numPr>
        <w:bidi w:val="0"/>
        <w:ind w:hanging="0" w:left="0"/>
        <w:jc w:val="left"/>
        <w:rPr/>
      </w:pPr>
      <w:r>
        <w:rPr/>
        <w:t>1.</w:t>
      </w:r>
      <w:r>
        <w:rPr/>
        <w:t>1.1. Обувница</w:t>
        <w:tab/>
        <w:tab/>
        <w:tab/>
        <w:tab/>
        <w:tab/>
        <w:tab/>
      </w:r>
      <w:r>
        <w:rPr/>
        <w:t>12</w:t>
      </w:r>
    </w:p>
    <w:p>
      <w:pPr>
        <w:pStyle w:val="Heading3"/>
        <w:numPr>
          <w:ilvl w:val="0"/>
          <w:numId w:val="0"/>
        </w:numPr>
        <w:bidi w:val="0"/>
        <w:ind w:hanging="0" w:left="0"/>
        <w:jc w:val="left"/>
        <w:rPr>
          <w:rFonts w:ascii="Arial" w:hAnsi="Arial"/>
        </w:rPr>
      </w:pPr>
      <w:r>
        <w:rPr/>
        <w:t>1.</w:t>
      </w:r>
      <w:r>
        <w:rPr/>
        <w:t>1.</w:t>
      </w:r>
      <w:r>
        <w:rPr/>
        <w:t>2. Гардероб:</w:t>
      </w:r>
    </w:p>
    <w:p>
      <w:pPr>
        <w:pStyle w:val="Heading3"/>
        <w:numPr>
          <w:ilvl w:val="0"/>
          <w:numId w:val="0"/>
        </w:numPr>
        <w:bidi w:val="0"/>
        <w:ind w:hanging="0" w:left="0"/>
        <w:jc w:val="left"/>
        <w:rPr>
          <w:rFonts w:ascii="Arial" w:hAnsi="Arial"/>
        </w:rPr>
      </w:pPr>
      <w:r>
        <w:rPr/>
        <w:t>1.1.2.</w:t>
      </w:r>
      <w:r>
        <w:rPr/>
        <w:t>0</w:t>
      </w:r>
      <w:r>
        <w:rPr/>
        <w:t xml:space="preserve">  </w:t>
      </w:r>
      <w:r>
        <w:rPr/>
        <w:t>Описание</w:t>
      </w:r>
    </w:p>
    <w:p>
      <w:pPr>
        <w:pStyle w:val="BodyText"/>
        <w:bidi w:val="0"/>
        <w:spacing w:lineRule="auto" w:line="276" w:before="0" w:after="140"/>
        <w:jc w:val="left"/>
        <w:rPr/>
      </w:pPr>
      <w:r>
        <w:rPr/>
        <w:t>Запрос на расчет шкафа-купе (межкомнатная перегородка в прихожую):</w:t>
      </w:r>
    </w:p>
    <w:p>
      <w:pPr>
        <w:pStyle w:val="BodyText"/>
        <w:numPr>
          <w:ilvl w:val="0"/>
          <w:numId w:val="2"/>
        </w:numPr>
        <w:tabs>
          <w:tab w:val="clear" w:pos="709"/>
          <w:tab w:val="left" w:pos="709" w:leader="none"/>
        </w:tabs>
        <w:bidi w:val="0"/>
        <w:ind w:hanging="283" w:left="709"/>
        <w:jc w:val="left"/>
        <w:rPr/>
      </w:pPr>
      <w:r>
        <w:rPr/>
        <w:t>Габаритные размеры: Ширина 1</w:t>
      </w:r>
      <w:r>
        <w:rPr/>
        <w:t>7</w:t>
      </w:r>
      <w:r>
        <w:rPr/>
        <w:t>5</w:t>
      </w:r>
      <w:r>
        <w:rPr/>
        <w:t>0 мм, Глубина 6</w:t>
      </w:r>
      <w:r>
        <w:rPr/>
        <w:t>5</w:t>
      </w:r>
      <w:r>
        <w:rPr/>
        <w:t>0 мм, Высота 2550 мм.</w:t>
      </w:r>
    </w:p>
    <w:p>
      <w:pPr>
        <w:pStyle w:val="BodyText"/>
        <w:numPr>
          <w:ilvl w:val="0"/>
          <w:numId w:val="2"/>
        </w:numPr>
        <w:tabs>
          <w:tab w:val="clear" w:pos="709"/>
          <w:tab w:val="left" w:pos="709" w:leader="none"/>
        </w:tabs>
        <w:bidi w:val="0"/>
        <w:spacing w:before="0" w:after="0"/>
        <w:ind w:hanging="283" w:left="709"/>
        <w:jc w:val="left"/>
        <w:rPr/>
      </w:pPr>
      <w:r>
        <w:rPr/>
        <w:t>Конструктив: Отдельно стоящий шкаф-перегородка.</w:t>
      </w:r>
    </w:p>
    <w:p>
      <w:pPr>
        <w:pStyle w:val="BodyText"/>
        <w:numPr>
          <w:ilvl w:val="1"/>
          <w:numId w:val="2"/>
        </w:numPr>
        <w:tabs>
          <w:tab w:val="clear" w:pos="709"/>
          <w:tab w:val="left" w:pos="1418" w:leader="none"/>
        </w:tabs>
        <w:bidi w:val="0"/>
        <w:ind w:hanging="283" w:left="1418"/>
        <w:jc w:val="left"/>
        <w:rPr/>
      </w:pPr>
      <w:r>
        <w:rPr/>
        <w:t>Левая и правая внешние боковины + верхняя крышка: ЛДСП 25 мм.</w:t>
      </w:r>
    </w:p>
    <w:p>
      <w:pPr>
        <w:pStyle w:val="BodyText"/>
        <w:numPr>
          <w:ilvl w:val="1"/>
          <w:numId w:val="2"/>
        </w:numPr>
        <w:tabs>
          <w:tab w:val="clear" w:pos="709"/>
          <w:tab w:val="left" w:pos="1418" w:leader="none"/>
        </w:tabs>
        <w:bidi w:val="0"/>
        <w:ind w:hanging="283" w:left="1418"/>
        <w:jc w:val="left"/>
        <w:rPr/>
      </w:pPr>
      <w:r>
        <w:rPr/>
        <w:t>Дно, внутреннее наполнение и задняя стенка: ЛДСП 16 мм.</w:t>
      </w:r>
    </w:p>
    <w:p>
      <w:pPr>
        <w:pStyle w:val="BodyText"/>
        <w:numPr>
          <w:ilvl w:val="1"/>
          <w:numId w:val="2"/>
        </w:numPr>
        <w:tabs>
          <w:tab w:val="clear" w:pos="709"/>
          <w:tab w:val="left" w:pos="1418" w:leader="none"/>
        </w:tabs>
        <w:bidi w:val="0"/>
        <w:ind w:hanging="283" w:left="1418"/>
        <w:jc w:val="left"/>
        <w:rPr/>
      </w:pPr>
      <w:r>
        <w:rPr/>
        <w:t>Технический цоколь (подиум под дном шкафа): 30 мм.</w:t>
      </w:r>
    </w:p>
    <w:p>
      <w:pPr>
        <w:pStyle w:val="BodyText"/>
        <w:numPr>
          <w:ilvl w:val="0"/>
          <w:numId w:val="2"/>
        </w:numPr>
        <w:tabs>
          <w:tab w:val="clear" w:pos="709"/>
          <w:tab w:val="left" w:pos="709" w:leader="none"/>
        </w:tabs>
        <w:bidi w:val="0"/>
        <w:ind w:hanging="283" w:left="709"/>
        <w:jc w:val="left"/>
        <w:rPr/>
      </w:pPr>
      <w:r>
        <w:rPr/>
        <w:t>Задняя стенка: Глухая, монолитная, из ЦЕЛЬНОГО листа ЛДСП 16 мм (размер детали 2550х1</w:t>
      </w:r>
      <w:r>
        <w:rPr/>
        <w:t>75</w:t>
      </w:r>
      <w:r>
        <w:rPr/>
        <w:t>0 мм, без стыков). Будет являться стеной спальни. Занос на 3-й этаж пешком.</w:t>
      </w:r>
    </w:p>
    <w:p>
      <w:pPr>
        <w:pStyle w:val="BodyText"/>
        <w:numPr>
          <w:ilvl w:val="0"/>
          <w:numId w:val="2"/>
        </w:numPr>
        <w:tabs>
          <w:tab w:val="clear" w:pos="709"/>
          <w:tab w:val="left" w:pos="709" w:leader="none"/>
        </w:tabs>
        <w:bidi w:val="0"/>
        <w:ind w:hanging="283" w:left="709"/>
        <w:jc w:val="left"/>
        <w:rPr/>
      </w:pPr>
      <w:r>
        <w:rPr/>
        <w:t>Декор ЛДСП: Egger U708 ST9 Светло-серый (или аналог в цвет стен). Кромка ПВХ 2 мм на всех видимых торцах.</w:t>
      </w:r>
    </w:p>
    <w:p>
      <w:pPr>
        <w:pStyle w:val="BodyText"/>
        <w:numPr>
          <w:ilvl w:val="0"/>
          <w:numId w:val="2"/>
        </w:numPr>
        <w:tabs>
          <w:tab w:val="clear" w:pos="709"/>
          <w:tab w:val="left" w:pos="709" w:leader="none"/>
        </w:tabs>
        <w:bidi w:val="0"/>
        <w:ind w:hanging="283" w:left="709"/>
        <w:jc w:val="left"/>
        <w:rPr/>
      </w:pPr>
      <w:r>
        <w:rPr/>
        <w:t>Раздвижная система (со стороны прихожей): Узкорамочная нижнеопорная система с видимым профилем 5 мм (тип Aristo Nova / Premial Elephant).</w:t>
      </w:r>
    </w:p>
    <w:p>
      <w:pPr>
        <w:pStyle w:val="BodyText"/>
        <w:numPr>
          <w:ilvl w:val="0"/>
          <w:numId w:val="2"/>
        </w:numPr>
        <w:tabs>
          <w:tab w:val="clear" w:pos="709"/>
          <w:tab w:val="left" w:pos="709" w:leader="none"/>
        </w:tabs>
        <w:bidi w:val="0"/>
        <w:ind w:hanging="283" w:left="709"/>
        <w:jc w:val="left"/>
        <w:rPr/>
      </w:pPr>
      <w:r>
        <w:rPr/>
        <w:t>Цвет профиля и направляющих: Черный матовый.</w:t>
      </w:r>
    </w:p>
    <w:p>
      <w:pPr>
        <w:pStyle w:val="BodyText"/>
        <w:numPr>
          <w:ilvl w:val="0"/>
          <w:numId w:val="2"/>
        </w:numPr>
        <w:tabs>
          <w:tab w:val="clear" w:pos="709"/>
          <w:tab w:val="left" w:pos="709" w:leader="none"/>
        </w:tabs>
        <w:bidi w:val="0"/>
        <w:ind w:hanging="283" w:left="709"/>
        <w:jc w:val="left"/>
        <w:rPr/>
      </w:pPr>
      <w:r>
        <w:rPr/>
        <w:t>Двери: 2 зеркальные двери (Зеркало Серебро шириной по 800 мм с защитной пленкой).</w:t>
      </w:r>
    </w:p>
    <w:p>
      <w:pPr>
        <w:pStyle w:val="BodyText"/>
        <w:bidi w:val="0"/>
        <w:spacing w:lineRule="auto" w:line="276" w:before="0" w:after="140"/>
        <w:jc w:val="left"/>
        <w:rPr/>
      </w:pPr>
      <w:r>
        <w:rPr/>
        <w:t>Внутреннее наполнение (Слева направо, глубина перегородок 500 мм): Секция ЛЕВАЯ (Ширина проема ~762 мм):</w:t>
      </w:r>
    </w:p>
    <w:p>
      <w:pPr>
        <w:pStyle w:val="BodyText"/>
        <w:numPr>
          <w:ilvl w:val="0"/>
          <w:numId w:val="3"/>
        </w:numPr>
        <w:tabs>
          <w:tab w:val="clear" w:pos="709"/>
          <w:tab w:val="left" w:pos="709" w:leader="none"/>
        </w:tabs>
        <w:bidi w:val="0"/>
        <w:ind w:hanging="283" w:left="709"/>
        <w:jc w:val="left"/>
        <w:rPr/>
      </w:pPr>
      <w:r>
        <w:rPr/>
        <w:t>Чистый нижний проем под длинную одежду: 1400 мм (установить верхнюю штангу).</w:t>
      </w:r>
    </w:p>
    <w:p>
      <w:pPr>
        <w:pStyle w:val="BodyText"/>
        <w:numPr>
          <w:ilvl w:val="0"/>
          <w:numId w:val="3"/>
        </w:numPr>
        <w:tabs>
          <w:tab w:val="clear" w:pos="709"/>
          <w:tab w:val="left" w:pos="709" w:leader="none"/>
        </w:tabs>
        <w:bidi w:val="0"/>
        <w:ind w:hanging="283" w:left="709"/>
        <w:jc w:val="left"/>
        <w:rPr/>
      </w:pPr>
      <w:r>
        <w:rPr/>
        <w:t>Ниша над одеждой: чистая высота 150 мм.</w:t>
      </w:r>
    </w:p>
    <w:p>
      <w:pPr>
        <w:pStyle w:val="BodyText"/>
        <w:numPr>
          <w:ilvl w:val="0"/>
          <w:numId w:val="3"/>
        </w:numPr>
        <w:tabs>
          <w:tab w:val="clear" w:pos="709"/>
          <w:tab w:val="left" w:pos="709" w:leader="none"/>
        </w:tabs>
        <w:bidi w:val="0"/>
        <w:ind w:hanging="283" w:left="709"/>
        <w:jc w:val="left"/>
        <w:rPr/>
      </w:pPr>
      <w:r>
        <w:rPr/>
        <w:t>Средняя полка под сумки/обувь: чистая высота проема 350 мм.</w:t>
      </w:r>
    </w:p>
    <w:p>
      <w:pPr>
        <w:pStyle w:val="BodyText"/>
        <w:numPr>
          <w:ilvl w:val="0"/>
          <w:numId w:val="3"/>
        </w:numPr>
        <w:tabs>
          <w:tab w:val="clear" w:pos="709"/>
          <w:tab w:val="left" w:pos="709" w:leader="none"/>
        </w:tabs>
        <w:bidi w:val="0"/>
        <w:ind w:hanging="283" w:left="709"/>
        <w:jc w:val="left"/>
        <w:rPr/>
      </w:pPr>
      <w:r>
        <w:rPr/>
        <w:t>Антресоль: чистая высота проема 401 мм.</w:t>
      </w:r>
    </w:p>
    <w:p>
      <w:pPr>
        <w:pStyle w:val="BodyText"/>
        <w:bidi w:val="0"/>
        <w:spacing w:lineRule="auto" w:line="276" w:before="0" w:after="140"/>
        <w:jc w:val="left"/>
        <w:rPr/>
      </w:pPr>
      <w:r>
        <w:rPr/>
        <w:t>Секция ПРАВАЯ (Ширина проема ~762 мм):</w:t>
      </w:r>
    </w:p>
    <w:p>
      <w:pPr>
        <w:pStyle w:val="BodyText"/>
        <w:numPr>
          <w:ilvl w:val="0"/>
          <w:numId w:val="4"/>
        </w:numPr>
        <w:tabs>
          <w:tab w:val="clear" w:pos="709"/>
          <w:tab w:val="left" w:pos="709" w:leader="none"/>
        </w:tabs>
        <w:bidi w:val="0"/>
        <w:ind w:hanging="283" w:left="709"/>
        <w:jc w:val="left"/>
        <w:rPr/>
      </w:pPr>
      <w:r>
        <w:rPr/>
        <w:t>Нижний отсек под ящики: чистая высота 400 мм (установить блок из 2-х выдвижных ящиков на скрытых направляющих с доводчиками).</w:t>
      </w:r>
    </w:p>
    <w:p>
      <w:pPr>
        <w:pStyle w:val="BodyText"/>
        <w:numPr>
          <w:ilvl w:val="0"/>
          <w:numId w:val="4"/>
        </w:numPr>
        <w:tabs>
          <w:tab w:val="clear" w:pos="709"/>
          <w:tab w:val="left" w:pos="709" w:leader="none"/>
        </w:tabs>
        <w:bidi w:val="0"/>
        <w:ind w:hanging="283" w:left="709"/>
        <w:jc w:val="left"/>
        <w:rPr/>
      </w:pPr>
      <w:r>
        <w:rPr/>
        <w:t>Чистый проем под короткую одежду над ящиками: 1150 мм (установить штангу).</w:t>
      </w:r>
    </w:p>
    <w:p>
      <w:pPr>
        <w:pStyle w:val="BodyText"/>
        <w:numPr>
          <w:ilvl w:val="0"/>
          <w:numId w:val="4"/>
        </w:numPr>
        <w:tabs>
          <w:tab w:val="clear" w:pos="709"/>
          <w:tab w:val="left" w:pos="709" w:leader="none"/>
        </w:tabs>
        <w:bidi w:val="0"/>
        <w:ind w:hanging="283" w:left="709"/>
        <w:jc w:val="left"/>
        <w:rPr/>
      </w:pPr>
      <w:r>
        <w:rPr/>
        <w:t>Средняя полка: чистая высота проема 350 мм.</w:t>
      </w:r>
    </w:p>
    <w:p>
      <w:pPr>
        <w:pStyle w:val="BodyText"/>
        <w:numPr>
          <w:ilvl w:val="0"/>
          <w:numId w:val="4"/>
        </w:numPr>
        <w:tabs>
          <w:tab w:val="clear" w:pos="709"/>
          <w:tab w:val="left" w:pos="709" w:leader="none"/>
        </w:tabs>
        <w:bidi w:val="0"/>
        <w:ind w:hanging="283" w:left="709"/>
        <w:jc w:val="left"/>
        <w:rPr/>
      </w:pPr>
      <w:r>
        <w:rPr/>
        <w:t>Антресоль: чистая высота проема 401 мм.</w:t>
      </w:r>
    </w:p>
    <w:p>
      <w:pPr>
        <w:pStyle w:val="BodyText"/>
        <w:bidi w:val="0"/>
        <w:spacing w:lineRule="auto" w:line="276" w:before="0" w:after="140"/>
        <w:jc w:val="left"/>
        <w:rPr/>
      </w:pPr>
      <w:r>
        <w:rPr/>
        <w:t>*Дополнительно: На крышке шкафа предусмотреть декоративную фальш-панель высотой 40 мм для перекрытия технологического зазора под натяжной потолок.</w:t>
      </w:r>
    </w:p>
    <w:p>
      <w:pPr>
        <w:pStyle w:val="BodyText"/>
        <w:bidi w:val="0"/>
        <w:spacing w:lineRule="auto" w:line="276" w:before="0" w:after="140"/>
        <w:jc w:val="left"/>
        <w:rPr/>
      </w:pPr>
      <w:r>
        <w:rPr/>
      </w:r>
    </w:p>
    <w:p>
      <w:pPr>
        <w:pStyle w:val="Normal"/>
        <w:bidi w:val="0"/>
        <w:spacing w:before="360" w:after="180"/>
        <w:ind w:hanging="0" w:left="0" w:right="0"/>
        <w:jc w:val="left"/>
        <w:rPr>
          <w:rFonts w:ascii="Google Sans;sans-serif" w:hAnsi="Google Sans;sans-serif"/>
          <w:b/>
          <w:strike w:val="false"/>
          <w:dstrike w:val="false"/>
          <w:sz w:val="30"/>
          <w:u w:val="none"/>
          <w:effect w:val="none"/>
        </w:rPr>
      </w:pPr>
      <w:r>
        <w:rPr>
          <w:rFonts w:ascii="Google Sans;sans-serif" w:hAnsi="Google Sans;sans-serif"/>
          <w:b/>
          <w:strike w:val="false"/>
          <w:dstrike w:val="false"/>
          <w:sz w:val="30"/>
          <w:u w:val="none"/>
          <w:effect w:val="none"/>
        </w:rPr>
        <w:t>Как надежно закрепить ТВ при таком наполнении</w:t>
      </w:r>
    </w:p>
    <w:p>
      <w:pPr>
        <w:pStyle w:val="Normal"/>
        <w:bidi w:val="0"/>
        <w:spacing w:before="180" w:after="240"/>
        <w:ind w:hanging="0" w:left="0" w:right="0"/>
        <w:jc w:val="left"/>
        <w:rPr>
          <w:rFonts w:ascii="Google Sans;sans-serif" w:hAnsi="Google Sans;sans-serif"/>
          <w:b w:val="false"/>
          <w:strike w:val="false"/>
          <w:dstrike w:val="false"/>
          <w:sz w:val="24"/>
          <w:u w:val="none"/>
          <w:effect w:val="none"/>
        </w:rPr>
      </w:pPr>
      <w:r>
        <w:rPr>
          <w:rFonts w:ascii="Google Sans;sans-serif" w:hAnsi="Google Sans;sans-serif"/>
          <w:b w:val="false"/>
          <w:strike w:val="false"/>
          <w:dstrike w:val="false"/>
          <w:sz w:val="24"/>
          <w:u w:val="none"/>
          <w:effect w:val="none"/>
        </w:rPr>
        <w:t>Поскольку телевизор «большой», его ширина явно больше 76 см, а значит, он гарантированно перекроет центральную стойку шкафа.</w:t>
      </w:r>
    </w:p>
    <w:p>
      <w:pPr>
        <w:pStyle w:val="BodyText"/>
        <w:numPr>
          <w:ilvl w:val="0"/>
          <w:numId w:val="5"/>
        </w:numPr>
        <w:pBdr/>
        <w:tabs>
          <w:tab w:val="clear" w:pos="709"/>
          <w:tab w:val="left" w:pos="0" w:leader="none"/>
        </w:tabs>
        <w:bidi w:val="0"/>
        <w:spacing w:before="0" w:after="0"/>
        <w:ind w:hanging="283" w:left="0" w:right="0"/>
        <w:jc w:val="left"/>
        <w:rPr/>
      </w:pPr>
      <w:r>
        <w:rPr>
          <w:rStyle w:val="Strong"/>
          <w:rFonts w:ascii="Google Sans;sans-serif" w:hAnsi="Google Sans;sans-serif"/>
          <w:b/>
          <w:strike w:val="false"/>
          <w:dstrike w:val="false"/>
          <w:sz w:val="24"/>
          <w:u w:val="none"/>
          <w:effect w:val="none"/>
        </w:rPr>
        <w:t>Если кронштейн фиксированный (плоский):</w:t>
      </w:r>
      <w:r>
        <w:rPr>
          <w:rFonts w:ascii="Google Sans;sans-serif" w:hAnsi="Google Sans;sans-serif"/>
          <w:b w:val="false"/>
          <w:strike w:val="false"/>
          <w:dstrike w:val="false"/>
          <w:sz w:val="24"/>
          <w:u w:val="none"/>
          <w:effect w:val="none"/>
        </w:rPr>
        <w:br/>
        <w:t>Сдвиньте кронштейн по горизонтали так, чтобы его центральные крепежные отверстия легли четко на ось внутренней вертикальной перегородки шкафа. Прикрутите кронштейн мощными саморезами (например, 5х40 мм или 6х40 мм) сквозь заднюю стенку прямо в торец центральной стойки. Дополнительно зафиксируйте края кронштейна обычными саморезами по дереву в саму 16 мм стенку. Вся нагрузка на вырыв пойдет на торец перегородки — ТВ будет висеть «намертво».</w:t>
      </w:r>
    </w:p>
    <w:p>
      <w:pPr>
        <w:pStyle w:val="BodyText"/>
        <w:numPr>
          <w:ilvl w:val="0"/>
          <w:numId w:val="5"/>
        </w:numPr>
        <w:pBdr/>
        <w:tabs>
          <w:tab w:val="clear" w:pos="709"/>
          <w:tab w:val="left" w:pos="0" w:leader="none"/>
        </w:tabs>
        <w:bidi w:val="0"/>
        <w:spacing w:before="0" w:after="0"/>
        <w:ind w:hanging="283" w:left="0" w:right="0"/>
        <w:jc w:val="left"/>
        <w:rPr/>
      </w:pPr>
      <w:r>
        <w:rPr>
          <w:rStyle w:val="Strong"/>
          <w:rFonts w:ascii="Google Sans;sans-serif" w:hAnsi="Google Sans;sans-serif"/>
          <w:b/>
          <w:strike w:val="false"/>
          <w:dstrike w:val="false"/>
          <w:sz w:val="24"/>
          <w:u w:val="none"/>
          <w:effect w:val="none"/>
        </w:rPr>
        <w:t>Если кронштейн поворотный (наклонно-выдвижной):</w:t>
      </w:r>
      <w:r>
        <w:rPr>
          <w:rFonts w:ascii="Google Sans;sans-serif" w:hAnsi="Google Sans;sans-serif"/>
          <w:b w:val="false"/>
          <w:strike w:val="false"/>
          <w:dstrike w:val="false"/>
          <w:sz w:val="24"/>
          <w:u w:val="none"/>
          <w:effect w:val="none"/>
        </w:rPr>
        <w:br/>
        <w:t xml:space="preserve">Поворотный рычаг создает сильное плечо на излом. В этом случае внутри шкафа (в левой или правой секции, в зависимости от того, куда смещена база кронштейна) нужно поставить горизонтальную </w:t>
      </w:r>
      <w:r>
        <w:rPr>
          <w:rStyle w:val="Strong"/>
          <w:rFonts w:ascii="Google Sans;sans-serif" w:hAnsi="Google Sans;sans-serif"/>
          <w:b/>
          <w:strike w:val="false"/>
          <w:dstrike w:val="false"/>
          <w:sz w:val="24"/>
          <w:u w:val="none"/>
          <w:effect w:val="none"/>
        </w:rPr>
        <w:t>закладную планку из ЛДСП 16 мм</w:t>
      </w:r>
      <w:r>
        <w:rPr>
          <w:rFonts w:ascii="Google Sans;sans-serif" w:hAnsi="Google Sans;sans-serif"/>
          <w:b w:val="false"/>
          <w:strike w:val="false"/>
          <w:dstrike w:val="false"/>
          <w:sz w:val="24"/>
          <w:u w:val="none"/>
          <w:effect w:val="none"/>
        </w:rPr>
        <w:t xml:space="preserve"> шириной около 200–250 мм. Закрепите её к центральной стойке и к боковине шкафа на евровинты (конфирматы). Кронштейн ТВ прикрутите болтами насквозь через заднюю стенку и эту закладную.</w:t>
      </w:r>
    </w:p>
    <w:p>
      <w:pPr>
        <w:pStyle w:val="BodyText"/>
        <w:bidi w:val="0"/>
        <w:spacing w:before="360" w:after="180"/>
        <w:ind w:hanging="0" w:left="0" w:right="0"/>
        <w:jc w:val="left"/>
        <w:rPr>
          <w:rFonts w:ascii="Google Sans;sans-serif" w:hAnsi="Google Sans;sans-serif"/>
          <w:b/>
          <w:strike w:val="false"/>
          <w:dstrike w:val="false"/>
          <w:sz w:val="30"/>
          <w:u w:val="none"/>
          <w:effect w:val="none"/>
        </w:rPr>
      </w:pPr>
      <w:r>
        <w:rPr>
          <w:rFonts w:ascii="Google Sans;sans-serif" w:hAnsi="Google Sans;sans-serif"/>
          <w:b/>
          <w:strike w:val="false"/>
          <w:dstrike w:val="false"/>
          <w:sz w:val="30"/>
          <w:u w:val="none"/>
          <w:effect w:val="none"/>
        </w:rPr>
        <w:t>Чертежные нюансы и корректировки</w:t>
      </w:r>
    </w:p>
    <w:p>
      <w:pPr>
        <w:pStyle w:val="BodyText"/>
        <w:numPr>
          <w:ilvl w:val="0"/>
          <w:numId w:val="6"/>
        </w:numPr>
        <w:pBdr/>
        <w:tabs>
          <w:tab w:val="clear" w:pos="709"/>
          <w:tab w:val="left" w:pos="0" w:leader="none"/>
        </w:tabs>
        <w:bidi w:val="0"/>
        <w:spacing w:before="0" w:after="0"/>
        <w:ind w:hanging="283" w:left="0" w:right="0"/>
        <w:rPr/>
      </w:pPr>
      <w:r>
        <w:rPr>
          <w:rStyle w:val="Strong"/>
          <w:rFonts w:ascii="Google Sans;sans-serif" w:hAnsi="Google Sans;sans-serif"/>
          <w:b/>
          <w:strike w:val="false"/>
          <w:dstrike w:val="false"/>
          <w:sz w:val="24"/>
          <w:u w:val="none"/>
          <w:effect w:val="none"/>
        </w:rPr>
        <w:t>Толщина центральной стойки:</w:t>
      </w:r>
      <w:r>
        <w:rPr>
          <w:rFonts w:ascii="Google Sans;sans-serif" w:hAnsi="Google Sans;sans-serif"/>
          <w:b w:val="false"/>
          <w:strike w:val="false"/>
          <w:dstrike w:val="false"/>
          <w:sz w:val="24"/>
          <w:u w:val="none"/>
          <w:effect w:val="none"/>
        </w:rPr>
        <w:t xml:space="preserve"> В расчете проемов заложена центральная перегородка толщиной 26 мм (</w:t>
      </w:r>
      <w:r>
        <w:rPr>
          <w:rStyle w:val="Style7"/>
          <w:rFonts w:ascii="monospace" w:hAnsi="monospace"/>
          <w:b w:val="false"/>
          <w:strike w:val="false"/>
          <w:dstrike w:val="false"/>
          <w:sz w:val="21"/>
          <w:u w:val="none"/>
          <w:effect w:val="none"/>
          <w:bdr w:val="single" w:sz="2" w:space="1" w:color="F0F2F5"/>
        </w:rPr>
        <w:t>1600 - 25*2 - 762*2 = 26 мм</w:t>
      </w:r>
      <w:r>
        <w:rPr>
          <w:rFonts w:ascii="Google Sans;sans-serif" w:hAnsi="Google Sans;sans-serif"/>
          <w:b w:val="false"/>
          <w:strike w:val="false"/>
          <w:dstrike w:val="false"/>
          <w:sz w:val="24"/>
          <w:u w:val="none"/>
          <w:effect w:val="none"/>
        </w:rPr>
        <w:t xml:space="preserve">). Если планируется стандартное ЛДСП 16 мм, то ширина чистых проемов увеличится до </w:t>
      </w:r>
      <w:r>
        <w:rPr>
          <w:rStyle w:val="Strong"/>
          <w:rFonts w:ascii="Google Sans;sans-serif" w:hAnsi="Google Sans;sans-serif"/>
          <w:b/>
          <w:strike w:val="false"/>
          <w:dstrike w:val="false"/>
          <w:sz w:val="24"/>
          <w:u w:val="none"/>
          <w:effect w:val="none"/>
        </w:rPr>
        <w:t>767 мм</w:t>
      </w:r>
      <w:r>
        <w:rPr>
          <w:rFonts w:ascii="Google Sans;sans-serif" w:hAnsi="Google Sans;sans-serif"/>
          <w:b w:val="false"/>
          <w:strike w:val="false"/>
          <w:dstrike w:val="false"/>
          <w:sz w:val="24"/>
          <w:u w:val="none"/>
          <w:effect w:val="none"/>
        </w:rPr>
        <w:t>. Перепроверьте этот момент перед раскроем.</w:t>
      </w:r>
    </w:p>
    <w:p>
      <w:pPr>
        <w:pStyle w:val="BodyText"/>
        <w:numPr>
          <w:ilvl w:val="0"/>
          <w:numId w:val="6"/>
        </w:numPr>
        <w:pBdr/>
        <w:tabs>
          <w:tab w:val="clear" w:pos="709"/>
          <w:tab w:val="left" w:pos="0" w:leader="none"/>
        </w:tabs>
        <w:bidi w:val="0"/>
        <w:spacing w:before="0" w:after="0"/>
        <w:ind w:hanging="283" w:left="0" w:right="0"/>
        <w:jc w:val="left"/>
        <w:rPr/>
      </w:pPr>
      <w:r>
        <w:rPr>
          <w:rStyle w:val="Strong"/>
          <w:rFonts w:ascii="Google Sans;sans-serif" w:hAnsi="Google Sans;sans-serif"/>
          <w:b/>
          <w:strike w:val="false"/>
          <w:dstrike w:val="false"/>
          <w:sz w:val="24"/>
          <w:u w:val="none"/>
          <w:effect w:val="none"/>
        </w:rPr>
        <w:t>Сквозные провода:</w:t>
      </w:r>
      <w:r>
        <w:rPr>
          <w:rFonts w:ascii="Google Sans;sans-serif" w:hAnsi="Google Sans;sans-serif"/>
          <w:b w:val="false"/>
          <w:strike w:val="false"/>
          <w:dstrike w:val="false"/>
          <w:sz w:val="24"/>
          <w:u w:val="none"/>
          <w:effect w:val="none"/>
        </w:rPr>
        <w:t xml:space="preserve"> Запланируйте отверстие под кабель-канал в задней стенке на высоте крепления ТВ. Кабели (питание и HDMI) уйдут в шкаф. В правой секции над ящиками у вас штанга (проем 1150 мм), провода там мешать не будут. Если провода пойдут в левую секцию, они окажутся в зоне длинной одежды (проем 1400 мм).</w:t>
      </w:r>
    </w:p>
    <w:p>
      <w:pPr>
        <w:pStyle w:val="BodyText"/>
        <w:numPr>
          <w:ilvl w:val="0"/>
          <w:numId w:val="6"/>
        </w:numPr>
        <w:pBdr/>
        <w:tabs>
          <w:tab w:val="clear" w:pos="709"/>
          <w:tab w:val="left" w:pos="0" w:leader="none"/>
        </w:tabs>
        <w:bidi w:val="0"/>
        <w:spacing w:before="0" w:after="0"/>
        <w:ind w:hanging="283" w:left="0" w:right="0"/>
        <w:jc w:val="left"/>
        <w:rPr/>
      </w:pPr>
      <w:r>
        <w:rPr>
          <w:rStyle w:val="Strong"/>
          <w:rFonts w:ascii="Google Sans;sans-serif" w:hAnsi="Google Sans;sans-serif"/>
          <w:b/>
          <w:strike w:val="false"/>
          <w:dstrike w:val="false"/>
          <w:sz w:val="24"/>
          <w:u w:val="none"/>
          <w:effect w:val="none"/>
        </w:rPr>
        <w:t>Занос на 3-й этаж:</w:t>
      </w:r>
      <w:r>
        <w:rPr>
          <w:rFonts w:ascii="Google Sans;sans-serif" w:hAnsi="Google Sans;sans-serif"/>
          <w:b w:val="false"/>
          <w:strike w:val="false"/>
          <w:dstrike w:val="false"/>
          <w:sz w:val="24"/>
          <w:u w:val="none"/>
          <w:effect w:val="none"/>
        </w:rPr>
        <w:t xml:space="preserve"> Лист 2550х1600 мм из ЛДСП 16 мм весит около 45 кг. Он габаритный, но два опытных грузчика аккуратно поднимут его по лестничным маршам без критических проблем. Защитите углы картоном при транспортировке.</w:t>
      </w:r>
    </w:p>
    <w:p>
      <w:pPr>
        <w:pStyle w:val="BodyText"/>
        <w:numPr>
          <w:ilvl w:val="0"/>
          <w:numId w:val="6"/>
        </w:numPr>
        <w:pBdr/>
        <w:tabs>
          <w:tab w:val="clear" w:pos="709"/>
          <w:tab w:val="left" w:pos="0" w:leader="none"/>
        </w:tabs>
        <w:bidi w:val="0"/>
        <w:spacing w:before="0" w:after="0"/>
        <w:ind w:hanging="283" w:left="0" w:right="0"/>
        <w:jc w:val="left"/>
        <w:rPr/>
      </w:pPr>
      <w:r>
        <w:rPr>
          <w:rStyle w:val="Strong"/>
          <w:rFonts w:ascii="Google Sans;sans-serif" w:hAnsi="Google Sans;sans-serif"/>
          <w:b/>
          <w:strike w:val="false"/>
          <w:dstrike w:val="false"/>
          <w:sz w:val="24"/>
          <w:u w:val="none"/>
          <w:effect w:val="none"/>
        </w:rPr>
        <w:t>Зазор под потолок:</w:t>
      </w:r>
      <w:r>
        <w:rPr>
          <w:rFonts w:ascii="Google Sans;sans-serif" w:hAnsi="Google Sans;sans-serif"/>
          <w:b w:val="false"/>
          <w:strike w:val="false"/>
          <w:dstrike w:val="false"/>
          <w:sz w:val="24"/>
          <w:u w:val="none"/>
          <w:effect w:val="none"/>
        </w:rPr>
        <w:t xml:space="preserve"> Фальш-панель 40 мм сверху — отличное решение под натяжной потолок. Помните, что шкаф придется собирать </w:t>
      </w:r>
      <w:r>
        <w:rPr>
          <w:rStyle w:val="Strong"/>
          <w:rFonts w:ascii="Google Sans;sans-serif" w:hAnsi="Google Sans;sans-serif"/>
          <w:b/>
          <w:strike w:val="false"/>
          <w:dstrike w:val="false"/>
          <w:sz w:val="24"/>
          <w:u w:val="none"/>
          <w:effect w:val="none"/>
        </w:rPr>
        <w:t>вертикально</w:t>
      </w:r>
      <w:r>
        <w:rPr>
          <w:rFonts w:ascii="Google Sans;sans-serif" w:hAnsi="Google Sans;sans-serif"/>
          <w:b w:val="false"/>
          <w:strike w:val="false"/>
          <w:dstrike w:val="false"/>
          <w:sz w:val="24"/>
          <w:u w:val="none"/>
          <w:effect w:val="none"/>
        </w:rPr>
        <w:t xml:space="preserve"> прямо на месте, так как поднять его с пола при высоте 2550 мм и потолках ~2600 мм физически невозможно (не пройдет по диагонали).</w:t>
      </w:r>
    </w:p>
    <w:p>
      <w:pPr>
        <w:pStyle w:val="BodyText"/>
        <w:bidi w:val="0"/>
        <w:spacing w:lineRule="auto" w:line="276" w:before="0" w:after="140"/>
        <w:jc w:val="left"/>
        <w:rPr/>
      </w:pPr>
      <w:r>
        <w:rPr/>
      </w:r>
    </w:p>
    <w:p>
      <w:pPr>
        <w:pStyle w:val="BodyText"/>
        <w:bidi w:val="0"/>
        <w:spacing w:lineRule="auto" w:line="276" w:before="0" w:after="140"/>
        <w:jc w:val="left"/>
        <w:rPr/>
      </w:pPr>
      <w:r>
        <w:rPr/>
      </w:r>
    </w:p>
    <w:p>
      <w:pPr>
        <w:pStyle w:val="Heading3"/>
        <w:numPr>
          <w:ilvl w:val="0"/>
          <w:numId w:val="0"/>
        </w:numPr>
        <w:bidi w:val="0"/>
        <w:ind w:hanging="0" w:left="0"/>
        <w:jc w:val="left"/>
        <w:rPr>
          <w:rFonts w:ascii="Arial" w:hAnsi="Arial"/>
        </w:rPr>
      </w:pPr>
      <w:r>
        <w:rPr/>
        <w:t>1.1.2.1  2 боковины</w:t>
        <w:tab/>
        <w:tab/>
        <w:tab/>
        <w:tab/>
        <w:tab/>
      </w:r>
      <w:r>
        <w:rPr/>
        <w:t>25</w:t>
      </w:r>
      <w:r>
        <w:rPr/>
        <w:t>,</w:t>
      </w:r>
    </w:p>
    <w:p>
      <w:pPr>
        <w:pStyle w:val="Heading3"/>
        <w:numPr>
          <w:ilvl w:val="0"/>
          <w:numId w:val="0"/>
        </w:numPr>
        <w:bidi w:val="0"/>
        <w:ind w:hanging="0" w:left="0"/>
        <w:jc w:val="left"/>
        <w:rPr>
          <w:rFonts w:ascii="Arial" w:hAnsi="Arial"/>
        </w:rPr>
      </w:pPr>
      <w:r>
        <w:rPr/>
        <w:t>1.1.2.2. 1 крышка</w:t>
        <w:tab/>
        <w:tab/>
        <w:tab/>
        <w:tab/>
        <w:tab/>
        <w:t xml:space="preserve">25 </w:t>
      </w:r>
    </w:p>
    <w:p>
      <w:pPr>
        <w:pStyle w:val="Heading3"/>
        <w:numPr>
          <w:ilvl w:val="0"/>
          <w:numId w:val="0"/>
        </w:numPr>
        <w:bidi w:val="0"/>
        <w:ind w:hanging="0" w:left="0"/>
        <w:jc w:val="left"/>
        <w:rPr>
          <w:rFonts w:ascii="Arial" w:hAnsi="Arial"/>
        </w:rPr>
      </w:pPr>
      <w:r>
        <w:rPr/>
        <w:t>1.1.2.3. задняя стенка</w:t>
        <w:tab/>
        <w:tab/>
        <w:tab/>
        <w:tab/>
        <w:t xml:space="preserve">25 </w:t>
      </w:r>
    </w:p>
    <w:p>
      <w:pPr>
        <w:pStyle w:val="Heading3"/>
        <w:numPr>
          <w:ilvl w:val="0"/>
          <w:numId w:val="0"/>
        </w:numPr>
        <w:bidi w:val="0"/>
        <w:ind w:hanging="0" w:left="0"/>
        <w:jc w:val="left"/>
        <w:rPr>
          <w:rFonts w:ascii="Arial" w:hAnsi="Arial"/>
        </w:rPr>
      </w:pPr>
      <w:r>
        <w:rPr/>
        <w:t xml:space="preserve">1.1.2.4. </w:t>
      </w:r>
      <w:r>
        <w:rPr/>
        <w:t xml:space="preserve">дно, </w:t>
      </w:r>
      <w:r>
        <w:rPr/>
        <w:t>внутреннее наполнение</w:t>
        <w:tab/>
        <w:t>16</w:t>
      </w:r>
    </w:p>
    <w:p>
      <w:pPr>
        <w:pStyle w:val="Heading2"/>
        <w:numPr>
          <w:ilvl w:val="0"/>
          <w:numId w:val="0"/>
        </w:numPr>
        <w:bidi w:val="0"/>
        <w:ind w:hanging="0" w:left="0"/>
        <w:jc w:val="left"/>
        <w:rPr>
          <w:rFonts w:ascii="Arial" w:hAnsi="Arial"/>
        </w:rPr>
      </w:pPr>
      <w:r>
        <w:rPr/>
        <w:t>1.</w:t>
      </w:r>
      <w:r>
        <w:rPr/>
        <w:t>2. Спальня</w:t>
      </w:r>
    </w:p>
    <w:p>
      <w:pPr>
        <w:pStyle w:val="Heading2"/>
        <w:numPr>
          <w:ilvl w:val="0"/>
          <w:numId w:val="0"/>
        </w:numPr>
        <w:bidi w:val="0"/>
        <w:ind w:hanging="0" w:left="0"/>
        <w:jc w:val="left"/>
        <w:rPr>
          <w:rFonts w:ascii="Arial" w:hAnsi="Arial"/>
        </w:rPr>
      </w:pPr>
      <w:r>
        <w:rPr/>
        <w:t>1.</w:t>
      </w:r>
      <w:r>
        <w:rPr/>
        <w:t>2.1. Тахта</w:t>
      </w:r>
    </w:p>
    <w:p>
      <w:pPr>
        <w:pStyle w:val="Heading2"/>
        <w:keepNext w:val="true"/>
        <w:numPr>
          <w:ilvl w:val="0"/>
          <w:numId w:val="0"/>
        </w:numPr>
        <w:bidi w:val="0"/>
        <w:ind w:hanging="0" w:left="0"/>
        <w:jc w:val="left"/>
        <w:rPr>
          <w:rFonts w:ascii="Arial" w:hAnsi="Arial" w:eastAsia="Noto Sans CJK SC" w:cs="Noto Sans Devanagari"/>
        </w:rPr>
      </w:pPr>
      <w:r>
        <w:rPr>
          <w:rFonts w:eastAsia="Noto Sans CJK SC" w:cs="Noto Sans Devanagari"/>
        </w:rPr>
        <w:t>1.</w:t>
      </w:r>
      <w:r>
        <w:rPr>
          <w:rFonts w:eastAsia="Noto Sans CJK SC" w:cs="Noto Sans Devanagari"/>
        </w:rPr>
        <w:t>2.2. Пенал спальни с антресолью</w:t>
      </w:r>
    </w:p>
    <w:p>
      <w:pPr>
        <w:pStyle w:val="Heading4"/>
        <w:keepNext w:val="true"/>
        <w:numPr>
          <w:ilvl w:val="0"/>
          <w:numId w:val="0"/>
        </w:numPr>
        <w:bidi w:val="0"/>
        <w:ind w:hanging="0" w:left="0" w:right="0"/>
        <w:jc w:val="left"/>
        <w:rPr>
          <w:rFonts w:eastAsia="Noto Sans CJK SC" w:cs="Noto Sans Devanagari"/>
        </w:rPr>
      </w:pPr>
      <w:r>
        <w:rPr>
          <w:rFonts w:eastAsia="Noto Sans CJK SC" w:cs="Noto Sans Devanagari"/>
        </w:rPr>
        <w:t>1.2.2.1. Пенал</w:t>
        <w:tab/>
        <w:tab/>
        <w:tab/>
        <w:tab/>
        <w:tab/>
        <w:tab/>
      </w:r>
    </w:p>
    <w:p>
      <w:pPr>
        <w:pStyle w:val="Heading4"/>
        <w:keepNext w:val="true"/>
        <w:numPr>
          <w:ilvl w:val="0"/>
          <w:numId w:val="0"/>
        </w:numPr>
        <w:bidi w:val="0"/>
        <w:spacing w:before="0" w:after="0"/>
        <w:ind w:hanging="0" w:left="0" w:right="0"/>
        <w:jc w:val="left"/>
        <w:rPr>
          <w:rFonts w:eastAsia="Noto Sans CJK SC" w:cs="Noto Sans Devanagari"/>
        </w:rPr>
      </w:pPr>
      <w:r>
        <w:rPr>
          <w:rFonts w:eastAsia="Noto Sans CJK SC" w:cs="Noto Sans Devanagari"/>
        </w:rPr>
        <w:t>1.2.2.2. Антресоль пенала</w:t>
      </w:r>
    </w:p>
    <w:p>
      <w:pPr>
        <w:pStyle w:val="Heading4"/>
        <w:keepNext w:val="true"/>
        <w:numPr>
          <w:ilvl w:val="0"/>
          <w:numId w:val="0"/>
        </w:numPr>
        <w:bidi w:val="0"/>
        <w:spacing w:before="0" w:after="0"/>
        <w:ind w:hanging="0" w:left="0" w:right="0"/>
        <w:jc w:val="left"/>
        <w:rPr>
          <w:rFonts w:eastAsia="Noto Sans CJK SC" w:cs="Noto Sans Devanagari"/>
        </w:rPr>
      </w:pPr>
      <w:r>
        <w:rPr>
          <w:rFonts w:eastAsia="Noto Sans CJK SC" w:cs="Noto Sans Devanagari"/>
        </w:rPr>
        <w:t>1.2.2.2. Антресоль стола</w:t>
      </w:r>
    </w:p>
    <w:p>
      <w:pPr>
        <w:pStyle w:val="Heading2"/>
        <w:keepNext w:val="true"/>
        <w:numPr>
          <w:ilvl w:val="0"/>
          <w:numId w:val="0"/>
        </w:numPr>
        <w:bidi w:val="0"/>
        <w:ind w:hanging="0" w:left="0"/>
        <w:jc w:val="left"/>
        <w:rPr>
          <w:rFonts w:ascii="Arial" w:hAnsi="Arial" w:eastAsia="Noto Sans CJK SC" w:cs="Noto Sans Devanagari"/>
        </w:rPr>
      </w:pPr>
      <w:r>
        <w:rPr>
          <w:rFonts w:eastAsia="Noto Sans CJK SC" w:cs="Noto Sans Devanagari"/>
        </w:rPr>
        <w:t>1.</w:t>
      </w:r>
      <w:r>
        <w:rPr>
          <w:rFonts w:eastAsia="Noto Sans CJK SC" w:cs="Noto Sans Devanagari"/>
        </w:rPr>
        <w:t>2.3. Угловой стол с тумбочками</w:t>
      </w:r>
    </w:p>
    <w:p>
      <w:pPr>
        <w:pStyle w:val="Heading2"/>
        <w:keepNext w:val="true"/>
        <w:numPr>
          <w:ilvl w:val="0"/>
          <w:numId w:val="0"/>
        </w:numPr>
        <w:bidi w:val="0"/>
        <w:ind w:hanging="0" w:left="0"/>
        <w:jc w:val="left"/>
        <w:rPr>
          <w:rFonts w:ascii="Arial" w:hAnsi="Arial"/>
        </w:rPr>
      </w:pPr>
      <w:r>
        <w:rPr>
          <w:rFonts w:eastAsia="Noto Sans CJK SC" w:cs="Noto Sans Devanagari"/>
        </w:rPr>
        <w:t>1.</w:t>
      </w:r>
      <w:r>
        <w:rPr/>
        <w:t>3. Гостиная</w:t>
      </w:r>
    </w:p>
    <w:p>
      <w:pPr>
        <w:pStyle w:val="Heading4"/>
        <w:bidi w:val="0"/>
        <w:ind w:hanging="0" w:left="0"/>
        <w:jc w:val="left"/>
        <w:rPr/>
      </w:pPr>
      <w:r>
        <w:rPr/>
        <w:t>1.</w:t>
      </w:r>
      <w:r>
        <w:rPr/>
        <w:t xml:space="preserve">3.1 </w:t>
      </w:r>
      <w:r>
        <w:rPr/>
        <w:t>Кухня</w:t>
      </w:r>
    </w:p>
    <w:p>
      <w:pPr>
        <w:pStyle w:val="Heading4"/>
        <w:bidi w:val="0"/>
        <w:ind w:hanging="0" w:left="0"/>
        <w:jc w:val="left"/>
        <w:rPr/>
      </w:pPr>
      <w:r>
        <w:rPr/>
        <w:t>1.3.</w:t>
      </w:r>
      <w:r>
        <w:rPr/>
        <w:t>1.</w:t>
      </w:r>
      <w:r>
        <w:rPr/>
        <w:t>0</w:t>
      </w:r>
      <w:r>
        <w:rPr/>
        <w:t>.</w:t>
      </w:r>
      <w:r>
        <w:rPr/>
        <w:t>Техзадание</w:t>
      </w:r>
    </w:p>
    <w:p>
      <w:pPr>
        <w:pStyle w:val="Normal"/>
        <w:bidi w:val="0"/>
        <w:spacing w:before="0" w:after="240"/>
        <w:jc w:val="left"/>
        <w:rPr/>
      </w:pPr>
      <w:r>
        <w:rPr>
          <w:b/>
          <w:color w:val="222222"/>
          <w:sz w:val="40"/>
        </w:rPr>
        <w:t>ТЕХНИЧЕСКИЙ ПРОЕКТ И ДЕТАЛИРОВКА КУХНИ</w:t>
      </w:r>
    </w:p>
    <w:p>
      <w:pPr>
        <w:pStyle w:val="Normal"/>
        <w:bidi w:val="0"/>
        <w:spacing w:before="0" w:after="360"/>
        <w:jc w:val="left"/>
        <w:rPr/>
      </w:pPr>
      <w:r>
        <w:rPr>
          <w:b/>
        </w:rPr>
        <w:t xml:space="preserve">Концепция: </w:t>
      </w:r>
      <w:r>
        <w:rPr/>
        <w:t>Современный минимализм.</w:t>
        <w:br/>
      </w:r>
      <w:r>
        <w:rPr>
          <w:b/>
        </w:rPr>
        <w:t xml:space="preserve">Цветовое решение: </w:t>
      </w:r>
      <w:r>
        <w:rPr/>
        <w:t>«Почти белый» матовый верх, низ и пенал — «Серый бетон» (фактурный), столешница — «Дуб».</w:t>
        <w:br/>
      </w:r>
      <w:r>
        <w:rPr>
          <w:b/>
        </w:rPr>
        <w:t xml:space="preserve">Высота потолка: </w:t>
      </w:r>
      <w:r>
        <w:rPr/>
        <w:t xml:space="preserve">2600 мм.  </w:t>
      </w:r>
      <w:r>
        <w:rPr>
          <w:b/>
        </w:rPr>
        <w:t xml:space="preserve">Высота цоколя: </w:t>
      </w:r>
      <w:r>
        <w:rPr/>
        <w:t xml:space="preserve">150 мм.  </w:t>
      </w:r>
      <w:r>
        <w:rPr>
          <w:b/>
        </w:rPr>
        <w:t xml:space="preserve">Фурнитура: </w:t>
      </w:r>
      <w:r>
        <w:rPr/>
        <w:t>Boyard.</w:t>
        <w:br/>
      </w:r>
    </w:p>
    <w:p>
      <w:pPr>
        <w:pStyle w:val="Normal"/>
        <w:bidi w:val="0"/>
        <w:spacing w:before="280" w:after="120"/>
        <w:jc w:val="left"/>
        <w:rPr/>
      </w:pPr>
      <w:r>
        <w:rPr>
          <w:b/>
          <w:color w:val="111111"/>
          <w:sz w:val="26"/>
        </w:rPr>
        <w:t>1. ОБЩИЕ ГАБАРИТЫ КУХНИ ПО ВЫСОТЕ</w:t>
      </w:r>
    </w:p>
    <w:p>
      <w:pPr>
        <w:pStyle w:val="ListBullet"/>
        <w:numPr>
          <w:ilvl w:val="0"/>
          <w:numId w:val="7"/>
        </w:numPr>
        <w:bidi w:val="0"/>
        <w:spacing w:before="0" w:after="40"/>
        <w:contextualSpacing/>
        <w:jc w:val="left"/>
        <w:rPr/>
      </w:pPr>
      <w:r>
        <w:rPr>
          <w:b/>
        </w:rPr>
        <w:t xml:space="preserve">Цоколь (ножки): </w:t>
      </w:r>
      <w:r>
        <w:rPr/>
        <w:t>150 мм</w:t>
      </w:r>
    </w:p>
    <w:p>
      <w:pPr>
        <w:pStyle w:val="ListBullet"/>
        <w:numPr>
          <w:ilvl w:val="0"/>
          <w:numId w:val="7"/>
        </w:numPr>
        <w:bidi w:val="0"/>
        <w:spacing w:before="0" w:after="40"/>
        <w:contextualSpacing/>
        <w:jc w:val="left"/>
        <w:rPr/>
      </w:pPr>
      <w:r>
        <w:rPr>
          <w:b/>
        </w:rPr>
        <w:t xml:space="preserve">Нижние шкафы: </w:t>
      </w:r>
      <w:r>
        <w:rPr/>
        <w:t>720 мм</w:t>
      </w:r>
    </w:p>
    <w:p>
      <w:pPr>
        <w:pStyle w:val="ListBullet"/>
        <w:numPr>
          <w:ilvl w:val="0"/>
          <w:numId w:val="7"/>
        </w:numPr>
        <w:bidi w:val="0"/>
        <w:spacing w:before="0" w:after="40"/>
        <w:contextualSpacing/>
        <w:jc w:val="left"/>
        <w:rPr/>
      </w:pPr>
      <w:r>
        <w:rPr>
          <w:b/>
        </w:rPr>
        <w:t xml:space="preserve">Столешница (Дуб): </w:t>
      </w:r>
      <w:r>
        <w:rPr/>
        <w:t>40 мм</w:t>
      </w:r>
    </w:p>
    <w:p>
      <w:pPr>
        <w:pStyle w:val="ListBullet"/>
        <w:numPr>
          <w:ilvl w:val="0"/>
          <w:numId w:val="7"/>
        </w:numPr>
        <w:bidi w:val="0"/>
        <w:spacing w:before="0" w:after="40"/>
        <w:contextualSpacing/>
        <w:jc w:val="left"/>
        <w:rPr/>
      </w:pPr>
      <w:r>
        <w:rPr>
          <w:b/>
        </w:rPr>
        <w:t xml:space="preserve">Фартук (расстояние между базами): </w:t>
      </w:r>
      <w:r>
        <w:rPr/>
        <w:t>600 мм</w:t>
      </w:r>
    </w:p>
    <w:p>
      <w:pPr>
        <w:pStyle w:val="ListBullet"/>
        <w:numPr>
          <w:ilvl w:val="0"/>
          <w:numId w:val="7"/>
        </w:numPr>
        <w:bidi w:val="0"/>
        <w:spacing w:before="0" w:after="40"/>
        <w:contextualSpacing/>
        <w:jc w:val="left"/>
        <w:rPr/>
      </w:pPr>
      <w:r>
        <w:rPr>
          <w:b/>
        </w:rPr>
        <w:t xml:space="preserve">Верхние шкафы (1 ярус): </w:t>
      </w:r>
      <w:r>
        <w:rPr/>
        <w:t>720 мм</w:t>
      </w:r>
    </w:p>
    <w:p>
      <w:pPr>
        <w:pStyle w:val="ListBullet"/>
        <w:numPr>
          <w:ilvl w:val="0"/>
          <w:numId w:val="7"/>
        </w:numPr>
        <w:bidi w:val="0"/>
        <w:spacing w:before="0" w:after="40"/>
        <w:contextualSpacing/>
        <w:jc w:val="left"/>
        <w:rPr/>
      </w:pPr>
      <w:r>
        <w:rPr>
          <w:b/>
        </w:rPr>
        <w:t xml:space="preserve">Антресоли (2 ярус): </w:t>
      </w:r>
      <w:r>
        <w:rPr/>
        <w:t>350 мм</w:t>
      </w:r>
    </w:p>
    <w:p>
      <w:pPr>
        <w:pStyle w:val="ListBullet"/>
        <w:numPr>
          <w:ilvl w:val="0"/>
          <w:numId w:val="7"/>
        </w:numPr>
        <w:bidi w:val="0"/>
        <w:spacing w:before="0" w:after="40"/>
        <w:contextualSpacing/>
        <w:jc w:val="left"/>
        <w:rPr/>
      </w:pPr>
      <w:r>
        <w:rPr>
          <w:b/>
        </w:rPr>
        <w:t xml:space="preserve">Технологический зазор до потолка (на навес): </w:t>
      </w:r>
      <w:r>
        <w:rPr/>
        <w:t>20 мм</w:t>
      </w:r>
    </w:p>
    <w:p>
      <w:pPr>
        <w:pStyle w:val="ListBullet"/>
        <w:numPr>
          <w:ilvl w:val="0"/>
          <w:numId w:val="7"/>
        </w:numPr>
        <w:bidi w:val="0"/>
        <w:spacing w:before="0" w:after="40"/>
        <w:contextualSpacing/>
        <w:jc w:val="left"/>
        <w:rPr/>
      </w:pPr>
      <w:r>
        <w:rPr>
          <w:b/>
        </w:rPr>
        <w:t xml:space="preserve">Итоговая высота помещения: </w:t>
      </w:r>
      <w:r>
        <w:rPr/>
        <w:t>2600 мм</w:t>
      </w:r>
    </w:p>
    <w:p>
      <w:pPr>
        <w:pStyle w:val="Normal"/>
        <w:bidi w:val="0"/>
        <w:spacing w:before="280" w:after="120"/>
        <w:jc w:val="left"/>
        <w:rPr/>
      </w:pPr>
      <w:r>
        <w:rPr>
          <w:b/>
          <w:color w:val="111111"/>
          <w:sz w:val="26"/>
        </w:rPr>
        <w:t>2. ГЕОМЕТРИЯ СТЕН И УГЛОВЫЕ ЗАЗОРЫ</w:t>
      </w:r>
    </w:p>
    <w:p>
      <w:pPr>
        <w:pStyle w:val="ListBullet"/>
        <w:numPr>
          <w:ilvl w:val="0"/>
          <w:numId w:val="7"/>
        </w:numPr>
        <w:bidi w:val="0"/>
        <w:jc w:val="left"/>
        <w:rPr/>
      </w:pPr>
      <w:r>
        <w:rPr>
          <w:b/>
        </w:rPr>
        <w:t xml:space="preserve">Основная стена (Длина 1950 мм): </w:t>
      </w:r>
      <w:r>
        <w:rPr/>
        <w:t xml:space="preserve">Угловой зазор (фальш-планка) составляет </w:t>
      </w:r>
      <w:r>
        <w:rPr>
          <w:b/>
        </w:rPr>
        <w:t>70 мм</w:t>
      </w:r>
      <w:r>
        <w:rPr/>
        <w:t>.</w:t>
      </w:r>
    </w:p>
    <w:p>
      <w:pPr>
        <w:pStyle w:val="ListBullet"/>
        <w:numPr>
          <w:ilvl w:val="0"/>
          <w:numId w:val="7"/>
        </w:numPr>
        <w:bidi w:val="0"/>
        <w:jc w:val="left"/>
        <w:rPr/>
      </w:pPr>
      <w:r>
        <w:rPr>
          <w:b/>
        </w:rPr>
        <w:t xml:space="preserve">Короткое «плечо» (Стена 1760 мм): </w:t>
      </w:r>
      <w:r>
        <w:rPr/>
        <w:t xml:space="preserve">Угловой зазор составляет </w:t>
      </w:r>
      <w:r>
        <w:rPr>
          <w:b/>
        </w:rPr>
        <w:t>120 мм</w:t>
      </w:r>
      <w:r>
        <w:rPr/>
        <w:t xml:space="preserve"> (дает доступ к инженерии и страхует открывание дверей). Холодильник имеет зазор 40 мм у стены.</w:t>
      </w:r>
    </w:p>
    <w:p>
      <w:pPr>
        <w:pStyle w:val="Normal"/>
        <w:bidi w:val="0"/>
        <w:spacing w:before="280" w:after="120"/>
        <w:jc w:val="left"/>
        <w:rPr/>
      </w:pPr>
      <w:r>
        <w:rPr>
          <w:b/>
          <w:color w:val="111111"/>
          <w:sz w:val="26"/>
        </w:rPr>
        <w:t>3. ДЕТАЛИРОВКА КОРПУСОВ ДЛЯ РАСПИЛА (ЛДСП 16 мм, Пенал 18 мм)</w:t>
      </w:r>
    </w:p>
    <w:p>
      <w:pPr>
        <w:pStyle w:val="Normal"/>
        <w:bidi w:val="0"/>
        <w:spacing w:before="200" w:after="120"/>
        <w:jc w:val="left"/>
        <w:rPr/>
      </w:pPr>
      <w:r>
        <w:rPr>
          <w:b/>
          <w:color w:val="111111"/>
          <w:sz w:val="22"/>
        </w:rPr>
        <w:t>3.1. Нижний ряд и пенал (Глубина 560 мм)</w:t>
      </w:r>
    </w:p>
    <w:tbl>
      <w:tblPr>
        <w:tblW w:w="9935" w:type="dxa"/>
        <w:jc w:val="center"/>
        <w:tblInd w:w="0" w:type="dxa"/>
        <w:tblLayout w:type="fixed"/>
        <w:tblCellMar>
          <w:top w:w="120" w:type="dxa"/>
          <w:left w:w="150" w:type="dxa"/>
          <w:bottom w:w="120" w:type="dxa"/>
          <w:right w:w="150" w:type="dxa"/>
        </w:tblCellMar>
        <w:tblLook w:noHBand="0" w:noVBand="1" w:firstColumn="1" w:lastRow="0" w:lastColumn="0" w:firstRow="1" w:val="04a0"/>
      </w:tblPr>
      <w:tblGrid>
        <w:gridCol w:w="1987"/>
        <w:gridCol w:w="1987"/>
        <w:gridCol w:w="1987"/>
        <w:gridCol w:w="1987"/>
        <w:gridCol w:w="1987"/>
      </w:tblGrid>
      <w:tr>
        <w:trPr/>
        <w:tc>
          <w:tcPr>
            <w:tcW w:w="1987" w:type="dxa"/>
            <w:tcBorders>
              <w:top w:val="single" w:sz="4" w:space="0" w:color="CCCCCC"/>
              <w:bottom w:val="single" w:sz="4" w:space="0" w:color="E0E0E0"/>
            </w:tcBorders>
            <w:shd w:fill="F2F2F2" w:val="clear"/>
          </w:tcPr>
          <w:p>
            <w:pPr>
              <w:pStyle w:val="Normal"/>
              <w:bidi w:val="0"/>
              <w:jc w:val="left"/>
              <w:rPr/>
            </w:pPr>
            <w:r>
              <w:rPr>
                <w:b/>
                <w:sz w:val="19"/>
              </w:rPr>
              <w:t>Модуль</w:t>
            </w:r>
          </w:p>
        </w:tc>
        <w:tc>
          <w:tcPr>
            <w:tcW w:w="1987" w:type="dxa"/>
            <w:tcBorders>
              <w:top w:val="single" w:sz="4" w:space="0" w:color="CCCCCC"/>
              <w:bottom w:val="single" w:sz="4" w:space="0" w:color="E0E0E0"/>
            </w:tcBorders>
            <w:shd w:fill="F2F2F2" w:val="clear"/>
          </w:tcPr>
          <w:p>
            <w:pPr>
              <w:pStyle w:val="Normal"/>
              <w:bidi w:val="0"/>
              <w:jc w:val="left"/>
              <w:rPr/>
            </w:pPr>
            <w:r>
              <w:rPr>
                <w:b/>
                <w:sz w:val="19"/>
              </w:rPr>
              <w:t>Деталь</w:t>
            </w:r>
          </w:p>
        </w:tc>
        <w:tc>
          <w:tcPr>
            <w:tcW w:w="1987" w:type="dxa"/>
            <w:tcBorders>
              <w:top w:val="single" w:sz="4" w:space="0" w:color="CCCCCC"/>
              <w:bottom w:val="single" w:sz="4" w:space="0" w:color="E0E0E0"/>
            </w:tcBorders>
            <w:shd w:fill="F2F2F2" w:val="clear"/>
          </w:tcPr>
          <w:p>
            <w:pPr>
              <w:pStyle w:val="Normal"/>
              <w:bidi w:val="0"/>
              <w:jc w:val="left"/>
              <w:rPr/>
            </w:pPr>
            <w:r>
              <w:rPr>
                <w:b/>
                <w:sz w:val="19"/>
              </w:rPr>
              <w:t>Кол-во</w:t>
            </w:r>
          </w:p>
        </w:tc>
        <w:tc>
          <w:tcPr>
            <w:tcW w:w="1987" w:type="dxa"/>
            <w:tcBorders>
              <w:top w:val="single" w:sz="4" w:space="0" w:color="CCCCCC"/>
              <w:bottom w:val="single" w:sz="4" w:space="0" w:color="E0E0E0"/>
            </w:tcBorders>
            <w:shd w:fill="F2F2F2" w:val="clear"/>
          </w:tcPr>
          <w:p>
            <w:pPr>
              <w:pStyle w:val="Normal"/>
              <w:bidi w:val="0"/>
              <w:jc w:val="left"/>
              <w:rPr/>
            </w:pPr>
            <w:r>
              <w:rPr>
                <w:b/>
                <w:sz w:val="19"/>
              </w:rPr>
              <w:t>Размер (ВхГ), мм</w:t>
            </w:r>
          </w:p>
        </w:tc>
        <w:tc>
          <w:tcPr>
            <w:tcW w:w="1987" w:type="dxa"/>
            <w:tcBorders>
              <w:top w:val="single" w:sz="4" w:space="0" w:color="CCCCCC"/>
              <w:bottom w:val="single" w:sz="4" w:space="0" w:color="E0E0E0"/>
            </w:tcBorders>
            <w:shd w:fill="F2F2F2" w:val="clear"/>
          </w:tcPr>
          <w:p>
            <w:pPr>
              <w:pStyle w:val="Normal"/>
              <w:bidi w:val="0"/>
              <w:jc w:val="left"/>
              <w:rPr/>
            </w:pPr>
            <w:r>
              <w:rPr>
                <w:b/>
                <w:sz w:val="19"/>
              </w:rPr>
              <w:t>Примечание</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Пенал под духовку</w:t>
              <w:br/>
              <w:t>(Ш: 600 мм, ЛДСП 18)</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 пенала</w:t>
              <w:br/>
              <w:t>Дно, крышка, полки</w:t>
              <w:br/>
              <w:t>Полка под духовку</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4</w:t>
              <w:br/>
              <w:t>1</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2450 х 560</w:t>
              <w:br/>
              <w:t>564 х 560</w:t>
              <w:br/>
              <w:t>564 х 560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Высота: 2600-150 цоколь.</w:t>
              <w:br/>
              <w:t>Жесткие стяжки.</w:t>
              <w:br/>
              <w:t>Усиленная полка под технику.</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Шкаф под ящики</w:t>
              <w:br/>
              <w:t>(Ш: 530 мм)</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w:t>
              <w:br/>
              <w:t>Дно</w:t>
              <w:br/>
              <w:t>Царги верхние</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1</w:t>
              <w:br/>
              <w:t>2</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720 х 560</w:t>
              <w:br/>
              <w:t>498 х 560</w:t>
              <w:br/>
              <w:t>498 х 80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Проем 498 мм под Boyard B-BOX.</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Шкаф под плиту</w:t>
              <w:br/>
              <w:t>(Ш: 600 мм)</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w:t>
              <w:br/>
              <w:t>Дно</w:t>
              <w:br/>
              <w:t>Царги верхние</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1</w:t>
              <w:br/>
              <w:t>2</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720 х 560</w:t>
              <w:br/>
              <w:t>568 х 560</w:t>
              <w:br/>
              <w:t>568 х 80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Царги вместо крышки для вентиляции.</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Бутылочница Карго</w:t>
              <w:br/>
              <w:t>(Ш: 150 мм)</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w:t>
              <w:br/>
              <w:t>Дно</w:t>
              <w:br/>
              <w:t>Царги верхние</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1</w:t>
              <w:br/>
              <w:t>2</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720 х 560</w:t>
              <w:br/>
              <w:t>118 х 560</w:t>
              <w:br/>
              <w:t>118 х 80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Присадка под нижнее крепление.</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Шкаф под мойку</w:t>
              <w:br/>
              <w:t>(Ш: 500 мм, плечо)</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w:t>
              <w:br/>
              <w:t>Дно</w:t>
              <w:br/>
              <w:t>Царги верхние</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1</w:t>
              <w:br/>
              <w:t>2</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720 х 560</w:t>
              <w:br/>
              <w:t>468 х 560</w:t>
              <w:br/>
              <w:t>468 х 80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Без задней стенки ХДФ.</w:t>
            </w:r>
          </w:p>
        </w:tc>
      </w:tr>
      <w:tr>
        <w:trPr/>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Ниша под ПММ 450</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Короб не пилится, ПММ встает в нишу.</w:t>
            </w:r>
          </w:p>
        </w:tc>
      </w:tr>
    </w:tbl>
    <w:p>
      <w:pPr>
        <w:pStyle w:val="Normal"/>
        <w:bidi w:val="0"/>
        <w:spacing w:before="0" w:after="120"/>
        <w:jc w:val="left"/>
        <w:rPr/>
      </w:pPr>
      <w:r>
        <w:rPr/>
      </w:r>
    </w:p>
    <w:p>
      <w:pPr>
        <w:pStyle w:val="Normal"/>
        <w:bidi w:val="0"/>
        <w:spacing w:before="200" w:after="120"/>
        <w:jc w:val="left"/>
        <w:rPr/>
      </w:pPr>
      <w:r>
        <w:rPr>
          <w:b/>
          <w:color w:val="111111"/>
          <w:sz w:val="22"/>
        </w:rPr>
        <w:t>3.2. Верхний ряд — 1 ярус (Высота 720 мм, Глубина 350 мм)</w:t>
      </w:r>
    </w:p>
    <w:tbl>
      <w:tblPr>
        <w:tblW w:w="9935" w:type="dxa"/>
        <w:jc w:val="center"/>
        <w:tblInd w:w="0" w:type="dxa"/>
        <w:tblLayout w:type="fixed"/>
        <w:tblCellMar>
          <w:top w:w="120" w:type="dxa"/>
          <w:left w:w="150" w:type="dxa"/>
          <w:bottom w:w="120" w:type="dxa"/>
          <w:right w:w="150" w:type="dxa"/>
        </w:tblCellMar>
        <w:tblLook w:noHBand="0" w:noVBand="1" w:firstColumn="1" w:lastRow="0" w:lastColumn="0" w:firstRow="1" w:val="04a0"/>
      </w:tblPr>
      <w:tblGrid>
        <w:gridCol w:w="1987"/>
        <w:gridCol w:w="1987"/>
        <w:gridCol w:w="1987"/>
        <w:gridCol w:w="1987"/>
        <w:gridCol w:w="1987"/>
      </w:tblGrid>
      <w:tr>
        <w:trPr/>
        <w:tc>
          <w:tcPr>
            <w:tcW w:w="1987" w:type="dxa"/>
            <w:tcBorders>
              <w:top w:val="single" w:sz="4" w:space="0" w:color="CCCCCC"/>
              <w:bottom w:val="single" w:sz="4" w:space="0" w:color="E0E0E0"/>
            </w:tcBorders>
            <w:shd w:fill="F2F2F2" w:val="clear"/>
          </w:tcPr>
          <w:p>
            <w:pPr>
              <w:pStyle w:val="Normal"/>
              <w:bidi w:val="0"/>
              <w:jc w:val="left"/>
              <w:rPr/>
            </w:pPr>
            <w:r>
              <w:rPr>
                <w:b/>
                <w:sz w:val="19"/>
              </w:rPr>
              <w:t>Модуль</w:t>
            </w:r>
          </w:p>
        </w:tc>
        <w:tc>
          <w:tcPr>
            <w:tcW w:w="1987" w:type="dxa"/>
            <w:tcBorders>
              <w:top w:val="single" w:sz="4" w:space="0" w:color="CCCCCC"/>
              <w:bottom w:val="single" w:sz="4" w:space="0" w:color="E0E0E0"/>
            </w:tcBorders>
            <w:shd w:fill="F2F2F2" w:val="clear"/>
          </w:tcPr>
          <w:p>
            <w:pPr>
              <w:pStyle w:val="Normal"/>
              <w:bidi w:val="0"/>
              <w:jc w:val="left"/>
              <w:rPr/>
            </w:pPr>
            <w:r>
              <w:rPr>
                <w:b/>
                <w:sz w:val="19"/>
              </w:rPr>
              <w:t>Деталь</w:t>
            </w:r>
          </w:p>
        </w:tc>
        <w:tc>
          <w:tcPr>
            <w:tcW w:w="1987" w:type="dxa"/>
            <w:tcBorders>
              <w:top w:val="single" w:sz="4" w:space="0" w:color="CCCCCC"/>
              <w:bottom w:val="single" w:sz="4" w:space="0" w:color="E0E0E0"/>
            </w:tcBorders>
            <w:shd w:fill="F2F2F2" w:val="clear"/>
          </w:tcPr>
          <w:p>
            <w:pPr>
              <w:pStyle w:val="Normal"/>
              <w:bidi w:val="0"/>
              <w:jc w:val="left"/>
              <w:rPr/>
            </w:pPr>
            <w:r>
              <w:rPr>
                <w:b/>
                <w:sz w:val="19"/>
              </w:rPr>
              <w:t>Кол-во</w:t>
            </w:r>
          </w:p>
        </w:tc>
        <w:tc>
          <w:tcPr>
            <w:tcW w:w="1987" w:type="dxa"/>
            <w:tcBorders>
              <w:top w:val="single" w:sz="4" w:space="0" w:color="CCCCCC"/>
              <w:bottom w:val="single" w:sz="4" w:space="0" w:color="E0E0E0"/>
            </w:tcBorders>
            <w:shd w:fill="F2F2F2" w:val="clear"/>
          </w:tcPr>
          <w:p>
            <w:pPr>
              <w:pStyle w:val="Normal"/>
              <w:bidi w:val="0"/>
              <w:jc w:val="left"/>
              <w:rPr/>
            </w:pPr>
            <w:r>
              <w:rPr>
                <w:b/>
                <w:sz w:val="19"/>
              </w:rPr>
              <w:t>Размер (ВхГ), мм</w:t>
            </w:r>
          </w:p>
        </w:tc>
        <w:tc>
          <w:tcPr>
            <w:tcW w:w="1987" w:type="dxa"/>
            <w:tcBorders>
              <w:top w:val="single" w:sz="4" w:space="0" w:color="CCCCCC"/>
              <w:bottom w:val="single" w:sz="4" w:space="0" w:color="E0E0E0"/>
            </w:tcBorders>
            <w:shd w:fill="F2F2F2" w:val="clear"/>
          </w:tcPr>
          <w:p>
            <w:pPr>
              <w:pStyle w:val="Normal"/>
              <w:bidi w:val="0"/>
              <w:jc w:val="left"/>
              <w:rPr/>
            </w:pPr>
            <w:r>
              <w:rPr>
                <w:b/>
                <w:sz w:val="19"/>
              </w:rPr>
              <w:t>Примечание</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Шкаф над раб. зоной</w:t>
              <w:br/>
              <w:t>(Ш: 530 мм)</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w:t>
              <w:br/>
              <w:t>Дно, крышка</w:t>
              <w:br/>
              <w:t>Полки съемные</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2</w:t>
              <w:br/>
              <w:t>2</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720 х 350</w:t>
              <w:br/>
              <w:t>498 х 330</w:t>
              <w:br/>
              <w:t>496 х 320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Полки уменьшены по глубине на 20 мм.</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Объединенный шкаф</w:t>
              <w:br/>
              <w:t>(Вытяжка, Ш: 750 мм)</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 шкафа</w:t>
              <w:br/>
              <w:t>Дно, крышка</w:t>
              <w:br/>
              <w:t>Боковина вытяжки</w:t>
              <w:br/>
              <w:t>Полка над вытяжкой</w:t>
              <w:br/>
              <w:t>Полки под специи</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2</w:t>
              <w:br/>
              <w:t>2</w:t>
              <w:br/>
              <w:t>1</w:t>
              <w:br/>
              <w:t>2</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720 х 350</w:t>
              <w:br/>
              <w:t>718 х 330</w:t>
              <w:br/>
              <w:t>500 х 350</w:t>
              <w:br/>
              <w:t>568 х 330</w:t>
              <w:br/>
              <w:t>118 х 320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Ниша 600 мм под скрытую вытяжку.</w:t>
              <w:br/>
              <w:t>Остаток 150 мм — полки под специи.</w:t>
              <w:br/>
              <w:t>Фасады: 2 шт по 371 мм.</w:t>
            </w:r>
          </w:p>
        </w:tc>
      </w:tr>
      <w:tr>
        <w:trPr/>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Шкаф-сушка (плечо)</w:t>
              <w:br/>
              <w:t>(Ш: 740 мм)</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Боковина</w:t>
              <w:br/>
              <w:t>Крышка</w:t>
              <w:br/>
              <w:t>Связь верхняя</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2</w:t>
              <w:br/>
              <w:t>1</w:t>
              <w:br/>
              <w:t>1</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720 х 350</w:t>
              <w:br/>
              <w:t>708 х 330</w:t>
              <w:br/>
              <w:t>708 х 80</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Дно отсутствует (поддон сушки Boyard на 700 мм).</w:t>
            </w:r>
          </w:p>
        </w:tc>
      </w:tr>
    </w:tbl>
    <w:p>
      <w:pPr>
        <w:pStyle w:val="Normal"/>
        <w:bidi w:val="0"/>
        <w:spacing w:before="0" w:after="120"/>
        <w:jc w:val="left"/>
        <w:rPr/>
      </w:pPr>
      <w:r>
        <w:rPr/>
      </w:r>
    </w:p>
    <w:p>
      <w:pPr>
        <w:pStyle w:val="Normal"/>
        <w:bidi w:val="0"/>
        <w:spacing w:before="200" w:after="120"/>
        <w:jc w:val="left"/>
        <w:rPr/>
      </w:pPr>
      <w:r>
        <w:rPr>
          <w:b/>
          <w:color w:val="111111"/>
          <w:sz w:val="22"/>
        </w:rPr>
        <w:t>3.3. Антресоли — 2 ярус (Высота 350 мм)</w:t>
      </w:r>
    </w:p>
    <w:tbl>
      <w:tblPr>
        <w:tblW w:w="9935" w:type="dxa"/>
        <w:jc w:val="center"/>
        <w:tblInd w:w="0" w:type="dxa"/>
        <w:tblLayout w:type="fixed"/>
        <w:tblCellMar>
          <w:top w:w="120" w:type="dxa"/>
          <w:left w:w="150" w:type="dxa"/>
          <w:bottom w:w="120" w:type="dxa"/>
          <w:right w:w="150" w:type="dxa"/>
        </w:tblCellMar>
        <w:tblLook w:noHBand="0" w:noVBand="1" w:firstColumn="1" w:lastRow="0" w:lastColumn="0" w:firstRow="1" w:val="04a0"/>
      </w:tblPr>
      <w:tblGrid>
        <w:gridCol w:w="1987"/>
        <w:gridCol w:w="1987"/>
        <w:gridCol w:w="1987"/>
        <w:gridCol w:w="1987"/>
        <w:gridCol w:w="1987"/>
      </w:tblGrid>
      <w:tr>
        <w:trPr/>
        <w:tc>
          <w:tcPr>
            <w:tcW w:w="1987" w:type="dxa"/>
            <w:tcBorders>
              <w:top w:val="single" w:sz="4" w:space="0" w:color="CCCCCC"/>
              <w:bottom w:val="single" w:sz="4" w:space="0" w:color="E0E0E0"/>
            </w:tcBorders>
            <w:shd w:fill="F2F2F2" w:val="clear"/>
          </w:tcPr>
          <w:p>
            <w:pPr>
              <w:pStyle w:val="Normal"/>
              <w:bidi w:val="0"/>
              <w:jc w:val="left"/>
              <w:rPr/>
            </w:pPr>
            <w:r>
              <w:rPr>
                <w:b/>
                <w:sz w:val="19"/>
              </w:rPr>
              <w:t>Модуль</w:t>
            </w:r>
          </w:p>
        </w:tc>
        <w:tc>
          <w:tcPr>
            <w:tcW w:w="1987" w:type="dxa"/>
            <w:tcBorders>
              <w:top w:val="single" w:sz="4" w:space="0" w:color="CCCCCC"/>
              <w:bottom w:val="single" w:sz="4" w:space="0" w:color="E0E0E0"/>
            </w:tcBorders>
            <w:shd w:fill="F2F2F2" w:val="clear"/>
          </w:tcPr>
          <w:p>
            <w:pPr>
              <w:pStyle w:val="Normal"/>
              <w:bidi w:val="0"/>
              <w:jc w:val="left"/>
              <w:rPr/>
            </w:pPr>
            <w:r>
              <w:rPr>
                <w:b/>
                <w:sz w:val="19"/>
              </w:rPr>
              <w:t>Деталь</w:t>
            </w:r>
          </w:p>
        </w:tc>
        <w:tc>
          <w:tcPr>
            <w:tcW w:w="1987" w:type="dxa"/>
            <w:tcBorders>
              <w:top w:val="single" w:sz="4" w:space="0" w:color="CCCCCC"/>
              <w:bottom w:val="single" w:sz="4" w:space="0" w:color="E0E0E0"/>
            </w:tcBorders>
            <w:shd w:fill="F2F2F2" w:val="clear"/>
          </w:tcPr>
          <w:p>
            <w:pPr>
              <w:pStyle w:val="Normal"/>
              <w:bidi w:val="0"/>
              <w:jc w:val="left"/>
              <w:rPr/>
            </w:pPr>
            <w:r>
              <w:rPr>
                <w:b/>
                <w:sz w:val="19"/>
              </w:rPr>
              <w:t>Кол-во</w:t>
            </w:r>
          </w:p>
        </w:tc>
        <w:tc>
          <w:tcPr>
            <w:tcW w:w="1987" w:type="dxa"/>
            <w:tcBorders>
              <w:top w:val="single" w:sz="4" w:space="0" w:color="CCCCCC"/>
              <w:bottom w:val="single" w:sz="4" w:space="0" w:color="E0E0E0"/>
            </w:tcBorders>
            <w:shd w:fill="F2F2F2" w:val="clear"/>
          </w:tcPr>
          <w:p>
            <w:pPr>
              <w:pStyle w:val="Normal"/>
              <w:bidi w:val="0"/>
              <w:jc w:val="left"/>
              <w:rPr/>
            </w:pPr>
            <w:r>
              <w:rPr>
                <w:b/>
                <w:sz w:val="19"/>
              </w:rPr>
              <w:t>Размер (ВхГ), мм</w:t>
            </w:r>
          </w:p>
        </w:tc>
        <w:tc>
          <w:tcPr>
            <w:tcW w:w="1987" w:type="dxa"/>
            <w:tcBorders>
              <w:top w:val="single" w:sz="4" w:space="0" w:color="CCCCCC"/>
              <w:bottom w:val="single" w:sz="4" w:space="0" w:color="E0E0E0"/>
            </w:tcBorders>
            <w:shd w:fill="F2F2F2" w:val="clear"/>
          </w:tcPr>
          <w:p>
            <w:pPr>
              <w:pStyle w:val="Normal"/>
              <w:bidi w:val="0"/>
              <w:jc w:val="left"/>
              <w:rPr/>
            </w:pPr>
            <w:r>
              <w:rPr>
                <w:b/>
                <w:sz w:val="19"/>
              </w:rPr>
              <w:t>Примечание</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Антресоль ПММ/Мойка (Ш: 740)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w:t>
              <w:br/>
              <w:t>Дно, крышка</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2</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350 х 350</w:t>
              <w:br/>
              <w:t>708 х 330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Глубина стандартная.</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Антресоль раб. зона (Ш: 530)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w:t>
              <w:br/>
              <w:t>Дно, крышка</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2</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350 х 350</w:t>
              <w:br/>
              <w:t>498 х 330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Глубина стандартная.</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Объед. антресоль (Ш: 750)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w:t>
              <w:br/>
              <w:t>Дно, крышка</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2</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350 х 350</w:t>
              <w:br/>
              <w:t>718 х 330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Глубина стандартная.</w:t>
            </w:r>
          </w:p>
        </w:tc>
      </w:tr>
      <w:tr>
        <w:trPr/>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Антресоль пенала (Ш: 600)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Боковина</w:t>
              <w:br/>
              <w:t>Дно, крышка</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2</w:t>
              <w:br/>
              <w:t>2</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350 х 560</w:t>
              <w:br/>
              <w:t>568 х 540</w:t>
            </w:r>
          </w:p>
        </w:tc>
        <w:tc>
          <w:tcPr>
            <w:tcW w:w="1987" w:type="dxa"/>
            <w:tcBorders>
              <w:top w:val="single" w:sz="4" w:space="0" w:color="E0E0E0"/>
              <w:bottom w:val="single" w:sz="4" w:space="0" w:color="E0E0E0"/>
            </w:tcBorders>
            <w:tcMar>
              <w:top w:w="100" w:type="dxa"/>
              <w:bottom w:w="100" w:type="dxa"/>
            </w:tcMar>
          </w:tcPr>
          <w:p>
            <w:pPr>
              <w:pStyle w:val="Normal"/>
              <w:bidi w:val="0"/>
              <w:jc w:val="left"/>
              <w:rPr/>
            </w:pPr>
            <w:r>
              <w:rPr>
                <w:sz w:val="19"/>
              </w:rPr>
              <w:t>Глубокая, в уровень с пеналом.</w:t>
            </w:r>
          </w:p>
        </w:tc>
      </w:tr>
      <w:tr>
        <w:trPr/>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Антресоль холод. (Ш: 650)</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Боковина</w:t>
              <w:br/>
              <w:t>Дно, крышка</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2</w:t>
              <w:br/>
              <w:t>2</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350 х 560</w:t>
              <w:br/>
              <w:t>618 х 540</w:t>
            </w:r>
          </w:p>
        </w:tc>
        <w:tc>
          <w:tcPr>
            <w:tcW w:w="1987" w:type="dxa"/>
            <w:tcBorders>
              <w:top w:val="single" w:sz="4" w:space="0" w:color="E0E0E0"/>
              <w:bottom w:val="single" w:sz="4" w:space="0" w:color="CCCCCC"/>
            </w:tcBorders>
            <w:tcMar>
              <w:top w:w="100" w:type="dxa"/>
              <w:bottom w:w="100" w:type="dxa"/>
            </w:tcMar>
          </w:tcPr>
          <w:p>
            <w:pPr>
              <w:pStyle w:val="Normal"/>
              <w:bidi w:val="0"/>
              <w:jc w:val="left"/>
              <w:rPr/>
            </w:pPr>
            <w:r>
              <w:rPr>
                <w:sz w:val="19"/>
              </w:rPr>
              <w:t>Глубокая, накрывает холодильник.</w:t>
            </w:r>
          </w:p>
        </w:tc>
      </w:tr>
    </w:tbl>
    <w:p>
      <w:pPr>
        <w:pStyle w:val="Normal"/>
        <w:bidi w:val="0"/>
        <w:spacing w:before="0" w:after="120"/>
        <w:jc w:val="left"/>
        <w:rPr/>
      </w:pPr>
      <w:r>
        <w:rPr/>
      </w:r>
    </w:p>
    <w:p>
      <w:pPr>
        <w:pStyle w:val="Normal"/>
        <w:bidi w:val="0"/>
        <w:spacing w:before="280" w:after="120"/>
        <w:jc w:val="left"/>
        <w:rPr/>
      </w:pPr>
      <w:r>
        <w:rPr>
          <w:b/>
          <w:color w:val="111111"/>
          <w:sz w:val="26"/>
        </w:rPr>
        <w:t>4. ЧИСТОВЫЕ РАЗМЕРЫ ФАСАДОВ ПОД ЗАКАЗ (зазор 4 мм)</w:t>
      </w:r>
    </w:p>
    <w:tbl>
      <w:tblPr>
        <w:tblW w:w="9936" w:type="dxa"/>
        <w:jc w:val="center"/>
        <w:tblInd w:w="0" w:type="dxa"/>
        <w:tblLayout w:type="fixed"/>
        <w:tblCellMar>
          <w:top w:w="120" w:type="dxa"/>
          <w:left w:w="150" w:type="dxa"/>
          <w:bottom w:w="120" w:type="dxa"/>
          <w:right w:w="150" w:type="dxa"/>
        </w:tblCellMar>
        <w:tblLook w:noHBand="0" w:noVBand="1" w:firstColumn="1" w:lastRow="0" w:lastColumn="0" w:firstRow="1" w:val="04a0"/>
      </w:tblPr>
      <w:tblGrid>
        <w:gridCol w:w="2484"/>
        <w:gridCol w:w="2484"/>
        <w:gridCol w:w="2484"/>
        <w:gridCol w:w="2484"/>
      </w:tblGrid>
      <w:tr>
        <w:trPr/>
        <w:tc>
          <w:tcPr>
            <w:tcW w:w="2484" w:type="dxa"/>
            <w:tcBorders>
              <w:top w:val="single" w:sz="4" w:space="0" w:color="CCCCCC"/>
              <w:bottom w:val="single" w:sz="4" w:space="0" w:color="E0E0E0"/>
            </w:tcBorders>
            <w:shd w:fill="F2F2F2" w:val="clear"/>
          </w:tcPr>
          <w:p>
            <w:pPr>
              <w:pStyle w:val="Normal"/>
              <w:bidi w:val="0"/>
              <w:jc w:val="left"/>
              <w:rPr/>
            </w:pPr>
            <w:r>
              <w:rPr>
                <w:b/>
                <w:sz w:val="19"/>
              </w:rPr>
              <w:t>Назначение фасада</w:t>
            </w:r>
          </w:p>
        </w:tc>
        <w:tc>
          <w:tcPr>
            <w:tcW w:w="2484" w:type="dxa"/>
            <w:tcBorders>
              <w:top w:val="single" w:sz="4" w:space="0" w:color="CCCCCC"/>
              <w:bottom w:val="single" w:sz="4" w:space="0" w:color="E0E0E0"/>
            </w:tcBorders>
            <w:shd w:fill="F2F2F2" w:val="clear"/>
          </w:tcPr>
          <w:p>
            <w:pPr>
              <w:pStyle w:val="Normal"/>
              <w:bidi w:val="0"/>
              <w:jc w:val="left"/>
              <w:rPr/>
            </w:pPr>
            <w:r>
              <w:rPr>
                <w:b/>
                <w:sz w:val="19"/>
              </w:rPr>
              <w:t>Кол-во</w:t>
            </w:r>
          </w:p>
        </w:tc>
        <w:tc>
          <w:tcPr>
            <w:tcW w:w="2484" w:type="dxa"/>
            <w:tcBorders>
              <w:top w:val="single" w:sz="4" w:space="0" w:color="CCCCCC"/>
              <w:bottom w:val="single" w:sz="4" w:space="0" w:color="E0E0E0"/>
            </w:tcBorders>
            <w:shd w:fill="F2F2F2" w:val="clear"/>
          </w:tcPr>
          <w:p>
            <w:pPr>
              <w:pStyle w:val="Normal"/>
              <w:bidi w:val="0"/>
              <w:jc w:val="left"/>
              <w:rPr/>
            </w:pPr>
            <w:r>
              <w:rPr>
                <w:b/>
                <w:sz w:val="19"/>
              </w:rPr>
              <w:t>Размер (В х Ш), мм</w:t>
            </w:r>
          </w:p>
        </w:tc>
        <w:tc>
          <w:tcPr>
            <w:tcW w:w="2484" w:type="dxa"/>
            <w:tcBorders>
              <w:top w:val="single" w:sz="4" w:space="0" w:color="CCCCCC"/>
              <w:bottom w:val="single" w:sz="4" w:space="0" w:color="E0E0E0"/>
            </w:tcBorders>
            <w:shd w:fill="F2F2F2" w:val="clear"/>
          </w:tcPr>
          <w:p>
            <w:pPr>
              <w:pStyle w:val="Normal"/>
              <w:bidi w:val="0"/>
              <w:jc w:val="left"/>
              <w:rPr/>
            </w:pPr>
            <w:r>
              <w:rPr>
                <w:b/>
                <w:sz w:val="19"/>
              </w:rPr>
              <w:t>Цвет / Текстура</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Нижний ящик Boyard (узкий)</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140 х 526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Серый бетон / Фактурный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Нижние ящики Boyard (глубокие)</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2</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285 х 526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Серый бетон / Фактурный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Фасад под плиту</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716 х 596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Серый бетон / Фактурный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Фасад бутылочницы Карго</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716 х 146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Серый бетон / Фактурный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Фасад распашной (Мойка)</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716 х 496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Серый бетон / Фактурный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Фасад для посудомоечной машины</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716 х 446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Серый бетон / Фактурный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Верхний фасад пенала</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Уточнить по СВЧ</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Серый бетон / Фактурный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Нижний фасад пенала</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Уточнить по духовке</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Серый бетон / Фактурный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Верхний фасад (Рабочая зона)</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716 х 526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Почти белый (матовый)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Верхние фасады (Вытяжка/Специи)</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2</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716 х 371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Почти белый (матовый)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Верхние фасады сушки (Плечо)</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2</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716 х 366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Почти белый (матовый)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Фасад антресоли (Рабочая зона)</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346 х 526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Почти белый (матовый)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Фасады антресоли (Объединенная)</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2</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346 х 371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Почти белый (матовый)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Фасады антресоли (Сушка/Плечо)</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2</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346 х 366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Почти белый (матовый)</w:t>
            </w:r>
          </w:p>
        </w:tc>
      </w:tr>
      <w:tr>
        <w:trPr/>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Фасад антресоли пенала</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346 х 596</w:t>
            </w:r>
          </w:p>
        </w:tc>
        <w:tc>
          <w:tcPr>
            <w:tcW w:w="2484" w:type="dxa"/>
            <w:tcBorders>
              <w:top w:val="single" w:sz="4" w:space="0" w:color="E0E0E0"/>
              <w:bottom w:val="single" w:sz="4" w:space="0" w:color="E0E0E0"/>
            </w:tcBorders>
            <w:tcMar>
              <w:top w:w="100" w:type="dxa"/>
              <w:bottom w:w="100" w:type="dxa"/>
            </w:tcMar>
          </w:tcPr>
          <w:p>
            <w:pPr>
              <w:pStyle w:val="Normal"/>
              <w:bidi w:val="0"/>
              <w:jc w:val="left"/>
              <w:rPr/>
            </w:pPr>
            <w:r>
              <w:rPr>
                <w:sz w:val="19"/>
              </w:rPr>
              <w:t>Почти белый (матовый)</w:t>
            </w:r>
          </w:p>
        </w:tc>
      </w:tr>
      <w:tr>
        <w:trPr/>
        <w:tc>
          <w:tcPr>
            <w:tcW w:w="2484" w:type="dxa"/>
            <w:tcBorders>
              <w:top w:val="single" w:sz="4" w:space="0" w:color="E0E0E0"/>
              <w:bottom w:val="single" w:sz="4" w:space="0" w:color="CCCCCC"/>
            </w:tcBorders>
            <w:tcMar>
              <w:top w:w="100" w:type="dxa"/>
              <w:bottom w:w="100" w:type="dxa"/>
            </w:tcMar>
          </w:tcPr>
          <w:p>
            <w:pPr>
              <w:pStyle w:val="Normal"/>
              <w:bidi w:val="0"/>
              <w:jc w:val="left"/>
              <w:rPr/>
            </w:pPr>
            <w:r>
              <w:rPr>
                <w:sz w:val="19"/>
              </w:rPr>
              <w:t>Фасад антресоли холодильника</w:t>
            </w:r>
          </w:p>
        </w:tc>
        <w:tc>
          <w:tcPr>
            <w:tcW w:w="2484" w:type="dxa"/>
            <w:tcBorders>
              <w:top w:val="single" w:sz="4" w:space="0" w:color="E0E0E0"/>
              <w:bottom w:val="single" w:sz="4" w:space="0" w:color="CCCCCC"/>
            </w:tcBorders>
            <w:tcMar>
              <w:top w:w="100" w:type="dxa"/>
              <w:bottom w:w="100" w:type="dxa"/>
            </w:tcMar>
          </w:tcPr>
          <w:p>
            <w:pPr>
              <w:pStyle w:val="Normal"/>
              <w:bidi w:val="0"/>
              <w:jc w:val="left"/>
              <w:rPr/>
            </w:pPr>
            <w:r>
              <w:rPr>
                <w:sz w:val="19"/>
              </w:rPr>
              <w:t>1</w:t>
            </w:r>
          </w:p>
        </w:tc>
        <w:tc>
          <w:tcPr>
            <w:tcW w:w="2484" w:type="dxa"/>
            <w:tcBorders>
              <w:top w:val="single" w:sz="4" w:space="0" w:color="E0E0E0"/>
              <w:bottom w:val="single" w:sz="4" w:space="0" w:color="CCCCCC"/>
            </w:tcBorders>
            <w:tcMar>
              <w:top w:w="100" w:type="dxa"/>
              <w:bottom w:w="100" w:type="dxa"/>
            </w:tcMar>
          </w:tcPr>
          <w:p>
            <w:pPr>
              <w:pStyle w:val="Normal"/>
              <w:bidi w:val="0"/>
              <w:jc w:val="left"/>
              <w:rPr/>
            </w:pPr>
            <w:r>
              <w:rPr>
                <w:sz w:val="19"/>
              </w:rPr>
              <w:t>346 х 646</w:t>
            </w:r>
          </w:p>
        </w:tc>
        <w:tc>
          <w:tcPr>
            <w:tcW w:w="2484" w:type="dxa"/>
            <w:tcBorders>
              <w:top w:val="single" w:sz="4" w:space="0" w:color="E0E0E0"/>
              <w:bottom w:val="single" w:sz="4" w:space="0" w:color="CCCCCC"/>
            </w:tcBorders>
            <w:tcMar>
              <w:top w:w="100" w:type="dxa"/>
              <w:bottom w:w="100" w:type="dxa"/>
            </w:tcMar>
          </w:tcPr>
          <w:p>
            <w:pPr>
              <w:pStyle w:val="Normal"/>
              <w:bidi w:val="0"/>
              <w:jc w:val="left"/>
              <w:rPr/>
            </w:pPr>
            <w:r>
              <w:rPr>
                <w:sz w:val="19"/>
              </w:rPr>
              <w:t>Почти белый (матовый)</w:t>
            </w:r>
          </w:p>
        </w:tc>
      </w:tr>
    </w:tbl>
    <w:p>
      <w:pPr>
        <w:pStyle w:val="Normal"/>
        <w:bidi w:val="0"/>
        <w:spacing w:before="0" w:after="120"/>
        <w:jc w:val="left"/>
        <w:rPr/>
      </w:pPr>
      <w:r>
        <w:rPr/>
      </w:r>
    </w:p>
    <w:p>
      <w:pPr>
        <w:pStyle w:val="Normal"/>
        <w:bidi w:val="0"/>
        <w:spacing w:before="280" w:after="120"/>
        <w:jc w:val="left"/>
        <w:rPr/>
      </w:pPr>
      <w:r>
        <w:rPr>
          <w:b/>
          <w:color w:val="111111"/>
          <w:sz w:val="26"/>
        </w:rPr>
        <w:t>5. ПРИМЕЧАНИЯ ДЛЯ СБОРЩИКОВ И ТЕХНОЛОГОВ</w:t>
      </w:r>
    </w:p>
    <w:p>
      <w:pPr>
        <w:pStyle w:val="ListBullet"/>
        <w:numPr>
          <w:ilvl w:val="0"/>
          <w:numId w:val="7"/>
        </w:numPr>
        <w:bidi w:val="0"/>
        <w:spacing w:before="0" w:after="80"/>
        <w:contextualSpacing/>
        <w:jc w:val="left"/>
        <w:rPr/>
      </w:pPr>
      <w:r>
        <w:rPr/>
        <w:t>Присадка под петли Boyard NEO: Диаметр чашки 35 мм, глубина 11.5 мм. Отступ до центра чашки — 22 мм.</w:t>
      </w:r>
    </w:p>
    <w:p>
      <w:pPr>
        <w:pStyle w:val="ListBullet"/>
        <w:numPr>
          <w:ilvl w:val="0"/>
          <w:numId w:val="7"/>
        </w:numPr>
        <w:bidi w:val="0"/>
        <w:spacing w:before="0" w:after="80"/>
        <w:contextualSpacing/>
        <w:jc w:val="left"/>
        <w:rPr/>
      </w:pPr>
      <w:r>
        <w:rPr/>
        <w:t>Угловые петли: На шкаф-сушку (плечо) установить петли с углом открывания 165°-175° для полного распахивания дверей.</w:t>
      </w:r>
    </w:p>
    <w:p>
      <w:pPr>
        <w:pStyle w:val="ListBullet"/>
        <w:numPr>
          <w:ilvl w:val="0"/>
          <w:numId w:val="7"/>
        </w:numPr>
        <w:bidi w:val="0"/>
        <w:spacing w:before="0" w:after="80"/>
        <w:contextualSpacing/>
        <w:jc w:val="left"/>
        <w:rPr/>
      </w:pPr>
      <w:r>
        <w:rPr/>
        <w:t>Задние стенки: Все стенки ХДФ/ДВП на верхних шкафах и антресолях устанавливать исключительно в паз.</w:t>
      </w:r>
    </w:p>
    <w:p>
      <w:pPr>
        <w:pStyle w:val="ListBullet"/>
        <w:numPr>
          <w:ilvl w:val="0"/>
          <w:numId w:val="7"/>
        </w:numPr>
        <w:bidi w:val="0"/>
        <w:spacing w:before="0" w:after="80"/>
        <w:contextualSpacing/>
        <w:jc w:val="left"/>
        <w:rPr/>
      </w:pPr>
      <w:r>
        <w:rPr/>
        <w:t>Фиксация пенала: Из-за высоты конструкции обязательно закрепить пенал к стене в верхней точке на скрытые монтажные уголки.</w:t>
      </w:r>
    </w:p>
    <w:p>
      <w:pPr>
        <w:pStyle w:val="Heading4"/>
        <w:bidi w:val="0"/>
        <w:ind w:hanging="0" w:left="0"/>
        <w:jc w:val="left"/>
        <w:rPr/>
      </w:pPr>
      <w:r>
        <w:rPr/>
        <w:t>1.3.</w:t>
      </w:r>
      <w:r>
        <w:rPr/>
        <w:t>1.1.</w:t>
      </w:r>
      <w:r>
        <w:rPr/>
        <w:t>Холодильник</w:t>
        <w:tab/>
      </w:r>
      <w:r>
        <w:rPr/>
        <w:t>+</w:t>
      </w:r>
    </w:p>
    <w:p>
      <w:pPr>
        <w:pStyle w:val="Heading4"/>
        <w:bidi w:val="0"/>
        <w:ind w:hanging="0" w:left="0"/>
        <w:jc w:val="left"/>
        <w:rPr/>
      </w:pPr>
      <w:r>
        <w:rPr/>
        <w:t>1.</w:t>
      </w:r>
      <w:r>
        <w:rPr/>
        <w:t>3.</w:t>
      </w:r>
      <w:r>
        <w:rPr/>
        <w:t>1.</w:t>
      </w:r>
      <w:r>
        <w:rPr/>
        <w:t xml:space="preserve">2. </w:t>
      </w:r>
      <w:r>
        <w:rPr/>
        <w:t>Н</w:t>
      </w:r>
      <w:r>
        <w:rPr/>
        <w:t>ижний яру</w:t>
      </w:r>
      <w:r>
        <w:rPr/>
        <w:t>с</w:t>
      </w:r>
    </w:p>
    <w:p>
      <w:pPr>
        <w:pStyle w:val="Heading4"/>
        <w:keepNext w:val="true"/>
        <w:numPr>
          <w:ilvl w:val="0"/>
          <w:numId w:val="0"/>
        </w:numPr>
        <w:bidi w:val="0"/>
        <w:spacing w:before="0" w:after="0"/>
        <w:ind w:hanging="0" w:left="0" w:right="0"/>
        <w:jc w:val="left"/>
        <w:rPr>
          <w:rFonts w:ascii="Arial" w:hAnsi="Arial"/>
        </w:rPr>
      </w:pPr>
      <w:r>
        <w:rPr/>
        <w:t>1.</w:t>
      </w:r>
      <w:r>
        <w:rPr/>
        <w:t>3.</w:t>
      </w:r>
      <w:r>
        <w:rPr/>
        <w:t>1.</w:t>
      </w:r>
      <w:r>
        <w:rPr/>
        <w:t>3</w:t>
      </w:r>
      <w:r>
        <w:rPr/>
        <w:t xml:space="preserve">. </w:t>
      </w:r>
      <w:r>
        <w:rPr/>
        <w:t>Верх</w:t>
      </w:r>
      <w:r>
        <w:rPr/>
        <w:t>ний яру</w:t>
      </w:r>
      <w:r>
        <w:rPr/>
        <w:t>с</w:t>
      </w:r>
    </w:p>
    <w:p>
      <w:pPr>
        <w:pStyle w:val="Heading4"/>
        <w:keepNext w:val="true"/>
        <w:numPr>
          <w:ilvl w:val="0"/>
          <w:numId w:val="0"/>
        </w:numPr>
        <w:bidi w:val="0"/>
        <w:spacing w:before="0" w:after="0"/>
        <w:ind w:hanging="0" w:left="0" w:right="0"/>
        <w:jc w:val="left"/>
        <w:rPr>
          <w:rFonts w:ascii="Arial" w:hAnsi="Arial"/>
        </w:rPr>
      </w:pPr>
      <w:r>
        <w:rPr/>
        <w:t>1.</w:t>
      </w:r>
      <w:r>
        <w:rPr/>
        <w:t>3.</w:t>
      </w:r>
      <w:r>
        <w:rPr/>
        <w:t>1.</w:t>
      </w:r>
      <w:r>
        <w:rPr/>
        <w:t>4. Антресоли</w:t>
      </w:r>
    </w:p>
    <w:p>
      <w:pPr>
        <w:pStyle w:val="Heading4"/>
        <w:keepNext w:val="true"/>
        <w:numPr>
          <w:ilvl w:val="0"/>
          <w:numId w:val="0"/>
        </w:numPr>
        <w:bidi w:val="0"/>
        <w:spacing w:before="0" w:after="0"/>
        <w:ind w:hanging="0" w:left="0" w:right="0"/>
        <w:jc w:val="left"/>
        <w:rPr>
          <w:rFonts w:ascii="Arial" w:hAnsi="Arial"/>
        </w:rPr>
      </w:pPr>
      <w:r>
        <w:rPr/>
        <w:t>1.</w:t>
      </w:r>
      <w:r>
        <w:rPr/>
        <w:t>3.</w:t>
      </w:r>
      <w:r>
        <w:rPr/>
        <w:t>1.</w:t>
      </w:r>
      <w:r>
        <w:rPr/>
        <w:t>5. Пенал кухни</w:t>
      </w:r>
    </w:p>
    <w:p>
      <w:pPr>
        <w:pStyle w:val="Heading3"/>
        <w:keepNext w:val="true"/>
        <w:numPr>
          <w:ilvl w:val="0"/>
          <w:numId w:val="0"/>
        </w:numPr>
        <w:bidi w:val="0"/>
        <w:spacing w:before="0" w:after="0"/>
        <w:ind w:hanging="0" w:left="0" w:right="0"/>
        <w:jc w:val="left"/>
        <w:rPr>
          <w:rFonts w:ascii="Arial" w:hAnsi="Arial"/>
        </w:rPr>
      </w:pPr>
      <w:r>
        <w:rPr/>
        <w:t>1.</w:t>
      </w:r>
      <w:r>
        <w:rPr/>
        <w:t xml:space="preserve">3.2. </w:t>
      </w:r>
      <w:r>
        <w:rPr/>
        <w:t>Навесная тумба</w:t>
      </w:r>
    </w:p>
    <w:p>
      <w:pPr>
        <w:pStyle w:val="Heading3"/>
        <w:keepNext w:val="true"/>
        <w:numPr>
          <w:ilvl w:val="0"/>
          <w:numId w:val="0"/>
        </w:numPr>
        <w:bidi w:val="0"/>
        <w:spacing w:before="0" w:after="0"/>
        <w:ind w:hanging="0" w:left="0" w:right="0"/>
        <w:jc w:val="left"/>
        <w:rPr>
          <w:rFonts w:ascii="Arial" w:hAnsi="Arial"/>
        </w:rPr>
      </w:pPr>
      <w:r>
        <w:rPr/>
        <w:t>1.</w:t>
      </w:r>
      <w:r>
        <w:rPr/>
        <w:t>3.3. Телевизор</w:t>
      </w:r>
    </w:p>
    <w:p>
      <w:pPr>
        <w:pStyle w:val="Heading3"/>
        <w:keepNext w:val="true"/>
        <w:numPr>
          <w:ilvl w:val="0"/>
          <w:numId w:val="0"/>
        </w:numPr>
        <w:bidi w:val="0"/>
        <w:spacing w:before="0" w:after="0"/>
        <w:ind w:hanging="0" w:left="0" w:right="0"/>
        <w:jc w:val="left"/>
        <w:rPr>
          <w:rFonts w:ascii="Arial" w:hAnsi="Arial"/>
        </w:rPr>
      </w:pPr>
      <w:r>
        <w:rPr/>
        <w:t>1.</w:t>
      </w:r>
      <w:r>
        <w:rPr/>
        <w:t>3.4. Антресоль</w:t>
      </w:r>
    </w:p>
    <w:p>
      <w:pPr>
        <w:pStyle w:val="Heading3"/>
        <w:keepNext w:val="true"/>
        <w:numPr>
          <w:ilvl w:val="0"/>
          <w:numId w:val="0"/>
        </w:numPr>
        <w:bidi w:val="0"/>
        <w:spacing w:before="0" w:after="0"/>
        <w:ind w:hanging="0" w:left="0" w:right="0"/>
        <w:jc w:val="left"/>
        <w:rPr>
          <w:rFonts w:ascii="Arial" w:hAnsi="Arial"/>
        </w:rPr>
      </w:pPr>
      <w:r>
        <w:rPr/>
        <w:t>1.</w:t>
      </w:r>
      <w:r>
        <w:rPr/>
        <w:t xml:space="preserve">3.5. Стенка </w:t>
      </w:r>
      <w:r>
        <w:rPr/>
        <w:t>гостиной</w:t>
      </w:r>
    </w:p>
    <w:p>
      <w:pPr>
        <w:pStyle w:val="Heading4"/>
        <w:keepNext w:val="true"/>
        <w:numPr>
          <w:ilvl w:val="0"/>
          <w:numId w:val="0"/>
        </w:numPr>
        <w:bidi w:val="0"/>
        <w:ind w:hanging="0" w:left="0" w:right="0"/>
        <w:jc w:val="left"/>
        <w:rPr>
          <w:rFonts w:eastAsia="Noto Sans CJK SC" w:cs="Noto Sans Devanagari"/>
        </w:rPr>
      </w:pPr>
      <w:r>
        <w:rPr>
          <w:rFonts w:eastAsia="Noto Sans CJK SC" w:cs="Noto Sans Devanagari"/>
        </w:rPr>
        <w:t>1.3.5.1. Стенка</w:t>
      </w:r>
    </w:p>
    <w:p>
      <w:pPr>
        <w:pStyle w:val="Heading4"/>
        <w:keepNext w:val="true"/>
        <w:numPr>
          <w:ilvl w:val="0"/>
          <w:numId w:val="0"/>
        </w:numPr>
        <w:bidi w:val="0"/>
        <w:ind w:hanging="0" w:left="0" w:right="0"/>
        <w:jc w:val="left"/>
        <w:rPr>
          <w:rFonts w:eastAsia="Noto Sans CJK SC" w:cs="Noto Sans Devanagari"/>
        </w:rPr>
      </w:pPr>
      <w:r>
        <w:rPr>
          <w:rFonts w:eastAsia="Noto Sans CJK SC" w:cs="Noto Sans Devanagari"/>
        </w:rPr>
        <w:t>1.3.5.2. Столик под МАС</w:t>
      </w:r>
    </w:p>
    <w:p>
      <w:pPr>
        <w:pStyle w:val="Heading3"/>
        <w:keepNext w:val="true"/>
        <w:numPr>
          <w:ilvl w:val="0"/>
          <w:numId w:val="0"/>
        </w:numPr>
        <w:bidi w:val="0"/>
        <w:spacing w:before="0" w:after="0"/>
        <w:ind w:hanging="0" w:left="0" w:right="0"/>
        <w:jc w:val="left"/>
        <w:rPr>
          <w:rFonts w:ascii="Arial" w:hAnsi="Arial"/>
        </w:rPr>
      </w:pPr>
      <w:r>
        <w:rPr/>
        <w:t>1.</w:t>
      </w:r>
      <w:r>
        <w:rPr/>
        <w:t>3.7. Шкаф гостиной</w:t>
      </w:r>
    </w:p>
    <w:p>
      <w:pPr>
        <w:pStyle w:val="Heading1"/>
        <w:bidi w:val="0"/>
        <w:ind w:hanging="0" w:left="0"/>
        <w:jc w:val="left"/>
        <w:rPr/>
      </w:pPr>
      <w:r>
        <w:rPr/>
        <w:t xml:space="preserve">2. </w:t>
      </w:r>
      <w:r>
        <w:rPr/>
        <w:t>Сводная</w:t>
      </w:r>
    </w:p>
    <w:p>
      <w:pPr>
        <w:pStyle w:val="Heading2"/>
        <w:bidi w:val="0"/>
        <w:jc w:val="left"/>
        <w:rPr/>
      </w:pPr>
      <w:r>
        <w:rPr/>
        <w:tab/>
      </w:r>
      <w:r>
        <w:rPr/>
        <w:t xml:space="preserve">2.1. </w:t>
      </w:r>
    </w:p>
    <w:sectPr>
      <w:type w:val="nextPage"/>
      <w:pgSz w:w="11906" w:h="16838"/>
      <w:pgMar w:left="692" w:right="509" w:gutter="0" w:header="0" w:top="637" w:footer="0" w:bottom="1133"/>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swiss"/>
    <w:pitch w:val="variable"/>
  </w:font>
  <w:font w:name="OpenSymbol">
    <w:altName w:val="Arial Unicode MS"/>
    <w:charset w:val="02"/>
    <w:family w:val="auto"/>
    <w:pitch w:val="default"/>
  </w:font>
  <w:font w:name="Liberation Mono">
    <w:altName w:val="Courier New"/>
    <w:charset w:val="01"/>
    <w:family w:val="modern"/>
    <w:pitch w:val="fixed"/>
  </w:font>
  <w:font w:name="Liberation Sans">
    <w:altName w:val="Arial"/>
    <w:charset w:val="01"/>
    <w:family w:val="swiss"/>
    <w:pitch w:val="variable"/>
  </w:font>
  <w:font w:name="Google Sans">
    <w:altName w:val="sans-serif"/>
    <w:charset w:val="01"/>
    <w:family w:val="auto"/>
    <w:pitch w:val="default"/>
  </w:font>
  <w:font w:name="monospace">
    <w:charset w:val="01"/>
    <w:family w:val="auto"/>
    <w:pitch w:val="default"/>
  </w:font>
  <w:font w:name="OpenSymbol">
    <w:altName w:val="Arial Unicode MS"/>
    <w:charset w:val="01"/>
    <w:family w:val="auto"/>
    <w:pitch w:val="default"/>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pStyle w:val="Heading1"/>
      <w:suff w:val="nothing"/>
      <w:lvlText w:val="%1"/>
      <w:lvlJc w:val="left"/>
      <w:pPr>
        <w:tabs>
          <w:tab w:val="num" w:pos="0"/>
        </w:tabs>
        <w:ind w:left="0" w:hanging="0"/>
      </w:pPr>
    </w:lvl>
    <w:lvl w:ilvl="1">
      <w:start w:val="1"/>
      <w:numFmt w:val="none"/>
      <w:pStyle w:val="Heading2"/>
      <w:suff w:val="nothing"/>
      <w:lvlText w:val="%2"/>
      <w:lvlJc w:val="left"/>
      <w:pPr>
        <w:tabs>
          <w:tab w:val="num" w:pos="0"/>
        </w:tabs>
        <w:ind w:left="0" w:hanging="0"/>
      </w:pPr>
    </w:lvl>
    <w:lvl w:ilvl="2">
      <w:start w:val="1"/>
      <w:numFmt w:val="none"/>
      <w:pStyle w:val="Heading3"/>
      <w:suff w:val="nothing"/>
      <w:lvlText w:val="%3"/>
      <w:lvlJc w:val="left"/>
      <w:pPr>
        <w:tabs>
          <w:tab w:val="num" w:pos="0"/>
        </w:tabs>
        <w:ind w:left="0" w:hanging="0"/>
      </w:pPr>
    </w:lvl>
    <w:lvl w:ilvl="3">
      <w:start w:val="1"/>
      <w:numFmt w:val="none"/>
      <w:pStyle w:val="Heading4"/>
      <w:suff w:val="nothing"/>
      <w:lvlText w:val="%4"/>
      <w:lvlJc w:val="left"/>
      <w:pPr>
        <w:tabs>
          <w:tab w:val="num" w:pos="0"/>
        </w:tabs>
        <w:ind w:left="0" w:hanging="0"/>
      </w:pPr>
    </w:lvl>
    <w:lvl w:ilvl="4">
      <w:start w:val="1"/>
      <w:numFmt w:val="none"/>
      <w:pStyle w:val="Heading5"/>
      <w:suff w:val="nothing"/>
      <w:lvlText w:val="%5"/>
      <w:lvlJc w:val="left"/>
      <w:pPr>
        <w:tabs>
          <w:tab w:val="num" w:pos="0"/>
        </w:tabs>
        <w:ind w:left="0" w:hanging="0"/>
      </w:pPr>
    </w:lvl>
    <w:lvl w:ilvl="5">
      <w:start w:val="1"/>
      <w:numFmt w:val="none"/>
      <w:pStyle w:val="Heading6"/>
      <w:suff w:val="nothing"/>
      <w:lvlText w:val="%6"/>
      <w:lvlJc w:val="left"/>
      <w:pPr>
        <w:tabs>
          <w:tab w:val="num" w:pos="0"/>
        </w:tabs>
        <w:ind w:left="0" w:hanging="0"/>
      </w:pPr>
    </w:lvl>
    <w:lvl w:ilvl="6">
      <w:start w:val="1"/>
      <w:numFmt w:val="none"/>
      <w:pStyle w:val="Heading7"/>
      <w:suff w:val="nothing"/>
      <w:lvlText w:val="%7"/>
      <w:lvlJc w:val="left"/>
      <w:pPr>
        <w:tabs>
          <w:tab w:val="num" w:pos="0"/>
        </w:tabs>
        <w:ind w:left="0" w:hanging="0"/>
      </w:pPr>
    </w:lvl>
    <w:lvl w:ilvl="7">
      <w:start w:val="1"/>
      <w:numFmt w:val="none"/>
      <w:pStyle w:val="Heading8"/>
      <w:suff w:val="nothing"/>
      <w:lvlText w:val="%8"/>
      <w:lvlJc w:val="left"/>
      <w:pPr>
        <w:tabs>
          <w:tab w:val="num" w:pos="0"/>
        </w:tabs>
        <w:ind w:left="0" w:hanging="0"/>
      </w:pPr>
    </w:lvl>
    <w:lvl w:ilvl="8">
      <w:start w:val="1"/>
      <w:numFmt w:val="none"/>
      <w:pStyle w:val="Heading9"/>
      <w:suff w:val="nothing"/>
      <w:lvlText w:val="%9"/>
      <w:lvlJc w:val="left"/>
      <w:pPr>
        <w:tabs>
          <w:tab w:val="num" w:pos="0"/>
        </w:tabs>
        <w:ind w:left="0" w:hanging="0"/>
      </w:pPr>
    </w:lvl>
  </w:abstractNum>
  <w:abstractNum w:abstractNumId="2">
    <w:lvl w:ilvl="0">
      <w:start w:val="1"/>
      <w:numFmt w:val="bullet"/>
      <w:lvlText w:val="►"/>
      <w:lvlJc w:val="left"/>
      <w:pPr>
        <w:tabs>
          <w:tab w:val="num" w:pos="709"/>
        </w:tabs>
        <w:ind w:left="709" w:hanging="283"/>
      </w:pPr>
      <w:rPr>
        <w:rFonts w:ascii="OpenSymbol" w:hAnsi="OpenSymbol" w:cs="Open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0"/>
        </w:tabs>
        <w:ind w:left="0"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decimal"/>
      <w:lvlText w:val="%1."/>
      <w:lvlJc w:val="left"/>
      <w:pPr>
        <w:tabs>
          <w:tab w:val="num" w:pos="0"/>
        </w:tabs>
        <w:ind w:left="0"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7">
    <w:lvl w:ilvl="0">
      <w:start w:val="1"/>
      <w:numFmt w:val="bullet"/>
      <w:lvlText w:val=""/>
      <w:lvlJc w:val="left"/>
      <w:pPr>
        <w:tabs>
          <w:tab w:val="num" w:pos="360"/>
        </w:tabs>
        <w:ind w:left="36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bering>
</file>

<file path=word/settings.xml><?xml version="1.0" encoding="utf-8"?>
<w:settings xmlns:w="http://schemas.openxmlformats.org/wordprocessingml/2006/main">
  <w:zoom w:val="bestFit" w:percent="206"/>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Noto Sans Devanagari"/>
        <w:kern w:val="2"/>
        <w:sz w:val="24"/>
        <w:szCs w:val="24"/>
        <w:lang w:val="ru-RU"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Noto Sans Devanagari"/>
      <w:color w:val="auto"/>
      <w:kern w:val="2"/>
      <w:sz w:val="24"/>
      <w:szCs w:val="24"/>
      <w:lang w:val="ru-RU" w:eastAsia="zh-CN" w:bidi="hi-IN"/>
    </w:rPr>
  </w:style>
  <w:style w:type="paragraph" w:styleId="Heading1">
    <w:name w:val="heading 1"/>
    <w:basedOn w:val="Style8"/>
    <w:next w:val="BodyText"/>
    <w:autoRedefine/>
    <w:qFormat/>
    <w:pPr>
      <w:numPr>
        <w:ilvl w:val="0"/>
        <w:numId w:val="1"/>
      </w:numPr>
      <w:spacing w:before="240" w:after="120"/>
      <w:jc w:val="left"/>
      <w:outlineLvl w:val="0"/>
    </w:pPr>
    <w:rPr>
      <w:b/>
      <w:bCs/>
      <w:sz w:val="36"/>
      <w:szCs w:val="36"/>
    </w:rPr>
  </w:style>
  <w:style w:type="paragraph" w:styleId="Heading2">
    <w:name w:val="heading 2"/>
    <w:basedOn w:val="Style8"/>
    <w:next w:val="BodyText"/>
    <w:qFormat/>
    <w:pPr>
      <w:keepNext w:val="true"/>
      <w:numPr>
        <w:ilvl w:val="1"/>
        <w:numId w:val="1"/>
      </w:numPr>
      <w:spacing w:before="0" w:after="0"/>
      <w:ind w:firstLine="449" w:left="0" w:right="0"/>
      <w:outlineLvl w:val="1"/>
    </w:pPr>
    <w:rPr>
      <w:rFonts w:ascii="Arial" w:hAnsi="Arial"/>
      <w:b/>
      <w:bCs/>
      <w:sz w:val="30"/>
      <w:szCs w:val="30"/>
    </w:rPr>
  </w:style>
  <w:style w:type="paragraph" w:styleId="Heading3">
    <w:name w:val="heading 3"/>
    <w:basedOn w:val="Style8"/>
    <w:next w:val="BodyText"/>
    <w:qFormat/>
    <w:pPr>
      <w:keepNext w:val="true"/>
      <w:numPr>
        <w:ilvl w:val="2"/>
        <w:numId w:val="1"/>
      </w:numPr>
      <w:spacing w:before="0" w:after="0"/>
      <w:ind w:firstLine="540" w:left="0" w:right="0"/>
      <w:outlineLvl w:val="2"/>
    </w:pPr>
    <w:rPr>
      <w:rFonts w:ascii="Arial" w:hAnsi="Arial"/>
      <w:b/>
      <w:bCs/>
      <w:sz w:val="28"/>
      <w:szCs w:val="28"/>
    </w:rPr>
  </w:style>
  <w:style w:type="paragraph" w:styleId="Heading4">
    <w:name w:val="heading 4"/>
    <w:basedOn w:val="Style8"/>
    <w:next w:val="BodyText"/>
    <w:qFormat/>
    <w:pPr>
      <w:numPr>
        <w:ilvl w:val="3"/>
        <w:numId w:val="1"/>
      </w:numPr>
      <w:spacing w:before="0" w:after="0"/>
      <w:outlineLvl w:val="3"/>
    </w:pPr>
    <w:rPr>
      <w:rFonts w:ascii="Arial" w:hAnsi="Arial"/>
      <w:b/>
      <w:bCs/>
      <w:i/>
      <w:iCs/>
      <w:sz w:val="26"/>
      <w:szCs w:val="26"/>
    </w:rPr>
  </w:style>
  <w:style w:type="paragraph" w:styleId="Heading5">
    <w:name w:val="heading 5"/>
    <w:basedOn w:val="Style8"/>
    <w:next w:val="BodyText"/>
    <w:qFormat/>
    <w:pPr>
      <w:numPr>
        <w:ilvl w:val="4"/>
        <w:numId w:val="1"/>
      </w:numPr>
      <w:spacing w:before="120" w:after="60"/>
      <w:outlineLvl w:val="4"/>
    </w:pPr>
    <w:rPr>
      <w:b/>
      <w:bCs/>
      <w:sz w:val="24"/>
      <w:szCs w:val="24"/>
    </w:rPr>
  </w:style>
  <w:style w:type="paragraph" w:styleId="Heading6">
    <w:name w:val="heading 6"/>
    <w:basedOn w:val="Style8"/>
    <w:next w:val="BodyText"/>
    <w:qFormat/>
    <w:pPr>
      <w:numPr>
        <w:ilvl w:val="5"/>
        <w:numId w:val="1"/>
      </w:numPr>
      <w:spacing w:before="60" w:after="60"/>
      <w:outlineLvl w:val="5"/>
    </w:pPr>
    <w:rPr>
      <w:b/>
      <w:bCs/>
      <w:i/>
      <w:iCs/>
      <w:sz w:val="24"/>
      <w:szCs w:val="24"/>
    </w:rPr>
  </w:style>
  <w:style w:type="paragraph" w:styleId="Heading7">
    <w:name w:val="heading 7"/>
    <w:basedOn w:val="Style8"/>
    <w:next w:val="BodyText"/>
    <w:qFormat/>
    <w:pPr>
      <w:numPr>
        <w:ilvl w:val="6"/>
        <w:numId w:val="1"/>
      </w:numPr>
      <w:spacing w:before="60" w:after="60"/>
      <w:outlineLvl w:val="6"/>
    </w:pPr>
    <w:rPr>
      <w:b/>
      <w:bCs/>
      <w:sz w:val="20"/>
      <w:szCs w:val="20"/>
    </w:rPr>
  </w:style>
  <w:style w:type="paragraph" w:styleId="Heading8">
    <w:name w:val="heading 8"/>
    <w:basedOn w:val="Style8"/>
    <w:next w:val="BodyText"/>
    <w:qFormat/>
    <w:pPr>
      <w:numPr>
        <w:ilvl w:val="7"/>
        <w:numId w:val="1"/>
      </w:numPr>
      <w:spacing w:before="60" w:after="60"/>
      <w:outlineLvl w:val="7"/>
    </w:pPr>
    <w:rPr>
      <w:b/>
      <w:bCs/>
      <w:i/>
      <w:iCs/>
      <w:sz w:val="20"/>
      <w:szCs w:val="20"/>
    </w:rPr>
  </w:style>
  <w:style w:type="paragraph" w:styleId="Heading9">
    <w:name w:val="heading 9"/>
    <w:basedOn w:val="Style8"/>
    <w:next w:val="BodyText"/>
    <w:qFormat/>
    <w:pPr>
      <w:numPr>
        <w:ilvl w:val="8"/>
        <w:numId w:val="1"/>
      </w:numPr>
      <w:spacing w:before="60" w:after="60"/>
      <w:outlineLvl w:val="8"/>
    </w:pPr>
    <w:rPr>
      <w:b/>
      <w:bCs/>
      <w:sz w:val="18"/>
      <w:szCs w:val="18"/>
    </w:rPr>
  </w:style>
  <w:style w:type="character" w:styleId="Style5">
    <w:name w:val="Маркеры"/>
    <w:qFormat/>
    <w:rPr>
      <w:rFonts w:ascii="OpenSymbol" w:hAnsi="OpenSymbol" w:eastAsia="OpenSymbol" w:cs="OpenSymbol"/>
    </w:rPr>
  </w:style>
  <w:style w:type="character" w:styleId="Strong">
    <w:name w:val="Strong"/>
    <w:qFormat/>
    <w:rPr>
      <w:b/>
      <w:bCs/>
    </w:rPr>
  </w:style>
  <w:style w:type="character" w:styleId="Style6">
    <w:name w:val="Символ нумерации"/>
    <w:qFormat/>
    <w:rPr/>
  </w:style>
  <w:style w:type="character" w:styleId="Style7">
    <w:name w:val="Исходный текст"/>
    <w:qFormat/>
    <w:rPr>
      <w:rFonts w:ascii="Liberation Mono" w:hAnsi="Liberation Mono" w:eastAsia="Noto Sans Mono CJK SC" w:cs="Liberation Mono"/>
    </w:rPr>
  </w:style>
  <w:style w:type="paragraph" w:styleId="Style8">
    <w:name w:val="Заголовок"/>
    <w:basedOn w:val="Normal"/>
    <w:next w:val="BodyText"/>
    <w:qFormat/>
    <w:pPr>
      <w:keepNext w:val="true"/>
      <w:spacing w:before="240" w:after="120"/>
    </w:pPr>
    <w:rPr>
      <w:rFonts w:ascii="Liberation Sans" w:hAnsi="Liberation Sans" w:eastAsia="Noto Sans CJK SC" w:cs="Noto Sans Devanagari"/>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Style9">
    <w:name w:val="Указатель"/>
    <w:basedOn w:val="Normal"/>
    <w:qFormat/>
    <w:pPr>
      <w:suppressLineNumbers/>
    </w:pPr>
    <w:rPr>
      <w:rFonts w:cs="Noto Sans Devanagari"/>
    </w:rPr>
  </w:style>
  <w:style w:type="paragraph" w:styleId="Title">
    <w:name w:val="Title"/>
    <w:basedOn w:val="Style8"/>
    <w:next w:val="BodyText"/>
    <w:qFormat/>
    <w:pPr>
      <w:jc w:val="center"/>
    </w:pPr>
    <w:rPr>
      <w:b/>
      <w:bCs/>
      <w:sz w:val="56"/>
      <w:szCs w:val="56"/>
    </w:rPr>
  </w:style>
  <w:style w:type="paragraph" w:styleId="Style10">
    <w:name w:val="Горизонтальная линия"/>
    <w:basedOn w:val="Normal"/>
    <w:next w:val="BodyText"/>
    <w:qFormat/>
    <w:pPr>
      <w:suppressLineNumbers/>
      <w:pBdr>
        <w:bottom w:val="double" w:sz="2" w:space="0" w:color="808080"/>
      </w:pBdr>
      <w:spacing w:before="0" w:after="283"/>
    </w:pPr>
    <w:rPr>
      <w:sz w:val="12"/>
      <w:szCs w:val="12"/>
    </w:rPr>
  </w:style>
  <w:style w:type="paragraph" w:styleId="ListBullet">
    <w:name w:val="List Bullet"/>
    <w:basedOn w:val="Normal"/>
    <w:pPr>
      <w:numPr>
        <w:ilvl w:val="0"/>
        <w:numId w:val="7"/>
      </w:numPr>
      <w:spacing w:before="0" w:after="20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31</TotalTime>
  <Application>LibreOffice/26.2.5.2$Linux_X86_64 LibreOffice_project/620$Build-2</Application>
  <AppVersion>15.0000</AppVersion>
  <Pages>6</Pages>
  <Words>1508</Words>
  <Characters>7667</Characters>
  <CharactersWithSpaces>8936</CharactersWithSpaces>
  <Paragraphs>242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2026-09-06T09:37:22Z</dcterms:created>
  <dc:creator/>
  <dc:description/>
  <dc:language>ru-RU</dc:language>
  <cp:lastModifiedBy/>
  <dcterms:modified xsi:type="dcterms:W3CDTF">2026-09-10T21:00:30Z</dcterms:modified>
  <cp:revision>5</cp:revision>
  <dc:subject/>
  <dc:title/>
</cp:coreProperties>
</file>