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40" w:lineRule="auto"/>
        <w:rPr>
          <w:rFonts w:ascii="新細明體" w:hAnsi="新細明體" w:cs="MS Mincho"/>
          <w:b/>
          <w:bCs/>
          <w:sz w:val="24"/>
          <w:szCs w:val="24"/>
        </w:rPr>
      </w:pPr>
    </w:p>
    <w:p>
      <w:pPr>
        <w:widowControl w:val="0"/>
        <w:spacing w:after="0" w:line="240" w:lineRule="auto"/>
        <w:rPr>
          <w:rFonts w:ascii="新細明體" w:hAnsi="新細明體" w:cs="MS Mincho"/>
          <w:b/>
          <w:bCs/>
          <w:sz w:val="16"/>
          <w:szCs w:val="16"/>
        </w:rPr>
      </w:pPr>
    </w:p>
    <w:p>
      <w:pPr>
        <w:widowControl w:val="0"/>
        <w:spacing w:after="0" w:line="240" w:lineRule="auto"/>
        <w:rPr>
          <w:rFonts w:ascii="新細明體" w:hAnsi="新細明體" w:cs="Times New Roman"/>
          <w:bCs/>
          <w:sz w:val="16"/>
          <w:szCs w:val="16"/>
        </w:rPr>
      </w:pPr>
      <w:r>
        <w:rPr>
          <w:rFonts w:hint="eastAsia" w:ascii="新細明體" w:hAnsi="新細明體" w:cs="Times New Roman"/>
          <w:bCs/>
          <w:sz w:val="16"/>
          <w:szCs w:val="16"/>
        </w:rPr>
        <w:fldChar w:fldCharType="begin"/>
      </w:r>
      <w:r>
        <w:rPr>
          <w:rFonts w:hint="eastAsia" w:ascii="新細明體" w:hAnsi="新細明體" w:cs="Times New Roman"/>
          <w:bCs/>
          <w:sz w:val="16"/>
          <w:szCs w:val="16"/>
        </w:rPr>
        <w:instrText xml:space="preserve"> MERGEFIELD  TableStart:pps  \* MERGEFORMAT </w:instrText>
      </w:r>
      <w:r>
        <w:rPr>
          <w:rFonts w:hint="eastAsia" w:ascii="新細明體" w:hAnsi="新細明體" w:cs="Times New Roman"/>
          <w:bCs/>
          <w:sz w:val="16"/>
          <w:szCs w:val="16"/>
        </w:rPr>
        <w:fldChar w:fldCharType="separate"/>
      </w:r>
      <w:r>
        <w:rPr>
          <w:rFonts w:hint="eastAsia" w:ascii="新細明體" w:hAnsi="新細明體" w:cs="Times New Roman"/>
          <w:bCs/>
          <w:sz w:val="16"/>
          <w:szCs w:val="16"/>
        </w:rPr>
        <w:t>«TableStart:pps»</w:t>
      </w:r>
      <w:r>
        <w:rPr>
          <w:rFonts w:hint="eastAsia" w:ascii="新細明體" w:hAnsi="新細明體" w:cs="Times New Roman"/>
          <w:bCs/>
          <w:sz w:val="16"/>
          <w:szCs w:val="16"/>
        </w:rPr>
        <w:fldChar w:fldCharType="end"/>
      </w:r>
    </w:p>
    <w:p>
      <w:pPr>
        <w:widowControl w:val="0"/>
        <w:spacing w:after="0" w:line="240" w:lineRule="auto"/>
        <w:jc w:val="both"/>
        <w:rPr>
          <w:rFonts w:ascii="新細明體" w:hAnsi="新細明體" w:cs="SimSun"/>
          <w:sz w:val="24"/>
          <w:szCs w:val="24"/>
        </w:rPr>
      </w:pPr>
      <w:r>
        <w:rPr>
          <w:rFonts w:ascii="新細明體" w:hAnsi="新細明體" w:cs="SimSun"/>
          <w:sz w:val="24"/>
          <w:szCs w:val="24"/>
        </w:rPr>
        <w:t>突如其來的意外,不單會為被保人及其家人帶來不可彌補的精神壓力</w:t>
      </w:r>
      <w:r>
        <w:rPr>
          <w:rFonts w:ascii="新細明體" w:hAnsi="新細明體" w:cs="MS PGothic"/>
          <w:sz w:val="24"/>
          <w:szCs w:val="24"/>
        </w:rPr>
        <w:t>，</w:t>
      </w:r>
      <w:r>
        <w:rPr>
          <w:rFonts w:ascii="新細明體" w:hAnsi="新細明體" w:cs="SimSun"/>
          <w:sz w:val="24"/>
          <w:szCs w:val="24"/>
        </w:rPr>
        <w:t>更會造成經濟上的沉重負擔。意外死亡保障可為被保人的家人提供緊急支援</w:t>
      </w:r>
      <w:r>
        <w:rPr>
          <w:rFonts w:ascii="新細明體" w:hAnsi="新細明體" w:cs="MS PGothic"/>
          <w:sz w:val="24"/>
          <w:szCs w:val="24"/>
        </w:rPr>
        <w:t>，</w:t>
      </w:r>
      <w:r>
        <w:rPr>
          <w:rFonts w:ascii="新細明體" w:hAnsi="新細明體" w:cs="SimSun"/>
          <w:sz w:val="24"/>
          <w:szCs w:val="24"/>
        </w:rPr>
        <w:t>舒緩不幸事故帶來的經濟困難。</w:t>
      </w:r>
    </w:p>
    <w:p>
      <w:pPr>
        <w:widowControl w:val="0"/>
        <w:spacing w:after="0" w:line="240" w:lineRule="auto"/>
        <w:rPr>
          <w:rFonts w:ascii="新細明體" w:hAnsi="新細明體" w:cs="SimSun"/>
          <w:sz w:val="24"/>
          <w:szCs w:val="24"/>
        </w:rPr>
      </w:pPr>
    </w:p>
    <w:p>
      <w:pPr>
        <w:widowControl w:val="0"/>
        <w:spacing w:after="0" w:line="240" w:lineRule="auto"/>
        <w:rPr>
          <w:rFonts w:ascii="新細明體" w:hAnsi="新細明體" w:cs="SimSun"/>
          <w:sz w:val="16"/>
          <w:szCs w:val="16"/>
        </w:rPr>
      </w:pPr>
    </w:p>
    <w:p>
      <w:pPr>
        <w:widowControl w:val="0"/>
        <w:spacing w:after="0" w:line="240" w:lineRule="auto"/>
        <w:ind w:left="8"/>
        <w:textAlignment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bCs/>
          <w:position w:val="6"/>
          <w:sz w:val="24"/>
          <w:szCs w:val="24"/>
          <w:u w:val="thick"/>
        </w:rPr>
        <w:t>保障摘要</w:t>
      </w:r>
      <w:r>
        <w:rPr>
          <w:rFonts w:hint="eastAsia" w:ascii="Times New Roman" w:hAnsi="Times New Roman" w:cs="Times New Roman"/>
          <w:b/>
          <w:bCs/>
          <w:color w:val="FFFFFF" w:themeColor="background1"/>
          <w:sz w:val="28"/>
          <w:szCs w:val="28"/>
          <w:u w:val="thick" w:color="FFFFFF" w:themeColor="background1"/>
          <w14:textFill>
            <w14:noFill/>
          </w14:textFill>
        </w:rPr>
        <w:t>.</w:t>
      </w:r>
    </w:p>
    <w:p>
      <w:pPr>
        <w:widowControl w:val="0"/>
        <w:spacing w:after="0" w:line="240" w:lineRule="auto"/>
        <w:rPr>
          <w:rFonts w:ascii="新細明體" w:hAnsi="新細明體" w:cs="Times New Roman"/>
          <w:sz w:val="24"/>
          <w:szCs w:val="24"/>
        </w:rPr>
      </w:pPr>
    </w:p>
    <w:p>
      <w:pPr>
        <w:widowControl w:val="0"/>
        <w:numPr>
          <w:ilvl w:val="0"/>
          <w:numId w:val="1"/>
        </w:numPr>
        <w:spacing w:after="0" w:line="240" w:lineRule="auto"/>
        <w:rPr>
          <w:rFonts w:ascii="新細明體" w:hAnsi="新細明體"/>
          <w:sz w:val="24"/>
          <w:szCs w:val="24"/>
        </w:rPr>
      </w:pPr>
      <w:r>
        <w:rPr>
          <w:rFonts w:ascii="新細明體" w:hAnsi="新細明體" w:cs="MS Mincho"/>
          <w:sz w:val="24"/>
          <w:szCs w:val="24"/>
        </w:rPr>
        <w:t>若被保人於65歲前因意外身故</w:t>
      </w:r>
      <w:r>
        <w:rPr>
          <w:rFonts w:ascii="新細明體" w:hAnsi="新細明體" w:cs="MS PGothic"/>
          <w:sz w:val="24"/>
          <w:szCs w:val="24"/>
        </w:rPr>
        <w:t>，</w:t>
      </w:r>
      <w:r>
        <w:rPr>
          <w:rFonts w:ascii="新細明體" w:hAnsi="新細明體" w:cs="MS Mincho"/>
          <w:sz w:val="24"/>
          <w:szCs w:val="24"/>
        </w:rPr>
        <w:t>可獲得賠償金額</w:t>
      </w:r>
      <w:r>
        <w:rPr>
          <w:rFonts w:hint="eastAsia" w:ascii="新細明體" w:hAnsi="新細明體" w:cs="MS Mincho"/>
          <w:sz w:val="24"/>
          <w:szCs w:val="24"/>
        </w:rPr>
        <w:t>：</w:t>
      </w:r>
      <w:r>
        <w:rPr>
          <w:rFonts w:ascii="新細明體" w:hAnsi="新細明體" w:cs="MS Mincho"/>
          <w:sz w:val="24"/>
          <w:szCs w:val="24"/>
        </w:rPr>
        <w:fldChar w:fldCharType="begin"/>
      </w:r>
      <w:r>
        <w:rPr>
          <w:rFonts w:ascii="新細明體" w:hAnsi="新細明體" w:cs="MS Mincho"/>
          <w:sz w:val="24"/>
          <w:szCs w:val="24"/>
        </w:rPr>
        <w:instrText xml:space="preserve"> MERGEFIELD  ccy  \* MERGEFORMAT </w:instrText>
      </w:r>
      <w:r>
        <w:rPr>
          <w:rFonts w:ascii="新細明體" w:hAnsi="新細明體" w:cs="MS Mincho"/>
          <w:sz w:val="24"/>
          <w:szCs w:val="24"/>
        </w:rPr>
        <w:fldChar w:fldCharType="separate"/>
      </w:r>
      <w:r>
        <w:rPr>
          <w:rFonts w:ascii="新細明體" w:hAnsi="新細明體" w:cs="MS Mincho"/>
          <w:sz w:val="24"/>
          <w:szCs w:val="24"/>
        </w:rPr>
        <w:t>«ccy»</w:t>
      </w:r>
      <w:r>
        <w:rPr>
          <w:rFonts w:ascii="新細明體" w:hAnsi="新細明體" w:cs="MS Mincho"/>
          <w:sz w:val="24"/>
          <w:szCs w:val="24"/>
        </w:rPr>
        <w:fldChar w:fldCharType="end"/>
      </w:r>
      <w:r>
        <w:rPr>
          <w:rFonts w:ascii="新細明體" w:hAnsi="新細明體" w:cs="Arial"/>
          <w:sz w:val="24"/>
          <w:szCs w:val="24"/>
        </w:rPr>
        <w:fldChar w:fldCharType="begin"/>
      </w:r>
      <w:r>
        <w:rPr>
          <w:rFonts w:ascii="新細明體" w:hAnsi="新細明體" w:cs="Arial"/>
          <w:sz w:val="24"/>
          <w:szCs w:val="24"/>
        </w:rPr>
        <w:instrText xml:space="preserve"> MERGEFIELD  adbSA  \* MERGEFORMAT </w:instrText>
      </w:r>
      <w:r>
        <w:rPr>
          <w:rFonts w:ascii="新細明體" w:hAnsi="新細明體" w:cs="Arial"/>
          <w:sz w:val="24"/>
          <w:szCs w:val="24"/>
        </w:rPr>
        <w:fldChar w:fldCharType="separate"/>
      </w:r>
      <w:r>
        <w:rPr>
          <w:rFonts w:ascii="新細明體" w:hAnsi="新細明體" w:cs="Arial"/>
          <w:sz w:val="24"/>
          <w:szCs w:val="24"/>
        </w:rPr>
        <w:t>«adbSA»</w:t>
      </w:r>
      <w:r>
        <w:rPr>
          <w:rFonts w:ascii="新細明體" w:hAnsi="新細明體" w:cs="Arial"/>
          <w:sz w:val="24"/>
          <w:szCs w:val="24"/>
        </w:rPr>
        <w:fldChar w:fldCharType="end"/>
      </w:r>
    </w:p>
    <w:p>
      <w:pPr>
        <w:widowControl w:val="0"/>
        <w:spacing w:after="0" w:line="240" w:lineRule="auto"/>
        <w:ind w:right="89"/>
        <w:rPr>
          <w:rFonts w:ascii="新細明體" w:hAnsi="新細明體" w:cs="SimSun"/>
          <w:sz w:val="20"/>
          <w:szCs w:val="20"/>
        </w:rPr>
      </w:pPr>
    </w:p>
    <w:p>
      <w:pPr>
        <w:widowControl w:val="0"/>
        <w:spacing w:after="0" w:line="240" w:lineRule="auto"/>
        <w:ind w:right="89"/>
        <w:rPr>
          <w:rFonts w:ascii="新細明體" w:hAnsi="新細明體" w:cs="SimSun"/>
          <w:sz w:val="20"/>
          <w:szCs w:val="20"/>
        </w:rPr>
      </w:pPr>
    </w:p>
    <w:p>
      <w:pPr>
        <w:widowControl w:val="0"/>
        <w:spacing w:after="0" w:line="240" w:lineRule="auto"/>
        <w:ind w:right="89"/>
        <w:rPr>
          <w:rFonts w:ascii="新細明體" w:hAnsi="新細明體" w:cs="SimSun"/>
          <w:sz w:val="20"/>
          <w:szCs w:val="20"/>
        </w:rPr>
      </w:pPr>
    </w:p>
    <w:p>
      <w:pPr>
        <w:widowControl w:val="0"/>
        <w:spacing w:after="0" w:line="240" w:lineRule="auto"/>
        <w:ind w:right="89"/>
        <w:rPr>
          <w:rFonts w:ascii="新細明體" w:hAnsi="新細明體" w:cs="SimSun"/>
          <w:sz w:val="20"/>
          <w:szCs w:val="20"/>
        </w:rPr>
      </w:pPr>
    </w:p>
    <w:p>
      <w:pPr>
        <w:widowControl w:val="0"/>
        <w:spacing w:after="0" w:line="240" w:lineRule="auto"/>
        <w:ind w:left="8" w:right="1076"/>
        <w:rPr>
          <w:rFonts w:ascii="新細明體" w:hAnsi="新細明體" w:cs="MS PGothic"/>
          <w:sz w:val="18"/>
          <w:szCs w:val="18"/>
        </w:rPr>
      </w:pPr>
      <w:r>
        <w:rPr>
          <w:rFonts w:ascii="新細明體" w:hAnsi="新細明體" w:cs="MS PGothic"/>
          <w:sz w:val="18"/>
          <w:szCs w:val="18"/>
        </w:rPr>
        <w:t>不保項目</w:t>
      </w:r>
    </w:p>
    <w:p>
      <w:pPr>
        <w:widowControl w:val="0"/>
        <w:spacing w:after="0" w:line="240" w:lineRule="auto"/>
        <w:ind w:left="8" w:right="1076"/>
        <w:rPr>
          <w:rFonts w:ascii="新細明體" w:hAnsi="新細明體"/>
          <w:sz w:val="18"/>
          <w:szCs w:val="18"/>
        </w:rPr>
      </w:pPr>
    </w:p>
    <w:p>
      <w:pPr>
        <w:widowControl w:val="0"/>
        <w:spacing w:before="120" w:after="120" w:line="240" w:lineRule="auto"/>
        <w:ind w:left="428" w:right="1076" w:hanging="34"/>
        <w:rPr>
          <w:rFonts w:ascii="新細明體" w:hAnsi="新細明體" w:cs="MS Mincho"/>
          <w:sz w:val="18"/>
          <w:szCs w:val="18"/>
        </w:rPr>
      </w:pPr>
      <w:r>
        <w:rPr>
          <w:rFonts w:ascii="新細明體" w:hAnsi="新細明體" w:cs="MS Mincho"/>
          <w:sz w:val="18"/>
          <w:szCs w:val="18"/>
        </w:rPr>
        <w:t>本附加保障之保障範圍並不包括由於下列原因</w:t>
      </w:r>
      <w:r>
        <w:rPr>
          <w:rFonts w:ascii="新細明體" w:hAnsi="新細明體" w:cs="Arial"/>
          <w:sz w:val="18"/>
          <w:szCs w:val="18"/>
        </w:rPr>
        <w:t>，</w:t>
      </w:r>
      <w:r>
        <w:rPr>
          <w:rFonts w:ascii="新細明體" w:hAnsi="新細明體" w:cs="MS Mincho"/>
          <w:sz w:val="18"/>
          <w:szCs w:val="18"/>
        </w:rPr>
        <w:t>直接或間接</w:t>
      </w:r>
      <w:r>
        <w:rPr>
          <w:rFonts w:ascii="新細明體" w:hAnsi="新細明體" w:cs="Arial"/>
          <w:sz w:val="18"/>
          <w:szCs w:val="18"/>
        </w:rPr>
        <w:t>，</w:t>
      </w:r>
      <w:r>
        <w:rPr>
          <w:rFonts w:ascii="新細明體" w:hAnsi="新細明體" w:cs="MS Mincho"/>
          <w:sz w:val="18"/>
          <w:szCs w:val="18"/>
        </w:rPr>
        <w:t>或因完全或部份之關係而導致之索賠：</w:t>
      </w:r>
    </w:p>
    <w:p>
      <w:pPr>
        <w:widowControl w:val="0"/>
        <w:numPr>
          <w:ilvl w:val="0"/>
          <w:numId w:val="2"/>
        </w:numPr>
        <w:spacing w:before="120" w:after="120" w:line="240" w:lineRule="auto"/>
        <w:ind w:right="1076"/>
        <w:rPr>
          <w:rFonts w:ascii="新細明體" w:hAnsi="新細明體" w:cs="新細明體"/>
          <w:sz w:val="18"/>
          <w:szCs w:val="18"/>
        </w:rPr>
      </w:pPr>
      <w:r>
        <w:rPr>
          <w:rFonts w:ascii="新細明體" w:hAnsi="新細明體" w:cs="新細明體"/>
          <w:sz w:val="18"/>
          <w:szCs w:val="18"/>
        </w:rPr>
        <w:t>不論當時神智是否清醒</w:t>
      </w:r>
      <w:r>
        <w:rPr>
          <w:rFonts w:ascii="新細明體" w:hAnsi="新細明體" w:cs="Arial"/>
          <w:sz w:val="18"/>
          <w:szCs w:val="18"/>
        </w:rPr>
        <w:t>，</w:t>
      </w:r>
      <w:r>
        <w:rPr>
          <w:rFonts w:ascii="新細明體" w:hAnsi="新細明體" w:cs="新細明體"/>
          <w:sz w:val="18"/>
          <w:szCs w:val="18"/>
        </w:rPr>
        <w:t>被保人自致之傷害或自殺；</w:t>
      </w:r>
    </w:p>
    <w:p>
      <w:pPr>
        <w:widowControl w:val="0"/>
        <w:numPr>
          <w:ilvl w:val="0"/>
          <w:numId w:val="2"/>
        </w:numPr>
        <w:spacing w:before="120" w:after="120" w:line="240" w:lineRule="auto"/>
        <w:ind w:right="1076"/>
        <w:rPr>
          <w:rFonts w:ascii="新細明體" w:hAnsi="新細明體" w:cs="MS PGothic"/>
          <w:sz w:val="18"/>
          <w:szCs w:val="18"/>
        </w:rPr>
      </w:pPr>
      <w:r>
        <w:rPr>
          <w:rFonts w:ascii="新細明體" w:hAnsi="新細明體" w:cs="MS PGothic"/>
          <w:sz w:val="18"/>
          <w:szCs w:val="18"/>
        </w:rPr>
        <w:t>參與宣佈或不宣佈之戰爭或任何類似戰爭行動、暴動或民事騷亂</w:t>
      </w:r>
      <w:r>
        <w:rPr>
          <w:rFonts w:ascii="新細明體" w:hAnsi="新細明體" w:cs="新細明體"/>
          <w:sz w:val="18"/>
          <w:szCs w:val="18"/>
        </w:rPr>
        <w:t>；</w:t>
      </w:r>
    </w:p>
    <w:p>
      <w:pPr>
        <w:widowControl w:val="0"/>
        <w:numPr>
          <w:ilvl w:val="0"/>
          <w:numId w:val="2"/>
        </w:numPr>
        <w:spacing w:before="120" w:after="120" w:line="240" w:lineRule="auto"/>
        <w:ind w:right="1076"/>
        <w:rPr>
          <w:rFonts w:ascii="新細明體" w:hAnsi="新細明體" w:cs="MS PGothic"/>
          <w:sz w:val="18"/>
          <w:szCs w:val="18"/>
        </w:rPr>
      </w:pPr>
      <w:r>
        <w:rPr>
          <w:rFonts w:ascii="新細明體" w:hAnsi="新細明體" w:cs="MS PGothic"/>
          <w:sz w:val="18"/>
          <w:szCs w:val="18"/>
        </w:rPr>
        <w:t>在宣佈或不宣佈之戰爭或任何類似戰爭期間</w:t>
      </w:r>
      <w:r>
        <w:rPr>
          <w:rFonts w:ascii="新細明體" w:hAnsi="新細明體" w:cs="Arial"/>
          <w:sz w:val="18"/>
          <w:szCs w:val="18"/>
        </w:rPr>
        <w:t>，</w:t>
      </w:r>
      <w:r>
        <w:rPr>
          <w:rFonts w:ascii="新細明體" w:hAnsi="新細明體" w:cs="MS PGothic"/>
          <w:sz w:val="18"/>
          <w:szCs w:val="18"/>
        </w:rPr>
        <w:t>或鎮壓叛亂時</w:t>
      </w:r>
      <w:r>
        <w:rPr>
          <w:rFonts w:ascii="新細明體" w:hAnsi="新細明體" w:cs="Arial"/>
          <w:sz w:val="18"/>
          <w:szCs w:val="18"/>
        </w:rPr>
        <w:t>，</w:t>
      </w:r>
      <w:r>
        <w:rPr>
          <w:rFonts w:ascii="新細明體" w:hAnsi="新細明體" w:cs="MS PGothic"/>
          <w:sz w:val="18"/>
          <w:szCs w:val="18"/>
        </w:rPr>
        <w:t>參與軍役執行任務</w:t>
      </w:r>
      <w:r>
        <w:rPr>
          <w:rFonts w:ascii="新細明體" w:hAnsi="新細明體" w:cs="新細明體"/>
          <w:sz w:val="18"/>
          <w:szCs w:val="18"/>
        </w:rPr>
        <w:t>；</w:t>
      </w:r>
    </w:p>
    <w:p>
      <w:pPr>
        <w:widowControl w:val="0"/>
        <w:numPr>
          <w:ilvl w:val="0"/>
          <w:numId w:val="2"/>
        </w:numPr>
        <w:spacing w:before="120" w:after="120" w:line="240" w:lineRule="auto"/>
        <w:ind w:right="1076"/>
        <w:rPr>
          <w:rFonts w:ascii="新細明體" w:hAnsi="新細明體" w:cs="MS PGothic"/>
          <w:sz w:val="18"/>
          <w:szCs w:val="18"/>
        </w:rPr>
      </w:pPr>
      <w:r>
        <w:rPr>
          <w:rFonts w:ascii="新細明體" w:hAnsi="新細明體" w:cs="MS PGothic"/>
          <w:sz w:val="18"/>
          <w:szCs w:val="18"/>
        </w:rPr>
        <w:t>抵觸或企圖抵觸法律、拒捕或參與任何爭執或鬥毆</w:t>
      </w:r>
      <w:r>
        <w:rPr>
          <w:rFonts w:ascii="新細明體" w:hAnsi="新細明體" w:cs="新細明體"/>
          <w:sz w:val="18"/>
          <w:szCs w:val="18"/>
        </w:rPr>
        <w:t>；</w:t>
      </w:r>
    </w:p>
    <w:p>
      <w:pPr>
        <w:widowControl w:val="0"/>
        <w:numPr>
          <w:ilvl w:val="0"/>
          <w:numId w:val="2"/>
        </w:numPr>
        <w:spacing w:before="120" w:after="120" w:line="240" w:lineRule="auto"/>
        <w:ind w:right="1076"/>
        <w:rPr>
          <w:rFonts w:ascii="新細明體" w:hAnsi="新細明體" w:cs="MS PGothic"/>
          <w:sz w:val="18"/>
          <w:szCs w:val="18"/>
        </w:rPr>
      </w:pPr>
      <w:r>
        <w:rPr>
          <w:rFonts w:ascii="新細明體" w:hAnsi="新細明體" w:cs="MS PGothic"/>
          <w:sz w:val="18"/>
          <w:szCs w:val="18"/>
        </w:rPr>
        <w:t>參與(a) 賽車或賽馬</w:t>
      </w:r>
      <w:r>
        <w:rPr>
          <w:rFonts w:ascii="新細明體" w:hAnsi="新細明體" w:cs="新細明體"/>
          <w:sz w:val="18"/>
          <w:szCs w:val="18"/>
        </w:rPr>
        <w:t>；</w:t>
      </w:r>
      <w:r>
        <w:rPr>
          <w:rFonts w:ascii="新細明體" w:hAnsi="新細明體" w:cs="MS PGothic"/>
          <w:sz w:val="18"/>
          <w:szCs w:val="18"/>
        </w:rPr>
        <w:t>(b) 專業運動</w:t>
      </w:r>
      <w:r>
        <w:rPr>
          <w:rFonts w:ascii="新細明體" w:hAnsi="新細明體" w:cs="新細明體"/>
          <w:sz w:val="18"/>
          <w:szCs w:val="18"/>
        </w:rPr>
        <w:t>；</w:t>
      </w:r>
      <w:r>
        <w:rPr>
          <w:rFonts w:ascii="新細明體" w:hAnsi="新細明體" w:cs="MS PGothic"/>
          <w:sz w:val="18"/>
          <w:szCs w:val="18"/>
        </w:rPr>
        <w:t>(c) 潛水活動</w:t>
      </w:r>
      <w:r>
        <w:rPr>
          <w:rFonts w:ascii="新細明體" w:hAnsi="新細明體" w:cs="新細明體"/>
          <w:sz w:val="18"/>
          <w:szCs w:val="18"/>
        </w:rPr>
        <w:t>；</w:t>
      </w:r>
      <w:r>
        <w:rPr>
          <w:rFonts w:ascii="新細明體" w:hAnsi="新細明體" w:cs="MS PGothic"/>
          <w:sz w:val="18"/>
          <w:szCs w:val="18"/>
        </w:rPr>
        <w:t>(d) 除作為購票乘客乘搭商業航機外之任何飛行或航空活動</w:t>
      </w:r>
      <w:r>
        <w:rPr>
          <w:rFonts w:ascii="新細明體" w:hAnsi="新細明體" w:cs="新細明體"/>
          <w:sz w:val="18"/>
          <w:szCs w:val="18"/>
        </w:rPr>
        <w:t>；</w:t>
      </w:r>
    </w:p>
    <w:p>
      <w:pPr>
        <w:widowControl w:val="0"/>
        <w:numPr>
          <w:ilvl w:val="0"/>
          <w:numId w:val="2"/>
        </w:numPr>
        <w:spacing w:before="120" w:after="120" w:line="240" w:lineRule="auto"/>
        <w:ind w:right="1076"/>
        <w:rPr>
          <w:rFonts w:ascii="新細明體" w:hAnsi="新細明體" w:cs="MS PGothic"/>
          <w:sz w:val="18"/>
          <w:szCs w:val="18"/>
        </w:rPr>
      </w:pPr>
      <w:r>
        <w:rPr>
          <w:rFonts w:ascii="新細明體" w:hAnsi="新細明體" w:cs="MS PGothic"/>
          <w:sz w:val="18"/>
          <w:szCs w:val="18"/>
        </w:rPr>
        <w:t>受酒精或藥物影響而導致之意外</w:t>
      </w:r>
      <w:r>
        <w:rPr>
          <w:rFonts w:ascii="新細明體" w:hAnsi="新細明體" w:cs="新細明體"/>
          <w:sz w:val="18"/>
          <w:szCs w:val="18"/>
        </w:rPr>
        <w:t>；</w:t>
      </w:r>
    </w:p>
    <w:p>
      <w:pPr>
        <w:widowControl w:val="0"/>
        <w:numPr>
          <w:ilvl w:val="0"/>
          <w:numId w:val="2"/>
        </w:numPr>
        <w:spacing w:before="120" w:after="120" w:line="240" w:lineRule="auto"/>
        <w:ind w:right="1076"/>
        <w:rPr>
          <w:rFonts w:ascii="新細明體" w:hAnsi="新細明體" w:cs="MS PGothic"/>
          <w:sz w:val="18"/>
          <w:szCs w:val="18"/>
        </w:rPr>
      </w:pPr>
      <w:r>
        <w:rPr>
          <w:rFonts w:ascii="新細明體" w:hAnsi="新細明體" w:cs="MS PGothic"/>
          <w:sz w:val="18"/>
          <w:szCs w:val="18"/>
        </w:rPr>
        <w:t>不論有意或無意服用或吸入毒藥、瓦斯或濃煙</w:t>
      </w:r>
      <w:r>
        <w:rPr>
          <w:rFonts w:ascii="新細明體" w:hAnsi="新細明體" w:cs="新細明體"/>
          <w:sz w:val="18"/>
          <w:szCs w:val="18"/>
        </w:rPr>
        <w:t>；</w:t>
      </w:r>
    </w:p>
    <w:p>
      <w:pPr>
        <w:widowControl w:val="0"/>
        <w:numPr>
          <w:ilvl w:val="0"/>
          <w:numId w:val="2"/>
        </w:numPr>
        <w:spacing w:before="120" w:after="120" w:line="240" w:lineRule="auto"/>
        <w:ind w:right="1076"/>
        <w:rPr>
          <w:rFonts w:ascii="新細明體" w:hAnsi="新細明體" w:cs="MS PGothic"/>
          <w:sz w:val="18"/>
          <w:szCs w:val="18"/>
        </w:rPr>
      </w:pPr>
      <w:r>
        <w:rPr>
          <w:rFonts w:ascii="新細明體" w:hAnsi="新細明體" w:cs="MS PGothic"/>
          <w:sz w:val="18"/>
          <w:szCs w:val="18"/>
        </w:rPr>
        <w:t>患病或受感染(因意外所造成的傷痕或傷口而受感染者除外)</w:t>
      </w:r>
      <w:r>
        <w:rPr>
          <w:rFonts w:ascii="新細明體" w:hAnsi="新細明體" w:cs="Arial"/>
          <w:sz w:val="18"/>
          <w:szCs w:val="18"/>
        </w:rPr>
        <w:t xml:space="preserve"> ，</w:t>
      </w:r>
      <w:r>
        <w:rPr>
          <w:rFonts w:ascii="新細明體" w:hAnsi="新細明體" w:cs="MS PGothic"/>
          <w:sz w:val="18"/>
          <w:szCs w:val="18"/>
        </w:rPr>
        <w:t>包括喪失免疫能力病毒(HIV)感染及</w:t>
      </w:r>
      <w:r>
        <w:rPr>
          <w:rFonts w:ascii="新細明體" w:hAnsi="新細明體" w:cs="SimSun"/>
          <w:sz w:val="18"/>
          <w:szCs w:val="18"/>
        </w:rPr>
        <w:t>／</w:t>
      </w:r>
      <w:r>
        <w:rPr>
          <w:rFonts w:ascii="新細明體" w:hAnsi="新細明體" w:cs="MS PGothic"/>
          <w:sz w:val="18"/>
          <w:szCs w:val="18"/>
        </w:rPr>
        <w:t>或其有關之疾病包括愛滋病及</w:t>
      </w:r>
      <w:r>
        <w:rPr>
          <w:rFonts w:ascii="新細明體" w:hAnsi="新細明體" w:cs="SimSun"/>
          <w:sz w:val="18"/>
          <w:szCs w:val="18"/>
        </w:rPr>
        <w:t>／</w:t>
      </w:r>
      <w:r>
        <w:rPr>
          <w:rFonts w:ascii="新細明體" w:hAnsi="新細明體" w:cs="MS PGothic"/>
          <w:sz w:val="18"/>
          <w:szCs w:val="18"/>
        </w:rPr>
        <w:t>或因愛滋病引發之任何併發症</w:t>
      </w:r>
      <w:r>
        <w:rPr>
          <w:rFonts w:ascii="新細明體" w:hAnsi="新細明體" w:cs="新細明體"/>
          <w:sz w:val="18"/>
          <w:szCs w:val="18"/>
        </w:rPr>
        <w:t>；</w:t>
      </w:r>
    </w:p>
    <w:p>
      <w:pPr>
        <w:widowControl w:val="0"/>
        <w:numPr>
          <w:ilvl w:val="0"/>
          <w:numId w:val="2"/>
        </w:numPr>
        <w:spacing w:before="120" w:after="120" w:line="240" w:lineRule="auto"/>
        <w:ind w:right="1076"/>
        <w:rPr>
          <w:rFonts w:ascii="新細明體" w:hAnsi="新細明體" w:cs="MS PGothic"/>
          <w:sz w:val="18"/>
          <w:szCs w:val="18"/>
        </w:rPr>
      </w:pPr>
      <w:r>
        <w:rPr>
          <w:rFonts w:ascii="新細明體" w:hAnsi="新細明體" w:cs="MS PGothic"/>
          <w:sz w:val="18"/>
          <w:szCs w:val="18"/>
        </w:rPr>
        <w:t>分娩、懷孕、流產或人工流產。</w:t>
      </w:r>
    </w:p>
    <w:p>
      <w:pPr>
        <w:widowControl w:val="0"/>
        <w:spacing w:after="0" w:line="240" w:lineRule="auto"/>
        <w:rPr>
          <w:rFonts w:ascii="新細明體" w:hAnsi="新細明體" w:cs="MS PGothic"/>
          <w:sz w:val="20"/>
          <w:szCs w:val="20"/>
        </w:rPr>
      </w:pPr>
    </w:p>
    <w:p>
      <w:pPr>
        <w:widowControl w:val="0"/>
        <w:spacing w:after="0" w:line="240" w:lineRule="auto"/>
        <w:rPr>
          <w:rFonts w:ascii="新細明體" w:hAnsi="新細明體" w:cs="MS PGothic"/>
          <w:sz w:val="20"/>
          <w:szCs w:val="20"/>
        </w:rPr>
      </w:pPr>
      <w:r>
        <w:rPr>
          <w:rFonts w:ascii="新細明體" w:hAnsi="新細明體" w:cs="Times New Roman"/>
          <w:bCs/>
          <w:sz w:val="16"/>
          <w:szCs w:val="16"/>
        </w:rPr>
        <w:fldChar w:fldCharType="begin"/>
      </w:r>
      <w:r>
        <w:rPr>
          <w:rFonts w:ascii="新細明體" w:hAnsi="新細明體" w:cs="Times New Roman"/>
          <w:bCs/>
          <w:sz w:val="16"/>
          <w:szCs w:val="16"/>
        </w:rPr>
        <w:instrText xml:space="preserve"> </w:instrText>
      </w:r>
      <w:r>
        <w:rPr>
          <w:rFonts w:hint="eastAsia" w:ascii="新細明體" w:hAnsi="新細明體" w:cs="Times New Roman"/>
          <w:bCs/>
          <w:sz w:val="16"/>
          <w:szCs w:val="16"/>
        </w:rPr>
        <w:instrText xml:space="preserve">MERGEFIELD  TableEnd:pps  \* MERGEFORMAT</w:instrText>
      </w:r>
      <w:r>
        <w:rPr>
          <w:rFonts w:ascii="新細明體" w:hAnsi="新細明體" w:cs="Times New Roman"/>
          <w:bCs/>
          <w:sz w:val="16"/>
          <w:szCs w:val="16"/>
        </w:rPr>
        <w:instrText xml:space="preserve"> </w:instrText>
      </w:r>
      <w:r>
        <w:rPr>
          <w:rFonts w:ascii="新細明體" w:hAnsi="新細明體" w:cs="Times New Roman"/>
          <w:bCs/>
          <w:sz w:val="16"/>
          <w:szCs w:val="16"/>
        </w:rPr>
        <w:fldChar w:fldCharType="separate"/>
      </w:r>
      <w:r>
        <w:rPr>
          <w:rFonts w:ascii="新細明體" w:hAnsi="新細明體" w:cs="Times New Roman"/>
          <w:bCs/>
          <w:sz w:val="16"/>
          <w:szCs w:val="16"/>
        </w:rPr>
        <w:t>«TableEnd:pps»</w:t>
      </w:r>
      <w:r>
        <w:rPr>
          <w:rFonts w:ascii="新細明體" w:hAnsi="新細明體" w:cs="Times New Roman"/>
          <w:bCs/>
          <w:sz w:val="16"/>
          <w:szCs w:val="16"/>
        </w:rPr>
        <w:fldChar w:fldCharType="end"/>
      </w:r>
    </w:p>
    <w:p>
      <w:pPr>
        <w:widowControl w:val="0"/>
        <w:spacing w:after="0" w:line="240" w:lineRule="auto"/>
        <w:rPr>
          <w:rFonts w:ascii="新細明體" w:hAnsi="新細明體" w:cs="MS PGothic"/>
          <w:sz w:val="12"/>
          <w:szCs w:val="12"/>
        </w:rPr>
      </w:pPr>
    </w:p>
    <w:p>
      <w:pPr>
        <w:widowControl w:val="0"/>
        <w:spacing w:after="0" w:line="240" w:lineRule="auto"/>
        <w:rPr>
          <w:rFonts w:ascii="新細明體" w:hAnsi="新細明體" w:cs="MS PGothic"/>
          <w:sz w:val="12"/>
          <w:szCs w:val="12"/>
        </w:rPr>
      </w:pPr>
    </w:p>
    <w:p>
      <w:pPr>
        <w:widowControl w:val="0"/>
        <w:spacing w:after="0" w:line="240" w:lineRule="auto"/>
        <w:rPr>
          <w:rFonts w:ascii="新細明體" w:hAnsi="新細明體" w:cs="MS PGothic"/>
          <w:sz w:val="12"/>
          <w:szCs w:val="12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950"/>
      <w:pgMar w:top="777" w:right="567" w:bottom="657" w:left="624" w:header="720" w:footer="288" w:gutter="0"/>
      <w:pgNumType w:fmt="decimal"/>
      <w:cols w:space="720" w:num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LiSong Pr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ingFang HK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Heiti TC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8"/>
    <w:family w:val="swiss"/>
    <w:pitch w:val="default"/>
    <w:sig w:usb0="FFFFFFFF" w:usb1="E9FFFFFF" w:usb2="0000003F" w:usb3="00000000" w:csb0="603F01FF" w:csb1="FFFF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5387"/>
        <w:tab w:val="right" w:pos="10632"/>
      </w:tabs>
      <w:spacing w:line="240" w:lineRule="auto"/>
      <w:rPr>
        <w:rFonts w:ascii="新細明體" w:hAnsi="新細明體"/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SimSun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 頁 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val="en-US" w:eastAsia="zh-CN"/>
                            </w:rPr>
                            <w:t>(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共 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 頁</w:t>
                          </w:r>
                          <w:r>
                            <w:rPr>
                              <w:rFonts w:hint="eastAsia" w:eastAsia="SimSun"/>
                              <w:sz w:val="18"/>
                              <w:szCs w:val="18"/>
                              <w:lang w:val="en-US" w:eastAsia="zh-CN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SimSun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>1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 頁 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val="en-US" w:eastAsia="zh-CN"/>
                      </w:rPr>
                      <w:t>(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共 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>1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 頁</w:t>
                    </w:r>
                    <w:r>
                      <w:rPr>
                        <w:rFonts w:hint="eastAsia" w:eastAsia="SimSun"/>
                        <w:sz w:val="18"/>
                        <w:szCs w:val="18"/>
                        <w:lang w:val="en-US" w:eastAsia="zh-CN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000000" w:sz="2" w:space="1"/>
      </w:pBdr>
      <w:spacing w:after="0" w:line="240" w:lineRule="auto"/>
      <w:jc w:val="center"/>
      <w:rPr>
        <w:rFonts w:ascii="新細明體" w:hAnsi="新細明體"/>
        <w:sz w:val="28"/>
        <w:szCs w:val="28"/>
      </w:rPr>
    </w:pPr>
    <w:r>
      <w:rPr>
        <w:rFonts w:hint="eastAsia" w:ascii="新細明體" w:hAnsi="新細明體" w:cs="Times New Roman"/>
        <w:bCs/>
        <w:sz w:val="16"/>
        <w:szCs w:val="16"/>
      </w:rPr>
      <w:fldChar w:fldCharType="begin"/>
    </w:r>
    <w:r>
      <w:rPr>
        <w:rFonts w:hint="eastAsia" w:ascii="新細明體" w:hAnsi="新細明體" w:cs="Times New Roman"/>
        <w:bCs/>
        <w:sz w:val="16"/>
        <w:szCs w:val="16"/>
      </w:rPr>
      <w:instrText xml:space="preserve"> MERGEFIELD  TableStart:pps  \* MERGEFORMAT </w:instrText>
    </w:r>
    <w:r>
      <w:rPr>
        <w:rFonts w:hint="eastAsia" w:ascii="新細明體" w:hAnsi="新細明體" w:cs="Times New Roman"/>
        <w:bCs/>
        <w:sz w:val="16"/>
        <w:szCs w:val="16"/>
      </w:rPr>
      <w:fldChar w:fldCharType="separate"/>
    </w:r>
    <w:r>
      <w:rPr>
        <w:rFonts w:hint="eastAsia" w:ascii="新細明體" w:hAnsi="新細明體" w:cs="Times New Roman"/>
        <w:bCs/>
        <w:sz w:val="16"/>
        <w:szCs w:val="16"/>
      </w:rPr>
      <w:t>«TableStart:pps»</w:t>
    </w:r>
    <w:r>
      <w:rPr>
        <w:rFonts w:hint="eastAsia" w:ascii="新細明體" w:hAnsi="新細明體" w:cs="Times New Roman"/>
        <w:bCs/>
        <w:sz w:val="16"/>
        <w:szCs w:val="16"/>
      </w:rPr>
      <w:fldChar w:fldCharType="end"/>
    </w:r>
    <w:r>
      <w:rPr>
        <w:rFonts w:ascii="新細明體" w:hAnsi="新細明體" w:cs="MS PGothic"/>
        <w:b/>
        <w:bCs/>
        <w:sz w:val="28"/>
        <w:szCs w:val="28"/>
      </w:rPr>
      <w:t>被保人姓名：</w:t>
    </w:r>
    <w:r>
      <w:rPr>
        <w:rFonts w:ascii="新細明體" w:hAnsi="新細明體" w:cs="Arial"/>
        <w:b/>
        <w:bCs/>
        <w:sz w:val="28"/>
        <w:szCs w:val="28"/>
      </w:rPr>
      <w:t xml:space="preserve"> </w:t>
    </w:r>
    <w:r>
      <w:rPr>
        <w:rFonts w:ascii="新細明體" w:hAnsi="新細明體" w:cs="Arial"/>
        <w:b/>
        <w:bCs/>
        <w:sz w:val="28"/>
        <w:szCs w:val="28"/>
      </w:rPr>
      <w:fldChar w:fldCharType="begin"/>
    </w:r>
    <w:r>
      <w:rPr>
        <w:rFonts w:ascii="新細明體" w:hAnsi="新細明體" w:cs="Arial"/>
        <w:b/>
        <w:bCs/>
        <w:sz w:val="28"/>
        <w:szCs w:val="28"/>
      </w:rPr>
      <w:instrText xml:space="preserve"> MERGEFIELD  insuredName  \* MERGEFORMAT </w:instrText>
    </w:r>
    <w:r>
      <w:rPr>
        <w:rFonts w:ascii="新細明體" w:hAnsi="新細明體" w:cs="Arial"/>
        <w:b/>
        <w:bCs/>
        <w:sz w:val="28"/>
        <w:szCs w:val="28"/>
      </w:rPr>
      <w:fldChar w:fldCharType="separate"/>
    </w:r>
    <w:r>
      <w:rPr>
        <w:rFonts w:ascii="新細明體" w:hAnsi="新細明體" w:cs="Arial"/>
        <w:b/>
        <w:bCs/>
        <w:sz w:val="28"/>
        <w:szCs w:val="28"/>
      </w:rPr>
      <w:t>«insuredName»</w:t>
    </w:r>
    <w:r>
      <w:rPr>
        <w:rFonts w:ascii="新細明體" w:hAnsi="新細明體" w:cs="Arial"/>
        <w:b/>
        <w:bCs/>
        <w:sz w:val="28"/>
        <w:szCs w:val="28"/>
      </w:rPr>
      <w:fldChar w:fldCharType="end"/>
    </w:r>
    <w:r>
      <w:rPr>
        <w:rFonts w:ascii="新細明體" w:hAnsi="新細明體" w:cs="Times New Roman"/>
        <w:bCs/>
        <w:sz w:val="16"/>
        <w:szCs w:val="16"/>
      </w:rPr>
      <w:fldChar w:fldCharType="begin"/>
    </w:r>
    <w:r>
      <w:rPr>
        <w:rFonts w:ascii="新細明體" w:hAnsi="新細明體" w:cs="Times New Roman"/>
        <w:bCs/>
        <w:sz w:val="16"/>
        <w:szCs w:val="16"/>
      </w:rPr>
      <w:instrText xml:space="preserve"> </w:instrText>
    </w:r>
    <w:r>
      <w:rPr>
        <w:rFonts w:hint="eastAsia" w:ascii="新細明體" w:hAnsi="新細明體" w:cs="Times New Roman"/>
        <w:bCs/>
        <w:sz w:val="16"/>
        <w:szCs w:val="16"/>
      </w:rPr>
      <w:instrText xml:space="preserve">MERGEFIELD  TableEnd:pps  \* MERGEFORMAT</w:instrText>
    </w:r>
    <w:r>
      <w:rPr>
        <w:rFonts w:ascii="新細明體" w:hAnsi="新細明體" w:cs="Times New Roman"/>
        <w:bCs/>
        <w:sz w:val="16"/>
        <w:szCs w:val="16"/>
      </w:rPr>
      <w:instrText xml:space="preserve"> </w:instrText>
    </w:r>
    <w:r>
      <w:rPr>
        <w:rFonts w:ascii="新細明體" w:hAnsi="新細明體" w:cs="Times New Roman"/>
        <w:bCs/>
        <w:sz w:val="16"/>
        <w:szCs w:val="16"/>
      </w:rPr>
      <w:fldChar w:fldCharType="separate"/>
    </w:r>
    <w:r>
      <w:rPr>
        <w:rFonts w:ascii="新細明體" w:hAnsi="新細明體" w:cs="Times New Roman"/>
        <w:bCs/>
        <w:sz w:val="16"/>
        <w:szCs w:val="16"/>
      </w:rPr>
      <w:t>«TableEnd:pps»</w:t>
    </w:r>
    <w:r>
      <w:rPr>
        <w:rFonts w:ascii="新細明體" w:hAnsi="新細明體" w:cs="Times New Roman"/>
        <w:bCs/>
        <w:sz w:val="16"/>
        <w:szCs w:val="16"/>
      </w:rPr>
      <w:fldChar w:fldCharType="end"/>
    </w:r>
  </w:p>
  <w:p>
    <w:pPr>
      <w:pStyle w:val="4"/>
      <w:spacing w:after="0" w:line="240" w:lineRule="auto"/>
      <w:jc w:val="center"/>
      <w:rPr>
        <w:rFonts w:ascii="新細明體" w:hAnsi="新細明體" w:cs="Arial"/>
        <w:sz w:val="28"/>
        <w:szCs w:val="28"/>
      </w:rPr>
    </w:pPr>
  </w:p>
  <w:p>
    <w:pPr>
      <w:widowControl w:val="0"/>
      <w:spacing w:after="0" w:line="240" w:lineRule="auto"/>
      <w:jc w:val="center"/>
      <w:rPr>
        <w:rFonts w:ascii="新細明體" w:hAnsi="新細明體" w:cs="MS Mincho"/>
        <w:b/>
        <w:bCs/>
        <w:sz w:val="34"/>
        <w:szCs w:val="34"/>
      </w:rPr>
    </w:pPr>
    <w:r>
      <w:rPr>
        <w:rFonts w:ascii="新細明體" w:hAnsi="新細明體" w:cs="Arial"/>
        <w:b/>
        <w:bCs/>
        <w:sz w:val="34"/>
        <w:szCs w:val="34"/>
      </w:rPr>
      <w:t>意外死亡保障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04D70"/>
    <w:multiLevelType w:val="multilevel"/>
    <w:tmpl w:val="5B104D70"/>
    <w:lvl w:ilvl="0" w:tentative="0">
      <w:start w:val="1"/>
      <w:numFmt w:val="decimal"/>
      <w:lvlText w:val="%1."/>
      <w:lvlJc w:val="left"/>
      <w:pPr>
        <w:ind w:left="754" w:hanging="360"/>
      </w:pPr>
      <w:rPr>
        <w:rFonts w:ascii="新細明體" w:hAnsi="新細明體" w:eastAsia="新細明體" w:cs="Arial"/>
        <w:sz w:val="20"/>
      </w:rPr>
    </w:lvl>
    <w:lvl w:ilvl="1" w:tentative="0">
      <w:start w:val="1"/>
      <w:numFmt w:val="lowerLetter"/>
      <w:lvlText w:val="%2."/>
      <w:lvlJc w:val="left"/>
      <w:pPr>
        <w:ind w:left="1474" w:hanging="360"/>
      </w:pPr>
    </w:lvl>
    <w:lvl w:ilvl="2" w:tentative="0">
      <w:start w:val="1"/>
      <w:numFmt w:val="lowerRoman"/>
      <w:lvlText w:val="%3."/>
      <w:lvlJc w:val="right"/>
      <w:pPr>
        <w:ind w:left="2194" w:hanging="180"/>
      </w:pPr>
    </w:lvl>
    <w:lvl w:ilvl="3" w:tentative="0">
      <w:start w:val="1"/>
      <w:numFmt w:val="decimal"/>
      <w:lvlText w:val="%4."/>
      <w:lvlJc w:val="left"/>
      <w:pPr>
        <w:ind w:left="2914" w:hanging="360"/>
      </w:pPr>
    </w:lvl>
    <w:lvl w:ilvl="4" w:tentative="0">
      <w:start w:val="1"/>
      <w:numFmt w:val="lowerLetter"/>
      <w:lvlText w:val="%5."/>
      <w:lvlJc w:val="left"/>
      <w:pPr>
        <w:ind w:left="3634" w:hanging="360"/>
      </w:pPr>
    </w:lvl>
    <w:lvl w:ilvl="5" w:tentative="0">
      <w:start w:val="1"/>
      <w:numFmt w:val="lowerRoman"/>
      <w:lvlText w:val="%6."/>
      <w:lvlJc w:val="right"/>
      <w:pPr>
        <w:ind w:left="4354" w:hanging="180"/>
      </w:pPr>
    </w:lvl>
    <w:lvl w:ilvl="6" w:tentative="0">
      <w:start w:val="1"/>
      <w:numFmt w:val="decimal"/>
      <w:lvlText w:val="%7."/>
      <w:lvlJc w:val="left"/>
      <w:pPr>
        <w:ind w:left="5074" w:hanging="360"/>
      </w:pPr>
    </w:lvl>
    <w:lvl w:ilvl="7" w:tentative="0">
      <w:start w:val="1"/>
      <w:numFmt w:val="lowerLetter"/>
      <w:lvlText w:val="%8."/>
      <w:lvlJc w:val="left"/>
      <w:pPr>
        <w:ind w:left="5794" w:hanging="360"/>
      </w:pPr>
    </w:lvl>
    <w:lvl w:ilvl="8" w:tentative="0">
      <w:start w:val="1"/>
      <w:numFmt w:val="lowerRoman"/>
      <w:lvlText w:val="%9."/>
      <w:lvlJc w:val="right"/>
      <w:pPr>
        <w:ind w:left="6514" w:hanging="180"/>
      </w:pPr>
    </w:lvl>
  </w:abstractNum>
  <w:abstractNum w:abstractNumId="1">
    <w:nsid w:val="62580D2A"/>
    <w:multiLevelType w:val="multilevel"/>
    <w:tmpl w:val="62580D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  <w:sz w:val="30"/>
        <w:szCs w:val="30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  <w:sz w:val="30"/>
        <w:szCs w:val="30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  <w:sz w:val="30"/>
        <w:szCs w:val="30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  <w:sz w:val="30"/>
        <w:szCs w:val="30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  <w:sz w:val="30"/>
        <w:szCs w:val="30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  <w:sz w:val="30"/>
        <w:szCs w:val="30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  <w:sz w:val="30"/>
        <w:szCs w:val="30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  <w:sz w:val="30"/>
        <w:szCs w:val="30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  <w:sz w:val="30"/>
        <w:szCs w:val="3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20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DD"/>
    <w:rsid w:val="00031FBA"/>
    <w:rsid w:val="000647DA"/>
    <w:rsid w:val="000F3968"/>
    <w:rsid w:val="00103DFD"/>
    <w:rsid w:val="00126923"/>
    <w:rsid w:val="001A371D"/>
    <w:rsid w:val="001E72E9"/>
    <w:rsid w:val="00283D4C"/>
    <w:rsid w:val="0037264E"/>
    <w:rsid w:val="003B57AA"/>
    <w:rsid w:val="003D22EA"/>
    <w:rsid w:val="004D7767"/>
    <w:rsid w:val="004E44EE"/>
    <w:rsid w:val="00500DCF"/>
    <w:rsid w:val="005707ED"/>
    <w:rsid w:val="0059665A"/>
    <w:rsid w:val="006206DD"/>
    <w:rsid w:val="00676EDF"/>
    <w:rsid w:val="006B76C2"/>
    <w:rsid w:val="007140CF"/>
    <w:rsid w:val="007151FC"/>
    <w:rsid w:val="007963C6"/>
    <w:rsid w:val="00A06E97"/>
    <w:rsid w:val="00A17926"/>
    <w:rsid w:val="00AB6A17"/>
    <w:rsid w:val="00AF5FB6"/>
    <w:rsid w:val="00B26907"/>
    <w:rsid w:val="00C2207B"/>
    <w:rsid w:val="00C76053"/>
    <w:rsid w:val="00C93788"/>
    <w:rsid w:val="00D15BE5"/>
    <w:rsid w:val="00D5238E"/>
    <w:rsid w:val="00E628E0"/>
    <w:rsid w:val="00E90ED2"/>
    <w:rsid w:val="00F95374"/>
    <w:rsid w:val="370045C6"/>
    <w:rsid w:val="773A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新細明體" w:cs="Tahom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新細明體" w:cs="Tahoma"/>
      <w:color w:val="00000A"/>
      <w:sz w:val="22"/>
      <w:szCs w:val="22"/>
      <w:lang w:val="en-US" w:eastAsia="zh-TW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footer"/>
    <w:basedOn w:val="1"/>
    <w:uiPriority w:val="0"/>
    <w:pPr>
      <w:tabs>
        <w:tab w:val="center" w:pos="4680"/>
        <w:tab w:val="right" w:pos="9360"/>
      </w:tabs>
    </w:pPr>
  </w:style>
  <w:style w:type="paragraph" w:styleId="4">
    <w:name w:val="header"/>
    <w:basedOn w:val="1"/>
    <w:uiPriority w:val="0"/>
    <w:pPr>
      <w:tabs>
        <w:tab w:val="center" w:pos="4680"/>
        <w:tab w:val="right" w:pos="9360"/>
      </w:tabs>
    </w:pPr>
  </w:style>
  <w:style w:type="paragraph" w:styleId="5">
    <w:name w:val="List"/>
    <w:basedOn w:val="6"/>
    <w:uiPriority w:val="0"/>
  </w:style>
  <w:style w:type="paragraph" w:customStyle="1" w:styleId="6">
    <w:name w:val="Text Body"/>
    <w:basedOn w:val="1"/>
    <w:uiPriority w:val="0"/>
    <w:pPr>
      <w:spacing w:after="140" w:line="288" w:lineRule="auto"/>
    </w:pPr>
  </w:style>
  <w:style w:type="character" w:customStyle="1" w:styleId="9">
    <w:name w:val="Header Char"/>
    <w:basedOn w:val="7"/>
    <w:qFormat/>
    <w:uiPriority w:val="0"/>
  </w:style>
  <w:style w:type="character" w:customStyle="1" w:styleId="10">
    <w:name w:val="Footer Char"/>
    <w:basedOn w:val="7"/>
    <w:qFormat/>
    <w:uiPriority w:val="0"/>
  </w:style>
  <w:style w:type="character" w:customStyle="1" w:styleId="11">
    <w:name w:val="ListLabel 1"/>
    <w:qFormat/>
    <w:uiPriority w:val="0"/>
    <w:rPr>
      <w:rFonts w:ascii="SimSun" w:hAnsi="SimSun" w:eastAsia="LiSong Pro" w:cs="Arial"/>
      <w:sz w:val="20"/>
    </w:rPr>
  </w:style>
  <w:style w:type="character" w:customStyle="1" w:styleId="12">
    <w:name w:val="ListLabel 2"/>
    <w:qFormat/>
    <w:uiPriority w:val="0"/>
    <w:rPr>
      <w:rFonts w:ascii="SimSun" w:hAnsi="SimSun" w:cs="OpenSymbol"/>
      <w:b/>
      <w:sz w:val="26"/>
    </w:rPr>
  </w:style>
  <w:style w:type="character" w:customStyle="1" w:styleId="13">
    <w:name w:val="ListLabel 3"/>
    <w:qFormat/>
    <w:uiPriority w:val="0"/>
    <w:rPr>
      <w:rFonts w:ascii="SimSun" w:hAnsi="SimSun" w:eastAsia="PingFang HK" w:cs="Arial"/>
      <w:sz w:val="20"/>
    </w:rPr>
  </w:style>
  <w:style w:type="character" w:customStyle="1" w:styleId="14">
    <w:name w:val="Footer Char1"/>
    <w:basedOn w:val="7"/>
    <w:qFormat/>
    <w:uiPriority w:val="0"/>
    <w:rPr>
      <w:rFonts w:ascii="Calibri" w:hAnsi="Calibri" w:eastAsia="Times New Roman" w:cs="Calibri"/>
      <w:color w:val="00000A"/>
      <w:sz w:val="22"/>
    </w:rPr>
  </w:style>
  <w:style w:type="character" w:customStyle="1" w:styleId="15">
    <w:name w:val="ListLabel 4"/>
    <w:qFormat/>
    <w:uiPriority w:val="0"/>
    <w:rPr>
      <w:rFonts w:cs="Symbol"/>
    </w:rPr>
  </w:style>
  <w:style w:type="character" w:customStyle="1" w:styleId="16">
    <w:name w:val="ListLabel 5"/>
    <w:qFormat/>
    <w:uiPriority w:val="0"/>
    <w:rPr>
      <w:rFonts w:ascii="SimSun" w:hAnsi="SimSun" w:eastAsia="PingFang HK" w:cs="Arial"/>
      <w:sz w:val="20"/>
    </w:rPr>
  </w:style>
  <w:style w:type="character" w:customStyle="1" w:styleId="17">
    <w:name w:val="ListLabel 6"/>
    <w:qFormat/>
    <w:uiPriority w:val="0"/>
    <w:rPr>
      <w:rFonts w:cs="Symbol"/>
      <w:sz w:val="30"/>
      <w:szCs w:val="30"/>
    </w:rPr>
  </w:style>
  <w:style w:type="character" w:customStyle="1" w:styleId="18">
    <w:name w:val="ListLabel 7"/>
    <w:qFormat/>
    <w:uiPriority w:val="0"/>
    <w:rPr>
      <w:rFonts w:ascii="PingFang HK" w:hAnsi="PingFang HK" w:eastAsia="Heiti TC" w:cs="Arial"/>
      <w:sz w:val="20"/>
    </w:rPr>
  </w:style>
  <w:style w:type="character" w:customStyle="1" w:styleId="19">
    <w:name w:val="Bullets"/>
    <w:qFormat/>
    <w:uiPriority w:val="0"/>
    <w:rPr>
      <w:rFonts w:ascii="OpenSymbol" w:hAnsi="OpenSymbol" w:eastAsia="Heiti TC" w:cs="OpenSymbol"/>
      <w:sz w:val="30"/>
      <w:szCs w:val="30"/>
    </w:rPr>
  </w:style>
  <w:style w:type="paragraph" w:customStyle="1" w:styleId="20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21">
    <w:name w:val="Index"/>
    <w:basedOn w:val="1"/>
    <w:qFormat/>
    <w:uiPriority w:val="0"/>
    <w:pPr>
      <w:suppressLineNumbers/>
    </w:pPr>
  </w:style>
  <w:style w:type="paragraph" w:styleId="22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587</Characters>
  <Lines>4</Lines>
  <Paragraphs>1</Paragraphs>
  <TotalTime>18</TotalTime>
  <ScaleCrop>false</ScaleCrop>
  <LinksUpToDate>false</LinksUpToDate>
  <CharactersWithSpaces>688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2015-11-30T05:18:00Z</dcterms:created>
  <dc:creator>juven.cheng@gmail.com</dc:creator>
  <cp:lastModifiedBy>Han@</cp:lastModifiedBy>
  <dcterms:modified xsi:type="dcterms:W3CDTF">2018-12-05T07:37:06Z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2052-11.1.0.8002</vt:lpwstr>
  </property>
</Properties>
</file>