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8" w:right="77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hint="eastAsia" w:ascii="新細明體" w:hAnsi="新細明體" w:cs="Times New Roman"/>
          <w:bCs/>
          <w:sz w:val="16"/>
          <w:szCs w:val="16"/>
        </w:rPr>
        <w:fldChar w:fldCharType="begin"/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separate"/>
      </w:r>
      <w:r>
        <w:rPr>
          <w:rFonts w:hint="eastAsia" w:ascii="新細明體" w:hAnsi="新細明體" w:cs="Times New Roman"/>
          <w:bCs/>
          <w:sz w:val="16"/>
          <w:szCs w:val="16"/>
        </w:rPr>
        <w:t>«TableStart:pps»</w: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hint="eastAsia" w:ascii="新細明體" w:hAnsi="新細明體" w:cs="SimSun"/>
          <w:sz w:val="24"/>
          <w:szCs w:val="24"/>
        </w:rPr>
        <w:t>倘若子女不幸患上危疾，不單為父母帶來重大的精神困擾，隨之而來的巨額醫療費用更是一項沉重負擔。一般的醫療保險只會於被保人支付住院費用後才作出賠償，未能即時提供現金援助，而「 兒童危疾附加保障」正好切合這個需要。</w:t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hint="eastAsia" w:ascii="新細明體" w:hAnsi="新細明體" w:cs="SimSun"/>
          <w:sz w:val="24"/>
          <w:szCs w:val="24"/>
        </w:rPr>
        <w:t>「兒童危疾附加保障」提供18種兒童常見危疾保障，覆蓋更見全面，更能切合實際需要。此附加保障提供一筆過的額外現金賠償，而且運用方式不限，父母可用作支付子女的醫療費用或日後的護理費用。</w:t>
      </w:r>
    </w:p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</w:t>
      </w:r>
      <w:r>
        <w:rPr>
          <w:rFonts w:hint="eastAsia" w:ascii="Times New Roman" w:hAnsi="Times New Roman" w:cs="Times New Roman"/>
          <w:b/>
          <w:bCs/>
          <w:position w:val="6"/>
          <w:sz w:val="24"/>
          <w:szCs w:val="24"/>
          <w:u w:val="thick"/>
        </w:rPr>
        <w:t>範圍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rPr>
          <w:rFonts w:ascii="新細明體" w:hAnsi="新細明體" w:cs="MS Mincho"/>
          <w:sz w:val="24"/>
          <w:szCs w:val="24"/>
        </w:rPr>
      </w:pPr>
    </w:p>
    <w:p>
      <w:pPr>
        <w:widowControl w:val="0"/>
        <w:spacing w:after="0" w:line="240" w:lineRule="auto"/>
        <w:jc w:val="both"/>
        <w:rPr>
          <w:rFonts w:ascii="新細明體" w:hAnsi="新細明體" w:cs="MS Mincho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fldChar w:fldCharType="begin"/>
      </w:r>
      <w:r>
        <w:rPr>
          <w:rFonts w:ascii="新細明體" w:hAnsi="新細明體" w:cs="MS Mincho"/>
          <w:sz w:val="24"/>
          <w:szCs w:val="24"/>
        </w:rPr>
        <w:instrText xml:space="preserve"> MERGEFIELD  dd18jDesc  \* MERGEFORMAT </w:instrText>
      </w:r>
      <w:r>
        <w:rPr>
          <w:rFonts w:ascii="新細明體" w:hAnsi="新細明體" w:cs="MS Mincho"/>
          <w:sz w:val="24"/>
          <w:szCs w:val="24"/>
        </w:rPr>
        <w:fldChar w:fldCharType="separate"/>
      </w:r>
      <w:r>
        <w:rPr>
          <w:rFonts w:ascii="新細明體" w:hAnsi="新細明體" w:cs="MS Mincho"/>
          <w:sz w:val="24"/>
          <w:szCs w:val="24"/>
        </w:rPr>
        <w:t>«dd18jDesc»</w:t>
      </w:r>
      <w:r>
        <w:rPr>
          <w:rFonts w:ascii="新細明體" w:hAnsi="新細明體" w:cs="MS Mincho"/>
          <w:sz w:val="24"/>
          <w:szCs w:val="24"/>
        </w:rPr>
        <w:fldChar w:fldCharType="end"/>
      </w:r>
      <w:r>
        <w:rPr>
          <w:rFonts w:ascii="新細明體" w:hAnsi="新細明體" w:cs="MS Mincho"/>
          <w:sz w:val="24"/>
          <w:szCs w:val="24"/>
        </w:rPr>
        <w:t xml:space="preserve"> </w:t>
      </w:r>
    </w:p>
    <w:p>
      <w:pPr>
        <w:widowControl w:val="0"/>
        <w:spacing w:after="0" w:line="240" w:lineRule="auto"/>
        <w:rPr>
          <w:rFonts w:ascii="新細明體" w:hAnsi="新細明體" w:cs="MS Mincho"/>
          <w:sz w:val="24"/>
          <w:szCs w:val="24"/>
        </w:rPr>
      </w:pPr>
    </w:p>
    <w:tbl>
      <w:tblPr>
        <w:tblStyle w:val="8"/>
        <w:tblW w:w="10431" w:type="dxa"/>
        <w:tblInd w:w="284" w:type="dxa"/>
        <w:tblLayout w:type="fixed"/>
        <w:tblCellMar>
          <w:top w:w="0" w:type="dxa"/>
          <w:left w:w="-2" w:type="dxa"/>
          <w:bottom w:w="0" w:type="dxa"/>
          <w:right w:w="0" w:type="dxa"/>
        </w:tblCellMar>
      </w:tblPr>
      <w:tblGrid>
        <w:gridCol w:w="4111"/>
        <w:gridCol w:w="2835"/>
        <w:gridCol w:w="3485"/>
      </w:tblGrid>
      <w:tr>
        <w:tblPrEx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858" w:hRule="exact"/>
        </w:trPr>
        <w:tc>
          <w:tcPr>
            <w:tcW w:w="4111" w:type="dxa"/>
            <w:shd w:val="clear" w:color="auto" w:fill="FFFFFF"/>
            <w:tcMar>
              <w:left w:w="-2" w:type="dxa"/>
            </w:tcMar>
            <w:vAlign w:val="center"/>
          </w:tcPr>
          <w:p>
            <w:pPr>
              <w:pStyle w:val="22"/>
              <w:widowControl w:val="0"/>
              <w:spacing w:after="0" w:line="240" w:lineRule="auto"/>
              <w:ind w:left="291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危疾包括:</w:t>
            </w:r>
          </w:p>
        </w:tc>
        <w:tc>
          <w:tcPr>
            <w:tcW w:w="2835" w:type="dxa"/>
            <w:shd w:val="clear" w:color="auto" w:fill="FFFFFF"/>
            <w:tcMar>
              <w:left w:w="2" w:type="dxa"/>
            </w:tcMar>
            <w:vAlign w:val="center"/>
          </w:tcPr>
          <w:p>
            <w:pPr>
              <w:widowControl w:val="0"/>
              <w:spacing w:before="60" w:after="60" w:line="240" w:lineRule="auto"/>
              <w:jc w:val="center"/>
              <w:rPr>
                <w:rFonts w:ascii="新細明體" w:hAnsi="新細明體" w:cs="Arial"/>
                <w:sz w:val="24"/>
                <w:szCs w:val="24"/>
              </w:rPr>
            </w:pPr>
          </w:p>
        </w:tc>
        <w:tc>
          <w:tcPr>
            <w:tcW w:w="3485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rPr>
                <w:rFonts w:ascii="新細明體" w:hAnsi="新細明體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3276" w:hRule="exact"/>
        </w:trPr>
        <w:tc>
          <w:tcPr>
            <w:tcW w:w="4111" w:type="dxa"/>
            <w:shd w:val="clear" w:color="auto" w:fill="FFFFFF"/>
            <w:tcMar>
              <w:left w:w="-2" w:type="dxa"/>
            </w:tcMar>
          </w:tcPr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500" w:lineRule="exact"/>
              <w:ind w:left="716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癌症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500" w:lineRule="exact"/>
              <w:ind w:left="716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嚴重哮喘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500" w:lineRule="exact"/>
              <w:ind w:left="716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嚴重癲癇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500" w:lineRule="exact"/>
              <w:ind w:left="716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胰島素依賴型糖尿病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500" w:lineRule="exact"/>
              <w:ind w:left="716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系統性幼年型慢性關節炎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after="0" w:line="500" w:lineRule="exact"/>
              <w:ind w:left="716" w:hanging="425"/>
              <w:contextualSpacing w:val="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川崎病</w:t>
            </w:r>
          </w:p>
        </w:tc>
        <w:tc>
          <w:tcPr>
            <w:tcW w:w="2835" w:type="dxa"/>
            <w:shd w:val="clear" w:color="auto" w:fill="FFFFFF"/>
            <w:tcMar>
              <w:left w:w="2" w:type="dxa"/>
            </w:tcMar>
          </w:tcPr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細菌性腦膜炎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腦炎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主要器官移植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心瓣置換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慢性腎衰竭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昏迷</w:t>
            </w:r>
          </w:p>
        </w:tc>
        <w:tc>
          <w:tcPr>
            <w:tcW w:w="3485" w:type="dxa"/>
            <w:shd w:val="clear" w:color="auto" w:fill="FFFFFF"/>
          </w:tcPr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嚴重頭部創傷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嚴重燒傷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癱瘓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失明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失聰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pacing w:before="60" w:after="60" w:line="500" w:lineRule="exact"/>
              <w:ind w:left="707" w:hanging="503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hint="eastAsia" w:ascii="新細明體" w:hAnsi="新細明體" w:cs="Arial"/>
                <w:sz w:val="24"/>
                <w:szCs w:val="24"/>
              </w:rPr>
              <w:t>喪失語言能力</w:t>
            </w:r>
          </w:p>
        </w:tc>
      </w:tr>
    </w:tbl>
    <w:p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</w:p>
    <w:p>
      <w:pPr>
        <w:spacing w:after="0"/>
        <w:rPr>
          <w:rFonts w:ascii="新細明體" w:hAnsi="新細明體"/>
          <w:sz w:val="12"/>
          <w:szCs w:val="12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MERGEFIELD  TableEnd:pps  \* MERGEFORMAT</w:instrText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  <w:r>
        <w:rPr>
          <w:rFonts w:ascii="新細明體" w:hAnsi="新細明體"/>
          <w:sz w:val="12"/>
          <w:szCs w:val="12"/>
        </w:rPr>
        <w:br w:type="page"/>
      </w:r>
    </w:p>
    <w:p>
      <w:pPr>
        <w:spacing w:after="0"/>
        <w:rPr>
          <w:rFonts w:ascii="新細明體" w:hAnsi="新細明體"/>
          <w:sz w:val="20"/>
          <w:szCs w:val="20"/>
        </w:rPr>
      </w:pPr>
    </w:p>
    <w:p>
      <w:pPr>
        <w:spacing w:after="0"/>
        <w:rPr>
          <w:rFonts w:ascii="新細明體" w:hAnsi="新細明體"/>
          <w:sz w:val="20"/>
          <w:szCs w:val="20"/>
        </w:rPr>
      </w:pPr>
    </w:p>
    <w:p>
      <w:pPr>
        <w:spacing w:after="0"/>
        <w:rPr>
          <w:rFonts w:ascii="新細明體" w:hAnsi="新細明體"/>
          <w:sz w:val="20"/>
          <w:szCs w:val="20"/>
        </w:rPr>
      </w:pPr>
    </w:p>
    <w:p>
      <w:pPr>
        <w:spacing w:after="0"/>
        <w:rPr>
          <w:rFonts w:ascii="新細明體" w:hAnsi="新細明體"/>
          <w:sz w:val="20"/>
          <w:szCs w:val="20"/>
        </w:rPr>
      </w:pPr>
    </w:p>
    <w:p>
      <w:pPr>
        <w:spacing w:after="0"/>
        <w:rPr>
          <w:rFonts w:ascii="新細明體" w:hAnsi="新細明體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不保項目</w:t>
      </w:r>
    </w:p>
    <w:p>
      <w:pPr>
        <w:widowControl w:val="0"/>
        <w:spacing w:after="0" w:line="240" w:lineRule="auto"/>
        <w:rPr>
          <w:rFonts w:ascii="新細明體" w:hAnsi="新細明體" w:cs="MS PGothic"/>
          <w:sz w:val="18"/>
          <w:szCs w:val="18"/>
        </w:rPr>
      </w:pPr>
    </w:p>
    <w:p>
      <w:pPr>
        <w:widowControl w:val="0"/>
        <w:spacing w:before="120" w:after="120" w:line="240" w:lineRule="auto"/>
        <w:ind w:firstLine="394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本附加保障之保障範圍並不包括由於下列原因，直接或間接，或因完全或部份之關係而導致之索賠：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本附加保障繕發日以前或自繕發日、批註日或復效日〔以最遲者為準〕起計九十日內始發的危疾病徵；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患上愛滋病、愛滋病有關之複合症或受喪失免疫力病毒感染；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不論當時神智是否清醒，被保人自致之傷害或自殺；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參與宣佈或不宣佈之戰爭或任何類似戰爭行動、暴動或民事騷亂；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在宣佈或不宣佈之戰爭或任何類似戰爭期間，或鎮壓叛亂時，參與軍役執行任務；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抵觸或企圖抵觸法律、拒捕或參與任何爭執或毆鬥；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參與 (a)</w:t>
      </w:r>
      <w:r>
        <w:rPr>
          <w:rFonts w:ascii="新細明體" w:hAnsi="新細明體" w:cs="MS PGothic"/>
          <w:sz w:val="18"/>
          <w:szCs w:val="18"/>
        </w:rPr>
        <w:t xml:space="preserve"> </w:t>
      </w:r>
      <w:r>
        <w:rPr>
          <w:rFonts w:hint="eastAsia" w:ascii="新細明體" w:hAnsi="新細明體" w:cs="MS PGothic"/>
          <w:sz w:val="18"/>
          <w:szCs w:val="18"/>
        </w:rPr>
        <w:t>賽車或賽馬；(b)</w:t>
      </w:r>
      <w:r>
        <w:rPr>
          <w:rFonts w:ascii="新細明體" w:hAnsi="新細明體" w:cs="MS PGothic"/>
          <w:sz w:val="18"/>
          <w:szCs w:val="18"/>
        </w:rPr>
        <w:t xml:space="preserve"> </w:t>
      </w:r>
      <w:r>
        <w:rPr>
          <w:rFonts w:hint="eastAsia" w:ascii="新細明體" w:hAnsi="新細明體" w:cs="MS PGothic"/>
          <w:sz w:val="18"/>
          <w:szCs w:val="18"/>
        </w:rPr>
        <w:t>專業運動； (c)</w:t>
      </w:r>
      <w:r>
        <w:rPr>
          <w:rFonts w:ascii="新細明體" w:hAnsi="新細明體" w:cs="MS PGothic"/>
          <w:sz w:val="18"/>
          <w:szCs w:val="18"/>
        </w:rPr>
        <w:t xml:space="preserve"> </w:t>
      </w:r>
      <w:r>
        <w:rPr>
          <w:rFonts w:hint="eastAsia" w:ascii="新細明體" w:hAnsi="新細明體" w:cs="MS PGothic"/>
          <w:sz w:val="18"/>
          <w:szCs w:val="18"/>
        </w:rPr>
        <w:t>潛水活動；(d)</w:t>
      </w:r>
      <w:r>
        <w:rPr>
          <w:rFonts w:ascii="新細明體" w:hAnsi="新細明體" w:cs="MS PGothic"/>
          <w:sz w:val="18"/>
          <w:szCs w:val="18"/>
        </w:rPr>
        <w:t xml:space="preserve"> </w:t>
      </w:r>
      <w:r>
        <w:rPr>
          <w:rFonts w:hint="eastAsia" w:ascii="新細明體" w:hAnsi="新細明體" w:cs="MS PGothic"/>
          <w:sz w:val="18"/>
          <w:szCs w:val="18"/>
        </w:rPr>
        <w:t>除作為購票乘客乘搭商業航機外之任何飛行或航空活動；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hint="eastAsia" w:ascii="新細明體" w:hAnsi="新細明體" w:cs="MS PGothic"/>
          <w:sz w:val="18"/>
          <w:szCs w:val="18"/>
        </w:rPr>
        <w:t>酒精、麻醉劑或藥物中毒。</w:t>
      </w:r>
    </w:p>
    <w:p>
      <w:pPr>
        <w:widowControl w:val="0"/>
        <w:spacing w:after="0" w:line="240" w:lineRule="auto"/>
        <w:rPr>
          <w:rFonts w:ascii="新細明體" w:hAnsi="新細明體" w:cs="MS PGothic"/>
          <w:sz w:val="20"/>
          <w:szCs w:val="20"/>
        </w:rPr>
      </w:pPr>
    </w:p>
    <w:p>
      <w:pPr>
        <w:widowControl w:val="0"/>
        <w:spacing w:after="0" w:line="240" w:lineRule="auto"/>
        <w:rPr>
          <w:rFonts w:ascii="新細明體" w:hAnsi="新細明體" w:cs="MS PGothic"/>
          <w:sz w:val="20"/>
          <w:szCs w:val="20"/>
        </w:rPr>
      </w:pPr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20"/>
        <w:szCs w:val="20"/>
      </w:rPr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(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2" w:space="1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hint="eastAsia" w:ascii="新細明體" w:hAnsi="新細明體" w:cs="Times New Roman"/>
        <w:bCs/>
        <w:sz w:val="16"/>
        <w:szCs w:val="16"/>
      </w:rPr>
      <w:fldChar w:fldCharType="begin"/>
    </w:r>
    <w:r>
      <w:rPr>
        <w:rFonts w:hint="eastAsia"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hint="eastAsia" w:ascii="新細明體" w:hAnsi="新細明體" w:cs="Times New Roman"/>
        <w:bCs/>
        <w:sz w:val="16"/>
        <w:szCs w:val="16"/>
      </w:rPr>
      <w:fldChar w:fldCharType="separate"/>
    </w:r>
    <w:r>
      <w:rPr>
        <w:rFonts w:hint="eastAsia" w:ascii="新細明體" w:hAnsi="新細明體" w:cs="Times New Roman"/>
        <w:bCs/>
        <w:sz w:val="16"/>
        <w:szCs w:val="16"/>
      </w:rPr>
      <w:t>«TableStart:pps»</w:t>
    </w:r>
    <w:r>
      <w:rPr>
        <w:rFonts w:hint="eastAsia"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>
    <w:pPr>
      <w:widowControl w:val="0"/>
      <w:spacing w:after="0" w:line="414" w:lineRule="exact"/>
      <w:jc w:val="center"/>
      <w:rPr>
        <w:rFonts w:ascii="新細明體" w:hAnsi="新細明體" w:cs="MS Mincho"/>
        <w:b/>
        <w:bCs/>
        <w:sz w:val="36"/>
        <w:szCs w:val="36"/>
      </w:rPr>
    </w:pPr>
    <w:r>
      <w:rPr>
        <w:rFonts w:hint="eastAsia" w:ascii="新細明體" w:hAnsi="新細明體" w:cs="Arial"/>
        <w:b/>
        <w:bCs/>
        <w:sz w:val="34"/>
        <w:szCs w:val="34"/>
      </w:rPr>
      <w:t>兒童危疾附加保障 - 附加於</w:t>
    </w:r>
    <w:r>
      <w:rPr>
        <w:rFonts w:ascii="新細明體" w:hAnsi="新細明體" w:cs="Arial"/>
        <w:b/>
        <w:bCs/>
        <w:sz w:val="34"/>
        <w:szCs w:val="34"/>
      </w:rPr>
      <w:fldChar w:fldCharType="begin"/>
    </w:r>
    <w:r>
      <w:rPr>
        <w:rFonts w:ascii="新細明體" w:hAnsi="新細明體" w:cs="Arial"/>
        <w:b/>
        <w:bCs/>
        <w:sz w:val="34"/>
        <w:szCs w:val="34"/>
      </w:rPr>
      <w:instrText xml:space="preserve"> MERGEFIELD  attachTo  \* MERGEFORMAT </w:instrText>
    </w:r>
    <w:r>
      <w:rPr>
        <w:rFonts w:ascii="新細明體" w:hAnsi="新細明體" w:cs="Arial"/>
        <w:b/>
        <w:bCs/>
        <w:sz w:val="34"/>
        <w:szCs w:val="34"/>
      </w:rPr>
      <w:fldChar w:fldCharType="separate"/>
    </w:r>
    <w:r>
      <w:rPr>
        <w:rFonts w:ascii="新細明體" w:hAnsi="新細明體" w:cs="Arial"/>
        <w:b/>
        <w:bCs/>
        <w:sz w:val="34"/>
        <w:szCs w:val="34"/>
      </w:rPr>
      <w:t>«attachTo»</w:t>
    </w:r>
    <w:r>
      <w:rPr>
        <w:rFonts w:ascii="新細明體" w:hAnsi="新細明體" w:cs="Arial"/>
        <w:b/>
        <w:bCs/>
        <w:sz w:val="34"/>
        <w:szCs w:val="34"/>
      </w:rPr>
      <w:fldChar w:fldCharType="end"/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hint="eastAsia" w:ascii="新細明體" w:hAnsi="新細明體" w:cs="Times New Roman"/>
        <w:bCs/>
        <w:sz w:val="16"/>
        <w:szCs w:val="16"/>
      </w:rPr>
      <w:instrText xml:space="preserve">MERGEFIELD  TableEnd:pps  \* MERGEFORMAT</w:instrText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CB8"/>
    <w:multiLevelType w:val="multilevel"/>
    <w:tmpl w:val="09872CB8"/>
    <w:lvl w:ilvl="0" w:tentative="0">
      <w:start w:val="1"/>
      <w:numFmt w:val="decimal"/>
      <w:lvlText w:val="%1."/>
      <w:lvlJc w:val="left"/>
      <w:pPr>
        <w:ind w:left="1352" w:hanging="360"/>
      </w:pPr>
    </w:lvl>
    <w:lvl w:ilvl="1" w:tentative="0">
      <w:start w:val="1"/>
      <w:numFmt w:val="lowerLetter"/>
      <w:lvlText w:val="%2."/>
      <w:lvlJc w:val="left"/>
      <w:pPr>
        <w:ind w:left="2072" w:hanging="360"/>
      </w:pPr>
    </w:lvl>
    <w:lvl w:ilvl="2" w:tentative="0">
      <w:start w:val="1"/>
      <w:numFmt w:val="lowerRoman"/>
      <w:lvlText w:val="%3."/>
      <w:lvlJc w:val="right"/>
      <w:pPr>
        <w:ind w:left="2792" w:hanging="180"/>
      </w:pPr>
    </w:lvl>
    <w:lvl w:ilvl="3" w:tentative="0">
      <w:start w:val="1"/>
      <w:numFmt w:val="decimal"/>
      <w:lvlText w:val="%4."/>
      <w:lvlJc w:val="left"/>
      <w:pPr>
        <w:ind w:left="3512" w:hanging="360"/>
      </w:pPr>
    </w:lvl>
    <w:lvl w:ilvl="4" w:tentative="0">
      <w:start w:val="1"/>
      <w:numFmt w:val="lowerLetter"/>
      <w:lvlText w:val="%5."/>
      <w:lvlJc w:val="left"/>
      <w:pPr>
        <w:ind w:left="4232" w:hanging="360"/>
      </w:pPr>
    </w:lvl>
    <w:lvl w:ilvl="5" w:tentative="0">
      <w:start w:val="1"/>
      <w:numFmt w:val="lowerRoman"/>
      <w:lvlText w:val="%6."/>
      <w:lvlJc w:val="right"/>
      <w:pPr>
        <w:ind w:left="4952" w:hanging="180"/>
      </w:pPr>
    </w:lvl>
    <w:lvl w:ilvl="6" w:tentative="0">
      <w:start w:val="1"/>
      <w:numFmt w:val="decimal"/>
      <w:lvlText w:val="%7."/>
      <w:lvlJc w:val="left"/>
      <w:pPr>
        <w:ind w:left="5672" w:hanging="360"/>
      </w:pPr>
    </w:lvl>
    <w:lvl w:ilvl="7" w:tentative="0">
      <w:start w:val="1"/>
      <w:numFmt w:val="lowerLetter"/>
      <w:lvlText w:val="%8."/>
      <w:lvlJc w:val="left"/>
      <w:pPr>
        <w:ind w:left="6392" w:hanging="360"/>
      </w:pPr>
    </w:lvl>
    <w:lvl w:ilvl="8" w:tentative="0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5B104D70"/>
    <w:multiLevelType w:val="multilevel"/>
    <w:tmpl w:val="5B104D70"/>
    <w:lvl w:ilvl="0" w:tentative="0">
      <w:start w:val="1"/>
      <w:numFmt w:val="decimal"/>
      <w:lvlText w:val="%1."/>
      <w:lvlJc w:val="left"/>
      <w:pPr>
        <w:ind w:left="754" w:hanging="360"/>
      </w:pPr>
      <w:rPr>
        <w:rFonts w:ascii="新細明體" w:hAnsi="新細明體" w:eastAsia="新細明體" w:cs="Arial"/>
        <w:sz w:val="20"/>
      </w:rPr>
    </w:lvl>
    <w:lvl w:ilvl="1" w:tentative="0">
      <w:start w:val="1"/>
      <w:numFmt w:val="lowerLetter"/>
      <w:lvlText w:val="%2."/>
      <w:lvlJc w:val="left"/>
      <w:pPr>
        <w:ind w:left="1474" w:hanging="360"/>
      </w:pPr>
    </w:lvl>
    <w:lvl w:ilvl="2" w:tentative="0">
      <w:start w:val="1"/>
      <w:numFmt w:val="lowerRoman"/>
      <w:lvlText w:val="%3."/>
      <w:lvlJc w:val="right"/>
      <w:pPr>
        <w:ind w:left="2194" w:hanging="180"/>
      </w:pPr>
    </w:lvl>
    <w:lvl w:ilvl="3" w:tentative="0">
      <w:start w:val="1"/>
      <w:numFmt w:val="decimal"/>
      <w:lvlText w:val="%4."/>
      <w:lvlJc w:val="left"/>
      <w:pPr>
        <w:ind w:left="2914" w:hanging="360"/>
      </w:pPr>
    </w:lvl>
    <w:lvl w:ilvl="4" w:tentative="0">
      <w:start w:val="1"/>
      <w:numFmt w:val="lowerLetter"/>
      <w:lvlText w:val="%5."/>
      <w:lvlJc w:val="left"/>
      <w:pPr>
        <w:ind w:left="3634" w:hanging="360"/>
      </w:pPr>
    </w:lvl>
    <w:lvl w:ilvl="5" w:tentative="0">
      <w:start w:val="1"/>
      <w:numFmt w:val="lowerRoman"/>
      <w:lvlText w:val="%6."/>
      <w:lvlJc w:val="right"/>
      <w:pPr>
        <w:ind w:left="4354" w:hanging="180"/>
      </w:pPr>
    </w:lvl>
    <w:lvl w:ilvl="6" w:tentative="0">
      <w:start w:val="1"/>
      <w:numFmt w:val="decimal"/>
      <w:lvlText w:val="%7."/>
      <w:lvlJc w:val="left"/>
      <w:pPr>
        <w:ind w:left="5074" w:hanging="360"/>
      </w:pPr>
    </w:lvl>
    <w:lvl w:ilvl="7" w:tentative="0">
      <w:start w:val="1"/>
      <w:numFmt w:val="lowerLetter"/>
      <w:lvlText w:val="%8."/>
      <w:lvlJc w:val="left"/>
      <w:pPr>
        <w:ind w:left="5794" w:hanging="360"/>
      </w:pPr>
    </w:lvl>
    <w:lvl w:ilvl="8" w:tentative="0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0370E"/>
    <w:rsid w:val="00075785"/>
    <w:rsid w:val="000821E0"/>
    <w:rsid w:val="000D5618"/>
    <w:rsid w:val="00103DFD"/>
    <w:rsid w:val="001214B9"/>
    <w:rsid w:val="001314CF"/>
    <w:rsid w:val="001C42CB"/>
    <w:rsid w:val="00203B14"/>
    <w:rsid w:val="00221EAD"/>
    <w:rsid w:val="00267435"/>
    <w:rsid w:val="00270A86"/>
    <w:rsid w:val="002B3F1E"/>
    <w:rsid w:val="002F4C97"/>
    <w:rsid w:val="0039020F"/>
    <w:rsid w:val="00404794"/>
    <w:rsid w:val="004251DF"/>
    <w:rsid w:val="0044402B"/>
    <w:rsid w:val="00482357"/>
    <w:rsid w:val="00484FA4"/>
    <w:rsid w:val="004C43B1"/>
    <w:rsid w:val="004D7767"/>
    <w:rsid w:val="004F26EF"/>
    <w:rsid w:val="00544BDC"/>
    <w:rsid w:val="005A3C70"/>
    <w:rsid w:val="00600971"/>
    <w:rsid w:val="006206DD"/>
    <w:rsid w:val="00637C75"/>
    <w:rsid w:val="00676EDF"/>
    <w:rsid w:val="006A0CCF"/>
    <w:rsid w:val="006B43C8"/>
    <w:rsid w:val="006B76C2"/>
    <w:rsid w:val="006F790B"/>
    <w:rsid w:val="007151FC"/>
    <w:rsid w:val="007515C7"/>
    <w:rsid w:val="007B5B6C"/>
    <w:rsid w:val="007D4E10"/>
    <w:rsid w:val="007E6D65"/>
    <w:rsid w:val="008575AB"/>
    <w:rsid w:val="008D7FEF"/>
    <w:rsid w:val="00906D26"/>
    <w:rsid w:val="00922714"/>
    <w:rsid w:val="00937A71"/>
    <w:rsid w:val="009763E5"/>
    <w:rsid w:val="009810D8"/>
    <w:rsid w:val="00994785"/>
    <w:rsid w:val="009E0938"/>
    <w:rsid w:val="00A5217B"/>
    <w:rsid w:val="00A9214D"/>
    <w:rsid w:val="00AF5FB6"/>
    <w:rsid w:val="00BE63C2"/>
    <w:rsid w:val="00C01C26"/>
    <w:rsid w:val="00C165FF"/>
    <w:rsid w:val="00C7340E"/>
    <w:rsid w:val="00CA693F"/>
    <w:rsid w:val="00CB4C93"/>
    <w:rsid w:val="00CE1029"/>
    <w:rsid w:val="00D54EEE"/>
    <w:rsid w:val="00E85FA7"/>
    <w:rsid w:val="00E872F8"/>
    <w:rsid w:val="00F95374"/>
    <w:rsid w:val="00FE5B87"/>
    <w:rsid w:val="38490BEF"/>
    <w:rsid w:val="4829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uiPriority w:val="0"/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Footer Char1"/>
    <w:basedOn w:val="7"/>
    <w:qFormat/>
    <w:uiPriority w:val="0"/>
    <w:rPr>
      <w:rFonts w:ascii="Calibri" w:hAnsi="Calibri" w:eastAsia="Times New Roman" w:cs="Calibri"/>
      <w:color w:val="00000A"/>
      <w:sz w:val="22"/>
    </w:rPr>
  </w:style>
  <w:style w:type="character" w:customStyle="1" w:styleId="15">
    <w:name w:val="ListLabel 4"/>
    <w:qFormat/>
    <w:uiPriority w:val="0"/>
    <w:rPr>
      <w:rFonts w:cs="Symbol"/>
    </w:rPr>
  </w:style>
  <w:style w:type="character" w:customStyle="1" w:styleId="16">
    <w:name w:val="ListLabel 5"/>
    <w:qFormat/>
    <w:uiPriority w:val="0"/>
    <w:rPr>
      <w:rFonts w:ascii="SimSun" w:hAnsi="SimSun" w:eastAsia="PingFang HK" w:cs="Arial"/>
      <w:sz w:val="20"/>
    </w:rPr>
  </w:style>
  <w:style w:type="character" w:customStyle="1" w:styleId="17">
    <w:name w:val="ListLabel 6"/>
    <w:qFormat/>
    <w:uiPriority w:val="0"/>
    <w:rPr>
      <w:rFonts w:cs="Symbol"/>
      <w:sz w:val="30"/>
      <w:szCs w:val="30"/>
    </w:rPr>
  </w:style>
  <w:style w:type="character" w:customStyle="1" w:styleId="18">
    <w:name w:val="ListLabel 7"/>
    <w:qFormat/>
    <w:uiPriority w:val="0"/>
    <w:rPr>
      <w:rFonts w:ascii="PingFang HK" w:hAnsi="PingFang HK" w:eastAsia="Heiti TC" w:cs="Arial"/>
      <w:sz w:val="20"/>
    </w:rPr>
  </w:style>
  <w:style w:type="character" w:customStyle="1" w:styleId="19">
    <w:name w:val="Bullets"/>
    <w:qFormat/>
    <w:uiPriority w:val="0"/>
    <w:rPr>
      <w:rFonts w:ascii="OpenSymbol" w:hAnsi="OpenSymbol" w:eastAsia="Heiti TC" w:cs="OpenSymbol"/>
      <w:sz w:val="30"/>
      <w:szCs w:val="30"/>
    </w:rPr>
  </w:style>
  <w:style w:type="paragraph" w:customStyle="1" w:styleId="20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styleId="22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698</Characters>
  <Lines>5</Lines>
  <Paragraphs>1</Paragraphs>
  <TotalTime>90</TotalTime>
  <ScaleCrop>false</ScaleCrop>
  <LinksUpToDate>false</LinksUpToDate>
  <CharactersWithSpaces>819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2015-11-30T05:18:00Z</dcterms:created>
  <dc:creator>juven.cheng@gmail.com</dc:creator>
  <cp:lastModifiedBy>Han@</cp:lastModifiedBy>
  <dcterms:modified xsi:type="dcterms:W3CDTF">2018-12-05T07:37:50Z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