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A351F"/>
          <w:sz w:val="52"/>
        </w:rPr>
        <w:t>MYCOLOGIC</w:t>
      </w:r>
    </w:p>
    <w:p>
      <w:r>
        <w:rPr>
          <w:i/>
          <w:color w:val="8A8378"/>
          <w:sz w:val="24"/>
        </w:rPr>
        <w:t>Mycelium Health Monitor — User Guide</w:t>
      </w:r>
    </w:p>
    <w:p>
      <w:pPr>
        <w:spacing w:after="160"/>
      </w:pPr>
      <w:r>
        <w:rPr>
          <w:i w:val="0"/>
          <w:sz w:val="22"/>
        </w:rPr>
        <w:t>Mycologic is a web tool for monitoring the health of wood–mycelium composite specimens. Upload a photo of a specimen and the site runs an automatic surface analysis (a trained YOLO detection model) to identify healthy growth, dry aging, contamination risk, and exposed substrate, then combines this with any humidity sensor data you provide into a single 0–100 health score.</w:t>
      </w:r>
    </w:p>
    <w:p>
      <w:pPr>
        <w:spacing w:after="80"/>
      </w:pPr>
      <w:r>
        <w:rPr>
          <w:i w:val="0"/>
          <w:color w:val="8A8378"/>
          <w:sz w:val="22"/>
        </w:rPr>
        <w:t>Site: https://web-production-77f82.up.railway.app/</w:t>
      </w:r>
    </w:p>
    <w:p>
      <w:pPr>
        <w:spacing w:after="80"/>
      </w:pPr>
      <w:r>
        <w:rPr>
          <w:i w:val="0"/>
          <w:sz w:val="22"/>
        </w:rPr>
        <w:t>The site has three tabs along the top: Quick Check, My Samples, and Contribute. This guide walks through each one.</w:t>
      </w:r>
    </w:p>
    <w:p>
      <w:pPr>
        <w:keepNext/>
        <w:spacing w:before="280" w:after="80"/>
      </w:pPr>
      <w:r>
        <w:rPr>
          <w:b/>
          <w:color w:val="6B4E2E"/>
          <w:sz w:val="26"/>
        </w:rPr>
        <w:t>Signing in</w:t>
      </w:r>
    </w:p>
    <w:p>
      <w:pPr>
        <w:spacing w:after="80"/>
      </w:pPr>
      <w:r>
        <w:rPr>
          <w:i w:val="0"/>
          <w:sz w:val="22"/>
        </w:rPr>
        <w:t>Quick Check and My Samples require a free account — this is what lets the site keep your uploads and history private to you. Contribute does not require an account.</w:t>
      </w:r>
    </w:p>
    <w:p>
      <w:pPr>
        <w:pStyle w:val="ListNumber"/>
        <w:spacing w:after="80"/>
      </w:pPr>
      <w:r>
        <w:rPr>
          <w:sz w:val="22"/>
        </w:rPr>
        <w:t>Click “Sign in” in the top-right corner (or the “Get started — it's free” prompt shown on a gated tab).</w:t>
      </w:r>
    </w:p>
    <w:p>
      <w:pPr>
        <w:pStyle w:val="ListNumber"/>
        <w:spacing w:after="80"/>
      </w:pPr>
      <w:r>
        <w:rPr>
          <w:sz w:val="22"/>
        </w:rPr>
        <w:t>Choose the “Create account” tab, pick a username and a password (at least 6 characters), and submit.</w:t>
      </w:r>
    </w:p>
    <w:p>
      <w:pPr>
        <w:pStyle w:val="ListNumber"/>
        <w:spacing w:after="80"/>
      </w:pPr>
      <w:r>
        <w:rPr>
          <w:sz w:val="22"/>
        </w:rPr>
        <w:t>Already have an account? Use the “Sign in” tab instead with the same username and password.</w:t>
      </w:r>
    </w:p>
    <w:p>
      <w:pPr>
        <w:spacing w:before="80" w:after="200"/>
        <w:ind w:left="216"/>
      </w:pPr>
      <w:r>
        <w:rPr>
          <w:b/>
          <w:color w:val="6B4E2E"/>
          <w:sz w:val="21"/>
        </w:rPr>
        <w:t xml:space="preserve">Tip:  </w:t>
      </w:r>
      <w:r>
        <w:rPr>
          <w:i/>
          <w:color w:val="555048"/>
          <w:sz w:val="21"/>
        </w:rPr>
        <w:t>You can browse and use Contribute without signing in at all — an account is only needed for Quick Check and My Samples.</w:t>
      </w:r>
    </w:p>
    <w:p>
      <w:pPr>
        <w:keepNext/>
        <w:spacing w:before="440" w:after="120"/>
        <w:pBdr>
          <w:bottom w:val="single" w:sz="8" w:space="4" w:color="6B4E2E"/>
        </w:pBdr>
      </w:pPr>
      <w:r>
        <w:rPr>
          <w:b/>
          <w:color w:val="4A351F"/>
          <w:sz w:val="36"/>
        </w:rPr>
        <w:t>1.  Quick Check</w:t>
      </w:r>
    </w:p>
    <w:p>
      <w:pPr>
        <w:spacing w:after="160"/>
      </w:pPr>
      <w:r>
        <w:rPr>
          <w:i/>
          <w:color w:val="555048"/>
          <w:sz w:val="22"/>
        </w:rPr>
        <w:t>Use this tab for a one-off reading: upload any specimen photo and get an instant health score. Nothing here is saved to a tracked sample — it's for a fast check, not long-term records.</w:t>
      </w:r>
    </w:p>
    <w:p>
      <w:pPr>
        <w:keepNext/>
        <w:spacing w:before="280" w:after="80"/>
      </w:pPr>
      <w:r>
        <w:rPr>
          <w:b/>
          <w:color w:val="6B4E2E"/>
          <w:sz w:val="26"/>
        </w:rPr>
        <w:t>Run a quick analysis</w:t>
      </w:r>
    </w:p>
    <w:p>
      <w:pPr>
        <w:pStyle w:val="ListNumber"/>
        <w:spacing w:after="80"/>
      </w:pPr>
      <w:r>
        <w:rPr>
          <w:sz w:val="22"/>
        </w:rPr>
        <w:t>Open the Quick Check tab (it's the default tab when the site loads).</w:t>
      </w:r>
    </w:p>
    <w:p>
      <w:pPr>
        <w:pStyle w:val="ListNumber"/>
        <w:spacing w:after="80"/>
      </w:pPr>
      <w:r>
        <w:rPr>
          <w:sz w:val="22"/>
        </w:rPr>
        <w:t>In the left panel (“Specimen photo”), drag a photo in or click to select one from your device. JPG, PNG, and HEIC (iPhone photos) are all accepted.</w:t>
      </w:r>
    </w:p>
    <w:p>
      <w:pPr>
        <w:pStyle w:val="ListNumber"/>
        <w:spacing w:after="80"/>
      </w:pPr>
      <w:r>
        <w:rPr>
          <w:sz w:val="22"/>
        </w:rPr>
        <w:t>Check the Date and Time fields below the photo — they default to now, but you can adjust them if the photo was taken earlier.</w:t>
      </w:r>
    </w:p>
    <w:p>
      <w:pPr>
        <w:pStyle w:val="ListNumber"/>
        <w:spacing w:after="80"/>
      </w:pPr>
      <w:r>
        <w:rPr>
          <w:sz w:val="22"/>
        </w:rPr>
        <w:t>Click “Run analysis.”</w:t>
      </w:r>
    </w:p>
    <w:p>
      <w:pPr>
        <w:pStyle w:val="ListNumber"/>
        <w:spacing w:after="80"/>
      </w:pPr>
      <w:r>
        <w:rPr>
          <w:sz w:val="22"/>
        </w:rPr>
        <w:t>The right panel (“Detection result”) fills in with the annotated photo: colored, semi-transparent regions mark what the model found, with a small legend underneath.</w:t>
      </w:r>
    </w:p>
    <w:p>
      <w:pPr>
        <w:pStyle w:val="ListNumber"/>
        <w:spacing w:after="80"/>
      </w:pPr>
      <w:r>
        <w:rPr>
          <w:sz w:val="22"/>
        </w:rPr>
        <w:t>Below the photo, read the health score out of 100, the overall state label, and a short breakdown of what was detected.</w:t>
      </w:r>
    </w:p>
    <w:p>
      <w:pPr>
        <w:keepNext/>
        <w:spacing w:before="280" w:after="80"/>
      </w:pPr>
      <w:r>
        <w:rPr>
          <w:b/>
          <w:color w:val="6B4E2E"/>
          <w:sz w:val="26"/>
        </w:rPr>
        <w:t>Reading the result</w:t>
      </w:r>
    </w:p>
    <w:p>
      <w:pPr>
        <w:pStyle w:val="ListBullet"/>
        <w:spacing w:after="60"/>
      </w:pPr>
      <w:r>
        <w:rPr>
          <w:sz w:val="22"/>
        </w:rPr>
        <w:t>Green regions = healthy mycelium.</w:t>
      </w:r>
    </w:p>
    <w:p>
      <w:pPr>
        <w:pStyle w:val="ListBullet"/>
        <w:spacing w:after="60"/>
      </w:pPr>
      <w:r>
        <w:rPr>
          <w:sz w:val="22"/>
        </w:rPr>
        <w:t>Yellow regions = dry / aging mycelium.</w:t>
      </w:r>
    </w:p>
    <w:p>
      <w:pPr>
        <w:pStyle w:val="ListBullet"/>
        <w:spacing w:after="60"/>
      </w:pPr>
      <w:r>
        <w:rPr>
          <w:sz w:val="22"/>
        </w:rPr>
        <w:t>Dark red regions = contamination risk.</w:t>
      </w:r>
    </w:p>
    <w:p>
      <w:pPr>
        <w:pStyle w:val="ListBullet"/>
        <w:spacing w:after="60"/>
      </w:pPr>
      <w:r>
        <w:rPr>
          <w:sz w:val="22"/>
        </w:rPr>
        <w:t>Gray regions = exposed substrate (bare wood, no mycelium coverage).</w:t>
      </w:r>
    </w:p>
    <w:p>
      <w:pPr>
        <w:pStyle w:val="ListBullet"/>
        <w:spacing w:after="60"/>
      </w:pPr>
      <w:r>
        <w:rPr>
          <w:sz w:val="22"/>
        </w:rPr>
        <w:t>The score subtracts points for contamination, dry aging, and exposed substrate found in the photo — a clean, fully-covered healthy surface scores highest.</w:t>
      </w:r>
    </w:p>
    <w:p>
      <w:pPr>
        <w:spacing w:after="80"/>
      </w:pPr>
      <w:r>
        <w:rPr>
          <w:i w:val="0"/>
          <w:sz w:val="22"/>
        </w:rPr>
        <w:t>Click “↑ Upload another photo” to run another check right away.</w:t>
      </w:r>
    </w:p>
    <w:p>
      <w:pPr>
        <w:spacing w:before="80" w:after="200"/>
        <w:ind w:left="216"/>
      </w:pPr>
      <w:r>
        <w:rPr>
          <w:b/>
          <w:color w:val="6B4E2E"/>
          <w:sz w:val="21"/>
        </w:rPr>
        <w:t xml:space="preserve">Tip:  </w:t>
      </w:r>
      <w:r>
        <w:rPr>
          <w:i/>
          <w:color w:val="555048"/>
          <w:sz w:val="21"/>
        </w:rPr>
        <w:t>If you want this reading to be saved and tracked over time as part of a named specimen's history, use My Samples instead (Part 2) — Quick Check results are not stored there.</w:t>
      </w:r>
    </w:p>
    <w:p>
      <w:pPr>
        <w:keepNext/>
        <w:spacing w:before="440" w:after="120"/>
        <w:pBdr>
          <w:bottom w:val="single" w:sz="8" w:space="4" w:color="6B4E2E"/>
        </w:pBdr>
      </w:pPr>
      <w:r>
        <w:rPr>
          <w:b/>
          <w:color w:val="4A351F"/>
          <w:sz w:val="36"/>
        </w:rPr>
        <w:t>2.  Sample Archive (My Samples)</w:t>
      </w:r>
    </w:p>
    <w:p>
      <w:pPr>
        <w:spacing w:after="160"/>
      </w:pPr>
      <w:r>
        <w:rPr>
          <w:i/>
          <w:color w:val="555048"/>
          <w:sz w:val="22"/>
        </w:rPr>
        <w:t>Use this tab to track one physical specimen over its whole lifecycle: repeated detection photos, humidity sensor data, humidity maps, and 3D scan results, all attached to one sample and shown as a score trend over time.</w:t>
      </w:r>
    </w:p>
    <w:p>
      <w:pPr>
        <w:keepNext/>
        <w:spacing w:before="280" w:after="80"/>
      </w:pPr>
      <w:r>
        <w:rPr>
          <w:b/>
          <w:color w:val="6B4E2E"/>
          <w:sz w:val="26"/>
        </w:rPr>
        <w:t>Create a sample</w:t>
      </w:r>
    </w:p>
    <w:p>
      <w:pPr>
        <w:pStyle w:val="ListNumber"/>
        <w:spacing w:after="80"/>
      </w:pPr>
      <w:r>
        <w:rPr>
          <w:sz w:val="22"/>
        </w:rPr>
        <w:t>Open the “My Samples” tab.</w:t>
      </w:r>
    </w:p>
    <w:p>
      <w:pPr>
        <w:pStyle w:val="ListNumber"/>
        <w:spacing w:after="80"/>
      </w:pPr>
      <w:r>
        <w:rPr>
          <w:sz w:val="22"/>
        </w:rPr>
        <w:t>Click “+ New sample.”</w:t>
      </w:r>
    </w:p>
    <w:p>
      <w:pPr>
        <w:pStyle w:val="ListNumber"/>
        <w:spacing w:after="80"/>
      </w:pPr>
      <w:r>
        <w:rPr>
          <w:sz w:val="22"/>
        </w:rPr>
        <w:t>Enter a Sample ID (letters, numbers, and hyphens only — e.g. cube-a; it will be converted to uppercase). This is required and must be unique.</w:t>
      </w:r>
    </w:p>
    <w:p>
      <w:pPr>
        <w:pStyle w:val="ListNumber"/>
        <w:spacing w:after="80"/>
      </w:pPr>
      <w:r>
        <w:rPr>
          <w:sz w:val="22"/>
        </w:rPr>
        <w:t>Optionally add a display Name (e.g. “Cube A — Humidity Batch”) and a cover photo used as the thumbnail in your sample list.</w:t>
      </w:r>
    </w:p>
    <w:p>
      <w:pPr>
        <w:pStyle w:val="ListNumber"/>
        <w:spacing w:after="80"/>
      </w:pPr>
      <w:r>
        <w:rPr>
          <w:sz w:val="22"/>
        </w:rPr>
        <w:t>Click “Create sample.” It now appears in your sample list — click it to open its archive page.</w:t>
      </w:r>
    </w:p>
    <w:p>
      <w:pPr>
        <w:keepNext/>
        <w:spacing w:before="280" w:after="80"/>
      </w:pPr>
      <w:r>
        <w:rPr>
          <w:b/>
          <w:color w:val="6B4E2E"/>
          <w:sz w:val="26"/>
        </w:rPr>
        <w:t>Add detection photos over time</w:t>
      </w:r>
    </w:p>
    <w:p>
      <w:pPr>
        <w:pStyle w:val="ListNumber"/>
        <w:spacing w:after="80"/>
      </w:pPr>
      <w:r>
        <w:rPr>
          <w:sz w:val="22"/>
        </w:rPr>
        <w:t>Inside a sample's archive page, find the “New detection” panel on the left.</w:t>
      </w:r>
    </w:p>
    <w:p>
      <w:pPr>
        <w:pStyle w:val="ListNumber"/>
        <w:spacing w:after="80"/>
      </w:pPr>
      <w:r>
        <w:rPr>
          <w:sz w:val="22"/>
        </w:rPr>
        <w:t>Choose a photo, and set the Date and Time it was taken.</w:t>
      </w:r>
    </w:p>
    <w:p>
      <w:pPr>
        <w:pStyle w:val="ListNumber"/>
        <w:spacing w:after="80"/>
      </w:pPr>
      <w:r>
        <w:rPr>
          <w:sz w:val="22"/>
        </w:rPr>
        <w:t>Click “Run detection.” The photo is analyzed exactly like Quick Check, but the result is added to this sample's permanent history.</w:t>
      </w:r>
    </w:p>
    <w:p>
      <w:pPr>
        <w:pStyle w:val="ListNumber"/>
        <w:spacing w:after="80"/>
      </w:pPr>
      <w:r>
        <w:rPr>
          <w:sz w:val="22"/>
        </w:rPr>
        <w:t>Each past detection appears as a card below (thumbnail, date, score, state). Click a card to view it in the main preview and see its full breakdown; use “✕ Delete” on a card to remove that one reading.</w:t>
      </w:r>
    </w:p>
    <w:p>
      <w:pPr>
        <w:pStyle w:val="ListNumber"/>
        <w:spacing w:after="80"/>
      </w:pPr>
      <w:r>
        <w:rPr>
          <w:sz w:val="22"/>
        </w:rPr>
        <w:t>Once a sample has two or more detections, a score trend line appears at the top of the archive page. Cards with a score below 60 are highlighted in red as a warning.</w:t>
      </w:r>
    </w:p>
    <w:p>
      <w:pPr>
        <w:keepNext/>
        <w:spacing w:before="280" w:after="80"/>
      </w:pPr>
      <w:r>
        <w:rPr>
          <w:b/>
          <w:color w:val="6B4E2E"/>
          <w:sz w:val="26"/>
        </w:rPr>
        <w:t>Upload sensing data (humidity/temperature)</w:t>
      </w:r>
    </w:p>
    <w:p>
      <w:pPr>
        <w:spacing w:after="120"/>
      </w:pPr>
      <w:r>
        <w:rPr>
          <w:i w:val="0"/>
          <w:sz w:val="22"/>
        </w:rPr>
        <w:t>This lets sensor readings feed into the health score's humidity component and re-scores the sample's existing detections.</w:t>
      </w:r>
    </w:p>
    <w:p>
      <w:pPr>
        <w:pStyle w:val="ListNumber"/>
        <w:spacing w:after="80"/>
      </w:pPr>
      <w:r>
        <w:rPr>
          <w:sz w:val="22"/>
        </w:rPr>
        <w:t>In the “Sensing” card, click “Upload sensing data (CSV).”</w:t>
      </w:r>
    </w:p>
    <w:p>
      <w:pPr>
        <w:pStyle w:val="ListNumber"/>
        <w:spacing w:after="80"/>
      </w:pPr>
      <w:r>
        <w:rPr>
          <w:sz w:val="22"/>
        </w:rPr>
        <w:t>Upload a Surface CSV (columns: datetime, sample_id, temp_c, surface_humidity, pressure_hpa) and/or an Environment CSV (columns: datetime, sample_id, temp_c, env_humidity, pressure_hpa). At least one of the two is required.</w:t>
      </w:r>
    </w:p>
    <w:p>
      <w:pPr>
        <w:pStyle w:val="ListNumber"/>
        <w:spacing w:after="80"/>
      </w:pPr>
      <w:r>
        <w:rPr>
          <w:sz w:val="22"/>
        </w:rPr>
        <w:t>Click “Import data.” The score updates to reflect the surface–environment humidity difference.</w:t>
      </w:r>
    </w:p>
    <w:p>
      <w:pPr>
        <w:pStyle w:val="ListNumber"/>
        <w:spacing w:after="80"/>
      </w:pPr>
      <w:r>
        <w:rPr>
          <w:sz w:val="22"/>
        </w:rPr>
        <w:t>To start over, use “Clear sensing data” in the same card to remove all imported sensor readings for this sample.</w:t>
      </w:r>
    </w:p>
    <w:p>
      <w:pPr>
        <w:keepNext/>
        <w:spacing w:before="280" w:after="80"/>
      </w:pPr>
      <w:r>
        <w:rPr>
          <w:b/>
          <w:color w:val="6B4E2E"/>
          <w:sz w:val="26"/>
        </w:rPr>
        <w:t>Upload humidity maps and scan results</w:t>
      </w:r>
    </w:p>
    <w:p>
      <w:pPr>
        <w:pStyle w:val="ListNumber"/>
        <w:spacing w:after="80"/>
      </w:pPr>
      <w:r>
        <w:rPr>
          <w:sz w:val="22"/>
        </w:rPr>
        <w:t>Scroll to “Humidity Maps” or “CloudCompare Results” and click “+ Upload map” / “+ Upload result.”</w:t>
      </w:r>
    </w:p>
    <w:p>
      <w:pPr>
        <w:pStyle w:val="ListNumber"/>
        <w:spacing w:after="80"/>
      </w:pPr>
      <w:r>
        <w:rPr>
          <w:sz w:val="22"/>
        </w:rPr>
        <w:t>Choose a file (image, PDF, or 3D scan export), fill in the date (or date range for scan results), and optional notes.</w:t>
      </w:r>
    </w:p>
    <w:p>
      <w:pPr>
        <w:pStyle w:val="ListNumber"/>
        <w:spacing w:after="80"/>
      </w:pPr>
      <w:r>
        <w:rPr>
          <w:sz w:val="22"/>
        </w:rPr>
        <w:t>Click “Upload.” The file is filed under the sample and can be deleted later with “✕ Delete” on its card.</w:t>
      </w:r>
    </w:p>
    <w:p>
      <w:pPr>
        <w:spacing w:before="80" w:after="200"/>
        <w:ind w:left="216"/>
      </w:pPr>
      <w:r>
        <w:rPr>
          <w:b/>
          <w:color w:val="6B4E2E"/>
          <w:sz w:val="21"/>
        </w:rPr>
        <w:t xml:space="preserve">Tip:  </w:t>
      </w:r>
      <w:r>
        <w:rPr>
          <w:i/>
          <w:color w:val="555048"/>
          <w:sz w:val="21"/>
        </w:rPr>
        <w:t>These two sections are for reference records (e.g. thermal/humidity maps or CloudCompare point-cloud results) — they're stored alongside the sample but don't feed into the health score.</w:t>
      </w:r>
    </w:p>
    <w:p>
      <w:pPr>
        <w:keepNext/>
        <w:spacing w:before="280" w:after="80"/>
      </w:pPr>
      <w:r>
        <w:rPr>
          <w:b/>
          <w:color w:val="6B4E2E"/>
          <w:sz w:val="26"/>
        </w:rPr>
        <w:t>Deleting things</w:t>
      </w:r>
    </w:p>
    <w:p>
      <w:pPr>
        <w:pStyle w:val="ListBullet"/>
        <w:spacing w:after="60"/>
      </w:pPr>
      <w:r>
        <w:rPr>
          <w:sz w:val="22"/>
        </w:rPr>
        <w:t>Delete a single detection with the “✕ Delete” button on its history card.</w:t>
      </w:r>
    </w:p>
    <w:p>
      <w:pPr>
        <w:pStyle w:val="ListBullet"/>
        <w:spacing w:after="60"/>
      </w:pPr>
      <w:r>
        <w:rPr>
          <w:sz w:val="22"/>
        </w:rPr>
        <w:t>Delete a whole sample (and everything attached to it) with “Delete sample…” next to its name at the top of the archive page.</w:t>
      </w:r>
    </w:p>
    <w:p>
      <w:pPr>
        <w:keepNext/>
        <w:spacing w:before="440" w:after="120"/>
        <w:pBdr>
          <w:bottom w:val="single" w:sz="8" w:space="4" w:color="6B4E2E"/>
        </w:pBdr>
      </w:pPr>
      <w:r>
        <w:rPr>
          <w:b/>
          <w:color w:val="4A351F"/>
          <w:sz w:val="36"/>
        </w:rPr>
        <w:t>3.  Contribute</w:t>
      </w:r>
    </w:p>
    <w:p>
      <w:pPr>
        <w:spacing w:after="160"/>
      </w:pPr>
      <w:r>
        <w:rPr>
          <w:i/>
          <w:color w:val="555048"/>
          <w:sz w:val="22"/>
        </w:rPr>
        <w:t>Use this tab to donate labeled photos to the shared training dataset that improves the detection model for everyone. No account is required.</w:t>
      </w:r>
    </w:p>
    <w:p>
      <w:pPr>
        <w:keepNext/>
        <w:spacing w:before="280" w:after="80"/>
      </w:pPr>
      <w:r>
        <w:rPr>
          <w:b/>
          <w:color w:val="6B4E2E"/>
          <w:sz w:val="26"/>
        </w:rPr>
        <w:t>Submit an annotated photo</w:t>
      </w:r>
    </w:p>
    <w:p>
      <w:pPr>
        <w:pStyle w:val="ListNumber"/>
        <w:spacing w:after="80"/>
      </w:pPr>
      <w:r>
        <w:rPr>
          <w:sz w:val="22"/>
        </w:rPr>
        <w:t>Open the “Contribute” tab. The map shows how many contributions have come in from around the world so far.</w:t>
      </w:r>
    </w:p>
    <w:p>
      <w:pPr>
        <w:pStyle w:val="ListNumber"/>
        <w:spacing w:after="80"/>
      </w:pPr>
      <w:r>
        <w:rPr>
          <w:sz w:val="22"/>
        </w:rPr>
        <w:t>Click “Start contributing →.”</w:t>
      </w:r>
    </w:p>
    <w:p>
      <w:pPr>
        <w:pStyle w:val="ListNumber"/>
        <w:spacing w:after="80"/>
      </w:pPr>
      <w:r>
        <w:rPr>
          <w:sz w:val="22"/>
        </w:rPr>
        <w:t>Upload a specimen photo (JPG, PNG, or HEIC) — ideally well-lit with a clear view of the surface.</w:t>
      </w:r>
    </w:p>
    <w:p>
      <w:pPr>
        <w:pStyle w:val="ListNumber"/>
        <w:spacing w:after="80"/>
      </w:pPr>
      <w:r>
        <w:rPr>
          <w:sz w:val="22"/>
        </w:rPr>
        <w:t>Draw a region: click on the photo to place vertices around an area, then click the first point again to close the shape.</w:t>
      </w:r>
    </w:p>
    <w:p>
      <w:pPr>
        <w:pStyle w:val="ListNumber"/>
        <w:spacing w:after="80"/>
      </w:pPr>
      <w:r>
        <w:rPr>
          <w:sz w:val="22"/>
        </w:rPr>
        <w:t>In the picker that appears, choose a label for that region — Healthy mycelium, Dry aging, Contamination risk, or Exposed substrate — and click “Add.”</w:t>
      </w:r>
    </w:p>
    <w:p>
      <w:pPr>
        <w:pStyle w:val="ListNumber"/>
        <w:spacing w:after="80"/>
      </w:pPr>
      <w:r>
        <w:rPr>
          <w:sz w:val="22"/>
        </w:rPr>
        <w:t>Repeat drawing and labeling for every distinct region on the photo. Use “Clear all” if you want to restart the annotations.</w:t>
      </w:r>
    </w:p>
    <w:p>
      <w:pPr>
        <w:pStyle w:val="ListNumber"/>
        <w:spacing w:after="80"/>
      </w:pPr>
      <w:r>
        <w:rPr>
          <w:sz w:val="22"/>
        </w:rPr>
        <w:t>On the right, fill in Location (required — type it or click “Detect my location”), and optionally your name, mycelium type, and notes.</w:t>
      </w:r>
    </w:p>
    <w:p>
      <w:pPr>
        <w:pStyle w:val="ListNumber"/>
        <w:spacing w:after="80"/>
      </w:pPr>
      <w:r>
        <w:rPr>
          <w:sz w:val="22"/>
        </w:rPr>
        <w:t>Click “Submit contribution.” The photo and its annotations are added to the shared dataset, and a thank-you screen shows the running total of contributions.</w:t>
      </w:r>
    </w:p>
    <w:p>
      <w:pPr>
        <w:pStyle w:val="ListNumber"/>
        <w:spacing w:after="80"/>
      </w:pPr>
      <w:r>
        <w:rPr>
          <w:sz w:val="22"/>
        </w:rPr>
        <w:t>Click “Contribute another →” to submit more photos.</w:t>
      </w:r>
    </w:p>
    <w:p>
      <w:pPr>
        <w:spacing w:before="80" w:after="200"/>
        <w:ind w:left="216"/>
      </w:pPr>
      <w:r>
        <w:rPr>
          <w:b/>
          <w:color w:val="6B4E2E"/>
          <w:sz w:val="21"/>
        </w:rPr>
        <w:t xml:space="preserve">Tip:  </w:t>
      </w:r>
      <w:r>
        <w:rPr>
          <w:i/>
          <w:color w:val="555048"/>
          <w:sz w:val="21"/>
        </w:rPr>
        <w:t>Location is the only required field besides the photo and at least one annotated region — it's used to place your contribution as a point on the world map.</w:t>
      </w:r>
    </w:p>
    <w:p>
      <w:pPr>
        <w:spacing w:before="80" w:after="80"/>
      </w:pPr>
    </w:p>
    <w:p>
      <w:pPr>
        <w:spacing w:before="360"/>
      </w:pPr>
      <w:r>
        <w:rPr>
          <w:i/>
          <w:color w:val="8A8378"/>
          <w:sz w:val="18"/>
        </w:rPr>
        <w:t>Mycologic — RC7, Bartlett School of Architecture, UCL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A26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