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об</w:t>
      </w:r>
      <w:r>
        <w:t xml:space="preserve"> </w:t>
      </w:r>
      <w:r>
        <w:t xml:space="preserve">индивидуальном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Hydra, попробовать различные команды.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Hydra – это программное обеспечение с открытым исходным кодом для перебора паролей в реальном времени от различных онлайн сервисов, веб-приложений, FTP, SSH и других протоколов.</w:t>
      </w:r>
    </w:p>
    <w:bookmarkEnd w:id="21"/>
    <w:bookmarkStart w:id="34" w:name="описание-результатов-выполнения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задания:</w:t>
      </w:r>
    </w:p>
    <w:p>
      <w:pPr>
        <w:pStyle w:val="FirstParagraph"/>
      </w:pPr>
      <w:r>
        <w:t xml:space="preserve">(рис. 1)</w:t>
      </w:r>
    </w:p>
    <w:p>
      <w:pPr>
        <w:pStyle w:val="CaptionedFigure"/>
      </w:pPr>
      <w:r>
        <w:drawing>
          <wp:inline>
            <wp:extent cx="3733800" cy="2403749"/>
            <wp:effectExtent b="0" l="0" r="0" t="0"/>
            <wp:docPr descr="Проверяем установлена ли Hydra" title="" id="23" name="Picture"/>
            <a:graphic>
              <a:graphicData uri="http://schemas.openxmlformats.org/drawingml/2006/picture">
                <pic:pic>
                  <pic:nvPicPr>
                    <pic:cNvPr descr="images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Проверяем установлена ли Hydra</w:t>
      </w:r>
    </w:p>
    <w:p>
      <w:pPr>
        <w:pStyle w:val="BodyText"/>
      </w:pPr>
      <w:r>
        <w:t xml:space="preserve">(рис. 2)</w:t>
      </w:r>
    </w:p>
    <w:p>
      <w:pPr>
        <w:pStyle w:val="CaptionedFigure"/>
      </w:pPr>
      <w:r>
        <w:drawing>
          <wp:inline>
            <wp:extent cx="3733800" cy="1528839"/>
            <wp:effectExtent b="0" l="0" r="0" t="0"/>
            <wp:docPr descr="Распаковываем один из стандартных словарей" title="" id="26" name="Picture"/>
            <a:graphic>
              <a:graphicData uri="http://schemas.openxmlformats.org/drawingml/2006/picture">
                <pic:pic>
                  <pic:nvPicPr>
                    <pic:cNvPr descr="images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Распаковываем один из стандартных словарей</w:t>
      </w:r>
    </w:p>
    <w:p>
      <w:pPr>
        <w:pStyle w:val="BodyText"/>
      </w:pPr>
      <w:r>
        <w:t xml:space="preserve">(рис. 3)</w:t>
      </w:r>
    </w:p>
    <w:p>
      <w:pPr>
        <w:pStyle w:val="CaptionedFigure"/>
      </w:pPr>
      <w:r>
        <w:drawing>
          <wp:inline>
            <wp:extent cx="3733800" cy="2859257"/>
            <wp:effectExtent b="0" l="0" r="0" t="0"/>
            <wp:docPr descr="Уязвимая форма" title="" id="29" name="Picture"/>
            <a:graphic>
              <a:graphicData uri="http://schemas.openxmlformats.org/drawingml/2006/picture">
                <pic:pic>
                  <pic:nvPicPr>
                    <pic:cNvPr descr="images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Уязвимая форма</w:t>
      </w:r>
    </w:p>
    <w:p>
      <w:pPr>
        <w:pStyle w:val="BodyText"/>
      </w:pPr>
      <w:r>
        <w:t xml:space="preserve">(рис. 4)</w:t>
      </w:r>
    </w:p>
    <w:p>
      <w:pPr>
        <w:pStyle w:val="CaptionedFigure"/>
      </w:pPr>
      <w:r>
        <w:drawing>
          <wp:inline>
            <wp:extent cx="3733800" cy="2377455"/>
            <wp:effectExtent b="0" l="0" r="0" t="0"/>
            <wp:docPr descr="Работа Hydra" title="" id="32" name="Picture"/>
            <a:graphic>
              <a:graphicData uri="http://schemas.openxmlformats.org/drawingml/2006/picture">
                <pic:pic>
                  <pic:nvPicPr>
                    <pic:cNvPr descr="images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Hydra</w:t>
      </w:r>
    </w:p>
    <w:bookmarkEnd w:id="34"/>
    <w:bookmarkStart w:id="3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Научилась пользоваться Hydra, попробовала различные команды.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об индивидуальном проекте №3</dc:title>
  <dc:creator>Ланцова Яна Игоревна</dc:creator>
  <dc:language>ru-RU</dc:language>
  <cp:keywords/>
  <dcterms:created xsi:type="dcterms:W3CDTF">2024-04-06T19:55:40Z</dcterms:created>
  <dcterms:modified xsi:type="dcterms:W3CDTF">2024-04-06T19:55:40Z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