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TCP/AQM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TCP/AQM с помощью xcos 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xcos и OpenModelica модель TCP/AQM.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график, описывающий динамику размера очереди и TCP окна</w:t>
      </w:r>
    </w:p>
    <w:p>
      <w:pPr>
        <w:numPr>
          <w:ilvl w:val="0"/>
          <w:numId w:val="1001"/>
        </w:numPr>
        <w:pStyle w:val="Compact"/>
      </w:pPr>
      <w:r>
        <w:t xml:space="preserve">Построить фазовый портрет, описывающий зависимость размера очереди от TCP окна</w:t>
      </w:r>
    </w:p>
    <w:bookmarkEnd w:id="21"/>
    <w:bookmarkStart w:id="6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нашей модели одна очереди, поступление заявок описывается пуассоновским процессом.</w:t>
      </w:r>
    </w:p>
    <w:p>
      <w:pPr>
        <w:pStyle w:val="BodyText"/>
      </w:pPr>
      <w:r>
        <w:t xml:space="preserve">Зададим переменное окружение (рис. 1).</w:t>
      </w:r>
    </w:p>
    <w:p>
      <w:pPr>
        <w:pStyle w:val="CaptionedFigure"/>
      </w:pPr>
      <w:bookmarkStart w:id="25" w:name="fig:001"/>
      <w:r>
        <w:drawing>
          <wp:inline>
            <wp:extent cx="5334000" cy="3612572"/>
            <wp:effectExtent b="0" l="0" r="0" t="0"/>
            <wp:docPr descr="Рис. 1: Переменное окруже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Переменное окружение</w:t>
      </w:r>
    </w:p>
    <w:p>
      <w:pPr>
        <w:pStyle w:val="BodyText"/>
      </w:pPr>
      <w:r>
        <w:t xml:space="preserve">Затем реализуем модель TCP/AQM и разместим регистрирующие устройства(рис. 2):</w:t>
      </w:r>
    </w:p>
    <w:p>
      <w:pPr>
        <w:pStyle w:val="CaptionedFigure"/>
      </w:pPr>
      <w:bookmarkStart w:id="29" w:name="fig:002"/>
      <w:r>
        <w:drawing>
          <wp:inline>
            <wp:extent cx="5334000" cy="3712175"/>
            <wp:effectExtent b="0" l="0" r="0" t="0"/>
            <wp:docPr descr="Рис. 2: Модель TCP/AQM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2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Модель TCP/AQM в xcos</w:t>
      </w:r>
    </w:p>
    <w:p>
      <w:pPr>
        <w:pStyle w:val="BodyText"/>
      </w:pPr>
      <w:r>
        <w:t xml:space="preserve">Получим динамику изменения размера TCP окна W(t)(зеленая линия) и размера очереди Q(t)(черная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точки(рис. 3, 4):</w:t>
      </w:r>
    </w:p>
    <w:p>
      <w:pPr>
        <w:pStyle w:val="CaptionedFigure"/>
      </w:pPr>
      <w:bookmarkStart w:id="33" w:name="fig:003"/>
      <w:r>
        <w:drawing>
          <wp:inline>
            <wp:extent cx="5334000" cy="5016944"/>
            <wp:effectExtent b="0" l="0" r="0" t="0"/>
            <wp:docPr descr="Рис. 3: Динамика изменения размера TCP окна W (t) и размера очереди Q(t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Динамика изменения размера TCP окна W (t) и размера очереди Q(t)</w:t>
      </w:r>
    </w:p>
    <w:p>
      <w:pPr>
        <w:pStyle w:val="CaptionedFigure"/>
      </w:pPr>
      <w:bookmarkStart w:id="37" w:name="fig:004"/>
      <w:r>
        <w:drawing>
          <wp:inline>
            <wp:extent cx="5334000" cy="3565715"/>
            <wp:effectExtent b="0" l="0" r="0" t="0"/>
            <wp:docPr descr="Рис. 4: Фазовый портрет (W, Q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Фазовый портрет (W, Q)</w:t>
      </w:r>
    </w:p>
    <w:p>
      <w:pPr>
        <w:pStyle w:val="BodyText"/>
      </w:pPr>
      <w:r>
        <w:t xml:space="preserve">Уменьшив скорость обработки пакетов C до 0.9 можно увидеть, что автоколебания стали более выраженными(рис. 5, 6).</w:t>
      </w:r>
    </w:p>
    <w:p>
      <w:pPr>
        <w:pStyle w:val="CaptionedFigure"/>
      </w:pPr>
      <w:bookmarkStart w:id="41" w:name="fig:005"/>
      <w:r>
        <w:drawing>
          <wp:inline>
            <wp:extent cx="5334000" cy="5080524"/>
            <wp:effectExtent b="0" l="0" r="0" t="0"/>
            <wp:docPr descr="Рис. 5: Динамика изменения размера TCP окна W (t) и размера очереди Q(t) при С = 0.9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Динамика изменения размера TCP окна W (t) и размера очереди Q(t) при С = 0.9</w:t>
      </w:r>
    </w:p>
    <w:p>
      <w:pPr>
        <w:pStyle w:val="CaptionedFigure"/>
      </w:pPr>
      <w:bookmarkStart w:id="45" w:name="fig:006"/>
      <w:r>
        <w:drawing>
          <wp:inline>
            <wp:extent cx="5334000" cy="3503595"/>
            <wp:effectExtent b="0" l="0" r="0" t="0"/>
            <wp:docPr descr="Рис. 6: Фазовый портрет (W, Q) при С = 0.9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Фазовый портрет (W, Q) при С = 0.9</w:t>
      </w:r>
    </w:p>
    <w:p>
      <w:pPr>
        <w:pStyle w:val="BodyText"/>
      </w:pPr>
      <w:r>
        <w:t xml:space="preserve">Перейдем к реализации модели в OpenModelica. Зададим параметры, переменные и систему уравнений(рис. 7):</w:t>
      </w:r>
    </w:p>
    <w:p>
      <w:pPr>
        <w:pStyle w:val="CaptionedFigure"/>
      </w:pPr>
      <w:bookmarkStart w:id="49" w:name="fig:007"/>
      <w:r>
        <w:drawing>
          <wp:inline>
            <wp:extent cx="5334000" cy="2039721"/>
            <wp:effectExtent b="0" l="0" r="0" t="0"/>
            <wp:docPr descr="Рис. 7: Модель TCP/AQM в OpenModelica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9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Модель TCP/AQM в OpenModelica</w:t>
      </w:r>
    </w:p>
    <w:p>
      <w:pPr>
        <w:pStyle w:val="BodyText"/>
      </w:pPr>
      <w:r>
        <w:t xml:space="preserve">Затем установим параметры симуляции(рис. 8).</w:t>
      </w:r>
    </w:p>
    <w:p>
      <w:pPr>
        <w:pStyle w:val="CaptionedFigure"/>
      </w:pPr>
      <w:bookmarkStart w:id="53" w:name="fig:008"/>
      <w:r>
        <w:drawing>
          <wp:inline>
            <wp:extent cx="5334000" cy="3063772"/>
            <wp:effectExtent b="0" l="0" r="0" t="0"/>
            <wp:docPr descr="Рис. 8: Установки симуляции OpenModelica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Установки симуляции OpenModelica</w:t>
      </w:r>
    </w:p>
    <w:p>
      <w:pPr>
        <w:pStyle w:val="BodyText"/>
      </w:pPr>
      <w:r>
        <w:t xml:space="preserve">Получим динамику изменения размера TCP окна W(t)(зеленая линия) и размера очереди Q(t)(черная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точки(рис. 9, 10):</w:t>
      </w:r>
    </w:p>
    <w:p>
      <w:pPr>
        <w:pStyle w:val="CaptionedFigure"/>
      </w:pPr>
      <w:bookmarkStart w:id="57" w:name="fig:009"/>
      <w:r>
        <w:drawing>
          <wp:inline>
            <wp:extent cx="5334000" cy="2703725"/>
            <wp:effectExtent b="0" l="0" r="0" t="0"/>
            <wp:docPr descr="Рис. 9: Динамика изменения размера TCP окна W (t) и размера очереди Q(t). OpenModelica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Динамика изменения размера TCP окна W (t) и размера очереди Q(t). OpenModelica</w:t>
      </w:r>
    </w:p>
    <w:p>
      <w:pPr>
        <w:pStyle w:val="CaptionedFigure"/>
      </w:pPr>
      <w:bookmarkStart w:id="61" w:name="fig:010"/>
      <w:r>
        <w:drawing>
          <wp:inline>
            <wp:extent cx="5334000" cy="2725279"/>
            <wp:effectExtent b="0" l="0" r="0" t="0"/>
            <wp:docPr descr="Рис. 10: Фазовый портрет (W, Q). OpenModelica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Фазовый портрет (W, Q). OpenModelica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реализована модель TCP/AQM с помощью xcos и OpenModelica.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Ланцова Яна Игоревна</dc:creator>
  <dc:language>ru-RU</dc:language>
  <cp:keywords/>
  <dcterms:created xsi:type="dcterms:W3CDTF">2025-03-29T08:08:33Z</dcterms:created>
  <dcterms:modified xsi:type="dcterms:W3CDTF">2025-03-29T08:08:33Z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TCP/AQM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