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№9</w:t>
      </w:r>
    </w:p>
    <w:p>
      <w:pPr>
        <w:pStyle w:val="Subtitle"/>
      </w:pPr>
      <w:r>
        <w:t xml:space="preserve">Модель</w:t>
      </w:r>
      <w:r>
        <w:t xml:space="preserve"> </w:t>
      </w:r>
      <w:r>
        <w:t xml:space="preserve">«Накорми</w:t>
      </w:r>
      <w:r>
        <w:t xml:space="preserve"> </w:t>
      </w:r>
      <w:r>
        <w:t xml:space="preserve">студентов»</w:t>
      </w:r>
    </w:p>
    <w:p>
      <w:pPr>
        <w:pStyle w:val="Author"/>
      </w:pPr>
      <w:r>
        <w:t xml:space="preserve">Ланцова</w:t>
      </w:r>
      <w:r>
        <w:t xml:space="preserve"> </w:t>
      </w:r>
      <w:r>
        <w:t xml:space="preserve">Яна</w:t>
      </w:r>
      <w:r>
        <w:t xml:space="preserve"> </w:t>
      </w:r>
      <w:r>
        <w:t xml:space="preserve">Игоревна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Реализовать в CPN Tools модель</w:t>
      </w:r>
      <w:r>
        <w:t xml:space="preserve"> </w:t>
      </w:r>
      <w:r>
        <w:t xml:space="preserve">“</w:t>
      </w:r>
      <w:r>
        <w:t xml:space="preserve">Накорми студентов</w:t>
      </w:r>
      <w:r>
        <w:t xml:space="preserve">”</w:t>
      </w:r>
      <w:r>
        <w:t xml:space="preserve">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Реализовать в CPN Tools модель</w:t>
      </w:r>
      <w:r>
        <w:t xml:space="preserve"> </w:t>
      </w:r>
      <w:r>
        <w:t xml:space="preserve">“</w:t>
      </w:r>
      <w:r>
        <w:t xml:space="preserve">Накорми студентов</w:t>
      </w:r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Вычислить пространство состояний, сформировать отчет о нем и построить граф.</w:t>
      </w:r>
    </w:p>
    <w:bookmarkEnd w:id="21"/>
    <w:bookmarkStart w:id="42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Задаем тип STUD фишкам, относящимся к студентам, тип FOOD - фишкам, относящимся к пирогам, задаём значения переменных x и y для дуг и начальные значения мультимножеств stud_init и food_init (рис.</w:t>
      </w:r>
      <w:r>
        <w:t xml:space="preserve"> </w:t>
      </w:r>
      <w:r>
        <w:t xml:space="preserve">[</w:t>
      </w:r>
      <w:r>
        <w:rPr>
          <w:bCs/>
          <w:b/>
        </w:rPr>
        <w:t xml:space="preserve">fig:001?</w:t>
      </w:r>
      <w:r>
        <w:t xml:space="preserve">]</w:t>
      </w:r>
      <w:r>
        <w:t xml:space="preserve">).</w:t>
      </w:r>
    </w:p>
    <w:p>
      <w:pPr>
        <w:pStyle w:val="CaptionedFigure"/>
      </w:pPr>
      <w:bookmarkStart w:id="25" w:name="fig:001"/>
      <w:r>
        <w:drawing>
          <wp:inline>
            <wp:extent cx="2979793" cy="1905532"/>
            <wp:effectExtent b="0" l="0" r="0" t="0"/>
            <wp:docPr descr="Декларации модели «Накорми студентов»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9793" cy="19055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Декларации модели «Накорми студентов»</w:t>
      </w:r>
    </w:p>
    <w:p>
      <w:pPr>
        <w:pStyle w:val="BodyText"/>
      </w:pPr>
      <w:r>
        <w:t xml:space="preserve">В нашей модели:</w:t>
      </w:r>
      <w:r>
        <w:t xml:space="preserve"> </w:t>
      </w:r>
      <w:r>
        <w:t xml:space="preserve">- два типа фишек: «пироги» и «студенты»;</w:t>
      </w:r>
      <w:r>
        <w:t xml:space="preserve"> </w:t>
      </w:r>
      <w:r>
        <w:t xml:space="preserve">- три позиции: «голодный студент», «пирожки», «сытый студент»;</w:t>
      </w:r>
      <w:r>
        <w:t xml:space="preserve"> </w:t>
      </w:r>
      <w:r>
        <w:t xml:space="preserve">- один переход: «съесть пирожок».</w:t>
      </w:r>
    </w:p>
    <w:p>
      <w:pPr>
        <w:pStyle w:val="BodyText"/>
      </w:pPr>
      <w:r>
        <w:t xml:space="preserve">Рисуем граф сети. Для этого с помощью контекстного меню создаём новую сеть, добавляем позиции, переход и дуги(рис.</w:t>
      </w:r>
      <w:r>
        <w:t xml:space="preserve"> </w:t>
      </w:r>
      <w:r>
        <w:t xml:space="preserve">[</w:t>
      </w:r>
      <w:r>
        <w:rPr>
          <w:bCs/>
          <w:b/>
        </w:rPr>
        <w:t xml:space="preserve">fig:002?</w:t>
      </w:r>
      <w:r>
        <w:t xml:space="preserve">]</w:t>
      </w:r>
      <w:r>
        <w:t xml:space="preserve">):</w:t>
      </w:r>
    </w:p>
    <w:p>
      <w:pPr>
        <w:pStyle w:val="CaptionedFigure"/>
      </w:pPr>
      <w:bookmarkStart w:id="29" w:name="fig:002"/>
      <w:r>
        <w:drawing>
          <wp:inline>
            <wp:extent cx="5334000" cy="3879272"/>
            <wp:effectExtent b="0" l="0" r="0" t="0"/>
            <wp:docPr descr="Модель «Накорми студентов»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79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Модель «Накорми студентов»</w:t>
      </w:r>
    </w:p>
    <w:p>
      <w:pPr>
        <w:pStyle w:val="BodyText"/>
      </w:pPr>
      <w:r>
        <w:t xml:space="preserve">После запуска фишки типа «пирожки» из позиции «еда» и фишки типа «студенты» из позиции «голодный студент», пройдя через переход «кушать», попадают в позицию «сытый студент» и преобразуются в тип «студенты» (рис.</w:t>
      </w:r>
      <w:r>
        <w:t xml:space="preserve"> </w:t>
      </w:r>
      <w:r>
        <w:t xml:space="preserve">[</w:t>
      </w:r>
      <w:r>
        <w:rPr>
          <w:bCs/>
          <w:b/>
        </w:rPr>
        <w:t xml:space="preserve">fig:003?</w:t>
      </w:r>
      <w:r>
        <w:t xml:space="preserve">]</w:t>
      </w:r>
      <w:r>
        <w:t xml:space="preserve">):</w:t>
      </w:r>
    </w:p>
    <w:p>
      <w:pPr>
        <w:pStyle w:val="CaptionedFigure"/>
      </w:pPr>
      <w:bookmarkStart w:id="33" w:name="fig:003"/>
      <w:r>
        <w:drawing>
          <wp:inline>
            <wp:extent cx="5334000" cy="3835786"/>
            <wp:effectExtent b="0" l="0" r="0" t="0"/>
            <wp:docPr descr="Запуск модели «Накорми студентов»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357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ImageCaption"/>
      </w:pPr>
      <w:r>
        <w:t xml:space="preserve">Запуск модели «Накорми студентов»</w:t>
      </w:r>
    </w:p>
    <w:p>
      <w:pPr>
        <w:pStyle w:val="BodyText"/>
      </w:pPr>
      <w:r>
        <w:t xml:space="preserve">Сформируем граф пространства состояний, всего их 4(рис.</w:t>
      </w:r>
      <w:r>
        <w:t xml:space="preserve"> </w:t>
      </w:r>
      <w:r>
        <w:t xml:space="preserve">[</w:t>
      </w:r>
      <w:r>
        <w:rPr>
          <w:bCs/>
          <w:b/>
        </w:rPr>
        <w:t xml:space="preserve">fig:004?</w:t>
      </w:r>
      <w:r>
        <w:t xml:space="preserve">]</w:t>
      </w:r>
      <w:r>
        <w:t xml:space="preserve">):</w:t>
      </w:r>
    </w:p>
    <w:p>
      <w:pPr>
        <w:pStyle w:val="CaptionedFigure"/>
      </w:pPr>
      <w:bookmarkStart w:id="37" w:name="fig:004"/>
      <w:r>
        <w:drawing>
          <wp:inline>
            <wp:extent cx="4719071" cy="5524766"/>
            <wp:effectExtent b="0" l="0" r="0" t="0"/>
            <wp:docPr descr="Пространство состояний для модели «Накорми студентов»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9071" cy="55247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pStyle w:val="ImageCaption"/>
      </w:pPr>
      <w:r>
        <w:t xml:space="preserve">Пространство состояний для модели «Накорми студентов»</w:t>
      </w:r>
    </w:p>
    <w:p>
      <w:pPr>
        <w:pStyle w:val="BodyText"/>
      </w:pPr>
      <w:r>
        <w:t xml:space="preserve">Затем сформируем отчет (рис.</w:t>
      </w:r>
      <w:r>
        <w:t xml:space="preserve"> </w:t>
      </w:r>
      <w:r>
        <w:t xml:space="preserve">[</w:t>
      </w:r>
      <w:r>
        <w:rPr>
          <w:bCs/>
          <w:b/>
        </w:rPr>
        <w:t xml:space="preserve">fig:005?</w:t>
      </w:r>
      <w:r>
        <w:t xml:space="preserve">]</w:t>
      </w:r>
      <w:r>
        <w:t xml:space="preserve">) пространства состояний. Из него может увидеть:</w:t>
      </w:r>
    </w:p>
    <w:p>
      <w:pPr>
        <w:numPr>
          <w:ilvl w:val="0"/>
          <w:numId w:val="1002"/>
        </w:numPr>
        <w:pStyle w:val="Compact"/>
      </w:pPr>
      <w:r>
        <w:t xml:space="preserve">В графе 4 узла и 3 дуги, соответственно 4 состояния и 3 перехода.</w:t>
      </w:r>
    </w:p>
    <w:p>
      <w:pPr>
        <w:numPr>
          <w:ilvl w:val="0"/>
          <w:numId w:val="1002"/>
        </w:numPr>
        <w:pStyle w:val="Compact"/>
      </w:pPr>
      <w:r>
        <w:t xml:space="preserve">Затем указаны границы значений для каждого элемента: голодные студенты (максимум - 3, минимум - 0), сытые студенты (максимум - 3, минимум - 0), еда (максимум - 5, минимум - 2, минимальное значение 2, так как в конце симуляции остаются пирожки).</w:t>
      </w:r>
    </w:p>
    <w:p>
      <w:pPr>
        <w:numPr>
          <w:ilvl w:val="0"/>
          <w:numId w:val="1002"/>
        </w:numPr>
        <w:pStyle w:val="Compact"/>
      </w:pPr>
      <w:r>
        <w:t xml:space="preserve">Также указаны границы мультимножеств.</w:t>
      </w:r>
    </w:p>
    <w:p>
      <w:pPr>
        <w:numPr>
          <w:ilvl w:val="0"/>
          <w:numId w:val="1002"/>
        </w:numPr>
        <w:pStyle w:val="Compact"/>
      </w:pPr>
      <w:r>
        <w:t xml:space="preserve">Маркировка home равная 4, так как в эту позицию мы можем попасть из любой другой маркировки.</w:t>
      </w:r>
    </w:p>
    <w:p>
      <w:pPr>
        <w:numPr>
          <w:ilvl w:val="0"/>
          <w:numId w:val="1002"/>
        </w:numPr>
        <w:pStyle w:val="Compact"/>
      </w:pPr>
      <w:r>
        <w:t xml:space="preserve">Маркировка dead равная 4, так как из неё переходов быть не может.</w:t>
      </w:r>
    </w:p>
    <w:p>
      <w:pPr>
        <w:numPr>
          <w:ilvl w:val="0"/>
          <w:numId w:val="1002"/>
        </w:numPr>
        <w:pStyle w:val="Compact"/>
      </w:pPr>
      <w:r>
        <w:t xml:space="preserve">В конце указано, что нет бесконечных последовательностей вхождений.</w:t>
      </w:r>
    </w:p>
    <w:p>
      <w:pPr>
        <w:pStyle w:val="CaptionedFigure"/>
      </w:pPr>
      <w:bookmarkStart w:id="41" w:name="fig:004"/>
      <w:r>
        <w:drawing>
          <wp:inline>
            <wp:extent cx="4719071" cy="8683602"/>
            <wp:effectExtent b="0" l="0" r="0" t="0"/>
            <wp:docPr descr="Отчет пространства состояний" title="" id="39" name="Picture"/>
            <a:graphic>
              <a:graphicData uri="http://schemas.openxmlformats.org/drawingml/2006/picture">
                <pic:pic>
                  <pic:nvPicPr>
                    <pic:cNvPr descr="image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9071" cy="86836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pStyle w:val="ImageCaption"/>
      </w:pPr>
      <w:r>
        <w:t xml:space="preserve">Отчет пространства состояний</w:t>
      </w:r>
    </w:p>
    <w:bookmarkEnd w:id="42"/>
    <w:bookmarkStart w:id="43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работы была реализована в CPN Tools модель</w:t>
      </w:r>
      <w:r>
        <w:t xml:space="preserve"> </w:t>
      </w:r>
      <w:r>
        <w:t xml:space="preserve">“</w:t>
      </w:r>
      <w:r>
        <w:t xml:space="preserve">Накорми студентов</w:t>
      </w:r>
      <w:r>
        <w:t xml:space="preserve">”</w:t>
      </w:r>
      <w:r>
        <w:t xml:space="preserve">.</w:t>
      </w:r>
    </w:p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№9</dc:title>
  <dc:creator>Ланцова Яна Игоревна</dc:creator>
  <dc:language>ru-RU</dc:language>
  <cp:keywords/>
  <dcterms:created xsi:type="dcterms:W3CDTF">2025-04-02T15:32:39Z</dcterms:created>
  <dcterms:modified xsi:type="dcterms:W3CDTF">2025-04-02T15:32:39Z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Модель «Накорми студентов»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