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  <w:pStyle w:val="Compact"/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 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учебной организации требуется спланировать сетевую инфраструктуру. Особенности организации с точки зрения планирования локальной сети:</w:t>
      </w:r>
      <w:r>
        <w:t xml:space="preserve"> </w:t>
      </w:r>
      <w:r>
        <w:t xml:space="preserve">- наша организация располагается в одном городе (в Москве), но</w:t>
      </w:r>
      <w:r>
        <w:t xml:space="preserve"> </w:t>
      </w:r>
      <w:r>
        <w:t xml:space="preserve">на двух территориях («Донская» и «Павловская»);</w:t>
      </w:r>
      <w:r>
        <w:t xml:space="preserve"> </w:t>
      </w:r>
      <w:r>
        <w:t xml:space="preserve">- группы пользователей организации:</w:t>
      </w:r>
      <w:r>
        <w:t xml:space="preserve"> </w:t>
      </w:r>
      <w:r>
        <w:t xml:space="preserve">- администрация (А);</w:t>
      </w:r>
      <w:r>
        <w:t xml:space="preserve"> </w:t>
      </w:r>
      <w:r>
        <w:t xml:space="preserve">- преподавательский состав кафедр (К);</w:t>
      </w:r>
      <w:r>
        <w:t xml:space="preserve"> </w:t>
      </w:r>
      <w:r>
        <w:t xml:space="preserve">- пользователи дисплейных классов общего пользования (ДК);</w:t>
      </w:r>
      <w:r>
        <w:t xml:space="preserve"> </w:t>
      </w:r>
      <w:r>
        <w:t xml:space="preserve">- другие пользователи (Д);</w:t>
      </w:r>
      <w:r>
        <w:t xml:space="preserve"> </w:t>
      </w:r>
      <w:r>
        <w:t xml:space="preserve">- предполагается, что на территории «Донская» будут располагаться:</w:t>
      </w:r>
      <w:r>
        <w:t xml:space="preserve"> </w:t>
      </w:r>
      <w:r>
        <w:t xml:space="preserve">- устройства управления сетью;</w:t>
      </w:r>
      <w:r>
        <w:t xml:space="preserve"> </w:t>
      </w:r>
      <w:r>
        <w:t xml:space="preserve">- серверная инфраструктура;</w:t>
      </w:r>
      <w:r>
        <w:t xml:space="preserve"> </w:t>
      </w:r>
      <w:r>
        <w:t xml:space="preserve">- оборудование всех групп пользователей;</w:t>
      </w:r>
      <w:r>
        <w:t xml:space="preserve"> </w:t>
      </w:r>
      <w:r>
        <w:t xml:space="preserve">- предполагается, что на территории «Павловская» будет располагаться</w:t>
      </w:r>
      <w:r>
        <w:t xml:space="preserve"> </w:t>
      </w:r>
      <w:r>
        <w:t xml:space="preserve">оборудование групп пользователей «ДК» и «Д».</w:t>
      </w:r>
    </w:p>
    <w:p>
      <w:pPr>
        <w:pStyle w:val="BodyText"/>
      </w:pPr>
      <w:r>
        <w:t xml:space="preserve">Перейдем к планированию сети. Примерная схема планируемой сети с указанием типов и номеров портов подключения устройств, соответствующая физическому уровню модели OSI (L1), будет иметь вид, изображённый на рис.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3090106"/>
            <wp:effectExtent b="0" l="0" r="0" t="0"/>
            <wp:docPr descr="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 Cisco 2811, на уровне распределения — коммутаторы Cisco 2960 с возможностью настройки VLAN, а на уровне доступа — коммутаторы Cisco 2950. Далее спланируем распределение VLAN. Выделим в отдельные подсети (VLAN) устройства управления сетью(для управления устройствами и для серверной фермы), а также различные группы пользователей, в нашей сети есть дисплейные классы, кафедры и администрация(см.</w:t>
      </w:r>
      <w:r>
        <w:t xml:space="preserve"> </w:t>
      </w:r>
      <w:r>
        <w:t xml:space="preserve">[</w:t>
      </w:r>
      <w:r>
        <w:rPr>
          <w:bCs/>
          <w:b/>
        </w:rPr>
        <w:t xml:space="preserve">tbl:vlan?</w:t>
      </w:r>
      <w:r>
        <w:t xml:space="preserve">]</w:t>
      </w:r>
      <w:r>
        <w:t xml:space="preserve">).</w:t>
      </w:r>
    </w:p>
    <w:p>
      <w:pPr>
        <w:pStyle w:val="TableCaption"/>
      </w:pPr>
      <w:r>
        <w:t xml:space="preserve">Таблица VLAN {#tbl:vlan}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VLAN {#tbl:vlan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p>
      <w:pPr>
        <w:pStyle w:val="BodyText"/>
      </w:pPr>
      <w:r>
        <w:t xml:space="preserve">Примерная схема сети с указанием номеров VLAN, соответствующая канальному уровню модели OSI (L2), будет иметь вид, изображённый на 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.(рис.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5334000" cy="3087355"/>
            <wp:effectExtent b="0" l="0" r="0" t="0"/>
            <wp:docPr descr="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вы-</w:t>
      </w:r>
      <w:r>
        <w:t xml:space="preserve"> </w:t>
      </w:r>
      <w:r>
        <w:t xml:space="preserve">деленными VLAN. Примерная схема сети, соответствующая сетевому уровню</w:t>
      </w:r>
      <w:r>
        <w:t xml:space="preserve"> </w:t>
      </w:r>
      <w:r>
        <w:t xml:space="preserve">модели OSI (L3), будет иметь вид, изображённый на рис.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):</w:t>
      </w:r>
    </w:p>
    <w:p>
      <w:pPr>
        <w:pStyle w:val="CaptionedFigure"/>
      </w:pPr>
      <w:bookmarkStart w:id="33" w:name="fig:003"/>
      <w:r>
        <w:drawing>
          <wp:inline>
            <wp:extent cx="5334000" cy="4826000"/>
            <wp:effectExtent b="0" l="0" r="0" t="0"/>
            <wp:docPr descr="Схема маршрутизации сети (Layer 3). Сеть 10.128.0.0/1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Схема маршрутизации сети (Layer 3). Сеть 10.128.0.0/16</w:t>
      </w:r>
    </w:p>
    <w:p>
      <w:pPr>
        <w:pStyle w:val="BodyText"/>
      </w:pPr>
      <w:r>
        <w:t xml:space="preserve">Более детальное распределение IP-адресов в сети представлено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tbl:ip1?</w:t>
      </w:r>
      <w:r>
        <w:t xml:space="preserve">]</w:t>
      </w:r>
      <w:r>
        <w:t xml:space="preserve">. При планировании IP-адресация (разбиении адресного пространства сети на подсети) следует учитывать потенциальное количество устройств подсети, а также возможность увеличения их числа. Поэтому для пользователей выделено больше адресов, чем сейчас требуется.</w:t>
      </w:r>
    </w:p>
    <w:p>
      <w:pPr>
        <w:pStyle w:val="TableCaption"/>
      </w:pPr>
      <w:r>
        <w:t xml:space="preserve">Таблица IP. Сеть 10.128.0.0/16 {#tbl:ip1}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0.128.0.0/16 {#tbl:ip1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</w:tbl>
    <w:p>
      <w:pPr>
        <w:pStyle w:val="BodyText"/>
      </w:pPr>
      <w:r>
        <w:t xml:space="preserve">Регламент выделения ip-адресов дан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tbl:plan?</w:t>
      </w:r>
      <w:r>
        <w:t xml:space="preserve">]</w:t>
      </w:r>
      <w:r>
        <w:t xml:space="preserve">.</w:t>
      </w:r>
    </w:p>
    <w:p>
      <w:pPr>
        <w:pStyle w:val="TableCaption"/>
      </w:pPr>
      <w:r>
        <w:t xml:space="preserve">Регламент выделения ip-адресов (для сети класса C) {#tbl:iplan}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Регламент выделения ip-адресов (для сети класса C) {#tbl:iplan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200-219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220-229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230-254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p>
      <w:pPr>
        <w:pStyle w:val="BodyText"/>
      </w:pPr>
      <w:r>
        <w:t xml:space="preserve">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tbl:fiz?</w:t>
      </w:r>
      <w:r>
        <w:t xml:space="preserve">]</w:t>
      </w:r>
      <w:r>
        <w:t xml:space="preserve"> </w:t>
      </w:r>
      <w:r>
        <w:t xml:space="preserve">приведён план подключения оборудования сети по портам.</w:t>
      </w:r>
    </w:p>
    <w:p>
      <w:pPr>
        <w:pStyle w:val="TableCaption"/>
      </w:pPr>
      <w:r>
        <w:t xml:space="preserve">Таблица портов {#tbl:fiz}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портов {#tbl:fiz}"/>
      </w:tblPr>
      <w:tblGrid>
        <w:gridCol w:w="1618"/>
        <w:gridCol w:w="1107"/>
        <w:gridCol w:w="1873"/>
        <w:gridCol w:w="1107"/>
        <w:gridCol w:w="22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Теперь нам нужно реализовать сети с ip-адресами из других диапазонов частных адресов, а именно из 172.16.0.0/12 и 192.168.0.0/16. Это изменение затрагивает только третий слой, поэтому схемы для подключения физического оборудования и распределения VLAN, а также соответствующие данные в таблицах останутся неизменными. Так как количество устройств в сети остается неизменным, то для двух новых сетей регамент распределения ip-адресов тоже не изменится.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tbl:ip2?</w:t>
      </w:r>
      <w:r>
        <w:t xml:space="preserve">]</w:t>
      </w:r>
      <w:r>
        <w:t xml:space="preserve"> </w:t>
      </w:r>
      <w:r>
        <w:t xml:space="preserve">и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tbl:ip3?</w:t>
      </w:r>
      <w:r>
        <w:t xml:space="preserve">]</w:t>
      </w:r>
      <w:r>
        <w:t xml:space="preserve"> </w:t>
      </w:r>
      <w:r>
        <w:t xml:space="preserve">представлены схемы маршрутизации для двух сетей, были изменены только первые два байта, потому что в этих сетях мы можем выделить подсеть с маской 255.255.255.0, как и в случае сети 10.128.0.0/16. А на рисунках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 </w:t>
      </w:r>
      <w:r>
        <w:t xml:space="preserve">и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 </w:t>
      </w:r>
      <w:r>
        <w:t xml:space="preserve">представлены соответсвующие схемы маршрутизации.</w:t>
      </w:r>
    </w:p>
    <w:p>
      <w:pPr>
        <w:pStyle w:val="CaptionedFigure"/>
      </w:pPr>
      <w:bookmarkStart w:id="37" w:name="fig:004"/>
      <w:r>
        <w:drawing>
          <wp:inline>
            <wp:extent cx="5334000" cy="4826000"/>
            <wp:effectExtent b="0" l="0" r="0" t="0"/>
            <wp:docPr descr="Схема маршрутизации сети (Layer 3). Сеть 172.16.0.0/1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Схема маршрутизации сети (Layer 3). Сеть 172.16.0.0/12</w:t>
      </w:r>
    </w:p>
    <w:p>
      <w:pPr>
        <w:pStyle w:val="CaptionedFigure"/>
      </w:pPr>
      <w:bookmarkStart w:id="41" w:name="fig:005"/>
      <w:r>
        <w:drawing>
          <wp:inline>
            <wp:extent cx="5334000" cy="4826000"/>
            <wp:effectExtent b="0" l="0" r="0" t="0"/>
            <wp:docPr descr="Схема маршрутизации сети (Layer 3). Сеть 192.168.0.0/16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Схема маршрутизации сети (Layer 3). Сеть 192.168.0.0/16</w:t>
      </w:r>
    </w:p>
    <w:p>
      <w:pPr>
        <w:pStyle w:val="TableCaption"/>
      </w:pPr>
      <w:r>
        <w:t xml:space="preserve">Таблица IP. Сеть 172.16.0.0/12 {#tbl:ip2}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72.16.0.0/12 {#tbl:ip2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Таблица IP. Сеть 192.168.0.0/16 {#tbl:ip3}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92.168.0.0/16 {#tbl:ip3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познакомились с принципами планирования локальной сети организации.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Ланцова Яна Игоревна</dc:creator>
  <dc:language>ru-RU</dc:language>
  <cp:keywords/>
  <dcterms:created xsi:type="dcterms:W3CDTF">2025-03-01T15:09:04Z</dcterms:created>
  <dcterms:modified xsi:type="dcterms:W3CDTF">2025-03-01T15:09:04Z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Планирование локальной сети организации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