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NAT</w:t>
      </w:r>
    </w:p>
    <w:p>
      <w:pPr>
        <w:pStyle w:val="Author"/>
      </w:pPr>
      <w:r>
        <w:t xml:space="preserve">Ланцова</w:t>
      </w:r>
      <w:r>
        <w:t xml:space="preserve"> </w:t>
      </w:r>
      <w:r>
        <w:t xml:space="preserve">Яна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настройке доступа локальной сети к внешней сети посредством NAT.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подключить локальную сеть организации к сети Интернет с учётом ограничений, накладываемых на определённые подсети локальной сети:</w:t>
      </w:r>
    </w:p>
    <w:p>
      <w:pPr>
        <w:numPr>
          <w:ilvl w:val="0"/>
          <w:numId w:val="1001"/>
        </w:numPr>
        <w:pStyle w:val="Compact"/>
      </w:pPr>
      <w:r>
        <w:t xml:space="preserve">сеть управления устройствами не должна иметь доступ в Интернет;</w:t>
      </w:r>
    </w:p>
    <w:p>
      <w:pPr>
        <w:numPr>
          <w:ilvl w:val="0"/>
          <w:numId w:val="1001"/>
        </w:numPr>
        <w:pStyle w:val="Compact"/>
      </w:pPr>
      <w:r>
        <w:t xml:space="preserve">оконечные устройства сети дисплейных классов должны иметь доступ только к сайтам, необходимым для учёбы (в данном случае к www.yandex.ru, stud.rudn.university);</w:t>
      </w:r>
    </w:p>
    <w:p>
      <w:pPr>
        <w:numPr>
          <w:ilvl w:val="0"/>
          <w:numId w:val="1001"/>
        </w:numPr>
        <w:pStyle w:val="Compact"/>
      </w:pPr>
      <w:r>
        <w:t xml:space="preserve">пользователям из сети кафедр разрешено работать только с образовательными сайтами (в данном случае это esystem.pfur.ru);</w:t>
      </w:r>
    </w:p>
    <w:p>
      <w:pPr>
        <w:numPr>
          <w:ilvl w:val="0"/>
          <w:numId w:val="1001"/>
        </w:numPr>
        <w:pStyle w:val="Compact"/>
      </w:pPr>
      <w:r>
        <w:t xml:space="preserve">пользователям сети администрации разрешено работать только с сайтом университета www.rudn.ru;</w:t>
      </w:r>
    </w:p>
    <w:p>
      <w:pPr>
        <w:numPr>
          <w:ilvl w:val="0"/>
          <w:numId w:val="1001"/>
        </w:numPr>
        <w:pStyle w:val="Compact"/>
      </w:pPr>
      <w:r>
        <w:t xml:space="preserve">в сети для других пользователей компьютер администратора должен иметь полный доступ во внешнюю сеть, а другие пользователи – не должны выходить в Интернет;</w:t>
      </w:r>
    </w:p>
    <w:p>
      <w:pPr>
        <w:numPr>
          <w:ilvl w:val="0"/>
          <w:numId w:val="1001"/>
        </w:numPr>
        <w:pStyle w:val="Compact"/>
      </w:pPr>
      <w:r>
        <w:t xml:space="preserve">ограничения для серверов:</w:t>
      </w:r>
    </w:p>
    <w:p>
      <w:pPr>
        <w:numPr>
          <w:ilvl w:val="0"/>
          <w:numId w:val="1002"/>
        </w:numPr>
        <w:pStyle w:val="Compact"/>
      </w:pPr>
      <w:r>
        <w:t xml:space="preserve">WEB-сервер должен быть доступен по порту 80;</w:t>
      </w:r>
    </w:p>
    <w:p>
      <w:pPr>
        <w:numPr>
          <w:ilvl w:val="0"/>
          <w:numId w:val="1002"/>
        </w:numPr>
        <w:pStyle w:val="Compact"/>
      </w:pPr>
      <w:r>
        <w:t xml:space="preserve">почтовый сервер должен быть доступен по портам 25 и 110;</w:t>
      </w:r>
    </w:p>
    <w:p>
      <w:pPr>
        <w:numPr>
          <w:ilvl w:val="0"/>
          <w:numId w:val="1002"/>
        </w:numPr>
        <w:pStyle w:val="Compact"/>
      </w:pPr>
      <w:r>
        <w:t xml:space="preserve">файловый сервер должен быть доступен извне по портам протокола FTP;</w:t>
      </w:r>
    </w:p>
    <w:p>
      <w:pPr>
        <w:numPr>
          <w:ilvl w:val="0"/>
          <w:numId w:val="1003"/>
        </w:numPr>
        <w:pStyle w:val="Compact"/>
      </w:pPr>
      <w:r>
        <w:t xml:space="preserve">компьютер администратора должен быть доступен из внешней сети по протоколу удалённого рабочего стола (Remote Desktop Protocol, RDP).</w:t>
      </w:r>
    </w:p>
    <w:p>
      <w:pPr>
        <w:pStyle w:val="FirstParagraph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4"/>
        </w:numPr>
        <w:pStyle w:val="Compact"/>
      </w:pPr>
      <w:r>
        <w:t xml:space="preserve">Сделать первоначальную настройку маршрутизатора provider-gw-1 и коммутатора provider-sw-1 провайдера: задать имя, настроить доступ по паролю и т.п.</w:t>
      </w:r>
    </w:p>
    <w:p>
      <w:pPr>
        <w:numPr>
          <w:ilvl w:val="0"/>
          <w:numId w:val="1004"/>
        </w:numPr>
        <w:pStyle w:val="Compact"/>
      </w:pPr>
      <w:r>
        <w:t xml:space="preserve">Настроить интерфейсы маршрутизатора provider-gw-1 и коммутатора provider-sw-1 провайдера:</w:t>
      </w:r>
    </w:p>
    <w:p>
      <w:pPr>
        <w:numPr>
          <w:ilvl w:val="0"/>
          <w:numId w:val="1004"/>
        </w:numPr>
        <w:pStyle w:val="Compact"/>
      </w:pPr>
      <w:r>
        <w:t xml:space="preserve">Настроить интерфейсы маршрутизатора сети «Донская» для доступа к сети провайдера.</w:t>
      </w:r>
    </w:p>
    <w:p>
      <w:pPr>
        <w:numPr>
          <w:ilvl w:val="0"/>
          <w:numId w:val="1004"/>
        </w:numPr>
        <w:pStyle w:val="Compact"/>
      </w:pPr>
      <w:r>
        <w:t xml:space="preserve">Настроить на маршрутизаторе сети «Донская» NAT с правилами, указанными в разделе 12.2.</w:t>
      </w:r>
    </w:p>
    <w:p>
      <w:pPr>
        <w:numPr>
          <w:ilvl w:val="0"/>
          <w:numId w:val="1004"/>
        </w:numPr>
        <w:pStyle w:val="Compact"/>
      </w:pPr>
      <w:r>
        <w:t xml:space="preserve">Настроить доступ из внешней сети в локальную сеть организации, как указано в разделе 12.2.</w:t>
      </w:r>
    </w:p>
    <w:p>
      <w:pPr>
        <w:numPr>
          <w:ilvl w:val="0"/>
          <w:numId w:val="1004"/>
        </w:numPr>
        <w:pStyle w:val="Compact"/>
      </w:pPr>
      <w:r>
        <w:t xml:space="preserve">Проверить работоспособность заданных настроек.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Проведем первоначальную настройку маршрутизатора provider-yalantsova-gw-1: зададим имя, настроим доступ по паролю к виртуальным терминалам(рис. 1).</w:t>
      </w:r>
    </w:p>
    <w:p>
      <w:pPr>
        <w:pStyle w:val="CaptionedFigure"/>
      </w:pPr>
      <w:bookmarkStart w:id="25" w:name="fig:001"/>
      <w:r>
        <w:drawing>
          <wp:inline>
            <wp:extent cx="5334000" cy="1771890"/>
            <wp:effectExtent b="0" l="0" r="0" t="0"/>
            <wp:docPr descr="Рис. 1: Первоначальная настройка маршрутизатора provider-yalantsova-g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Первоначальная настройка маршрутизатора provider-yalantsova-gw-1</w:t>
      </w:r>
    </w:p>
    <w:p>
      <w:pPr>
        <w:pStyle w:val="BodyText"/>
      </w:pPr>
      <w:r>
        <w:t xml:space="preserve">Затем сделаем то же самое для коммутатора provider-yalantsova-sw-1(рис. 2):</w:t>
      </w:r>
    </w:p>
    <w:p>
      <w:pPr>
        <w:pStyle w:val="CaptionedFigure"/>
      </w:pPr>
      <w:bookmarkStart w:id="29" w:name="fig:002"/>
      <w:r>
        <w:drawing>
          <wp:inline>
            <wp:extent cx="5334000" cy="1542778"/>
            <wp:effectExtent b="0" l="0" r="0" t="0"/>
            <wp:docPr descr="Рис. 2: Первоначальная настройка коммутатора provider-yalantsova-sw-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Первоначальная настройка коммутатора provider-yalantsova-sw-1</w:t>
      </w:r>
    </w:p>
    <w:p>
      <w:pPr>
        <w:pStyle w:val="BodyText"/>
      </w:pPr>
      <w:r>
        <w:t xml:space="preserve">Настроим интерфейсы маршрутизатора provider-yalantsova-gw-1: поднимем интерфейс f0/0, создадим интерфейс f0/0.4 для 4 vlan и зададим ip-адрес, поднимем интерфейс f0/1 для доступа в интернет(рис. 3).</w:t>
      </w:r>
    </w:p>
    <w:p>
      <w:pPr>
        <w:pStyle w:val="CaptionedFigure"/>
      </w:pPr>
      <w:bookmarkStart w:id="33" w:name="fig:003"/>
      <w:r>
        <w:drawing>
          <wp:inline>
            <wp:extent cx="5334000" cy="4079327"/>
            <wp:effectExtent b="0" l="0" r="0" t="0"/>
            <wp:docPr descr="Рис. 3: Настройка интерфейсов маршрутизатора provider-yalantsova-gw-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Настройка интерфейсов маршрутизатора provider-yalantsova-gw-1</w:t>
      </w:r>
    </w:p>
    <w:p>
      <w:pPr>
        <w:pStyle w:val="BodyText"/>
      </w:pPr>
      <w:r>
        <w:t xml:space="preserve">Настроим интерфейсы коммутатора provider-yalantsova-sw-1: сделаем транковыми порты f0/1 и f0/2, зададим 4 vlan с именем nat(рис. 4).</w:t>
      </w:r>
    </w:p>
    <w:p>
      <w:pPr>
        <w:pStyle w:val="CaptionedFigure"/>
      </w:pPr>
      <w:bookmarkStart w:id="37" w:name="fig:004"/>
      <w:r>
        <w:drawing>
          <wp:inline>
            <wp:extent cx="5334000" cy="3590903"/>
            <wp:effectExtent b="0" l="0" r="0" t="0"/>
            <wp:docPr descr="Рис. 4: Настройка интерфейсов коммутатора provider-yalantsova-sw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Настройка интерфейсов коммутатора provider-yalantsova-sw-1</w:t>
      </w:r>
    </w:p>
    <w:p>
      <w:pPr>
        <w:pStyle w:val="BodyText"/>
      </w:pPr>
      <w:r>
        <w:t xml:space="preserve">Настроим интерфейсы маршрутизатора msk-donskaya-yalantsova-gw-1: поднимем интерфейс f0/1, создадим интерфейс f0/1.4 для 4 vlan и зададим ip-адрес(рис. 5).</w:t>
      </w:r>
    </w:p>
    <w:p>
      <w:pPr>
        <w:pStyle w:val="CaptionedFigure"/>
      </w:pPr>
      <w:bookmarkStart w:id="41" w:name="fig:005"/>
      <w:r>
        <w:drawing>
          <wp:inline>
            <wp:extent cx="5334000" cy="3948632"/>
            <wp:effectExtent b="0" l="0" r="0" t="0"/>
            <wp:docPr descr="Рис. 5: Настройка интерфейсов маршрутизатора msk-donskaya-yalantsova-gw-1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Настройка интерфейсов маршрутизатора msk-donskaya-yalantsova-gw-1</w:t>
      </w:r>
    </w:p>
    <w:p>
      <w:pPr>
        <w:pStyle w:val="BodyText"/>
      </w:pPr>
      <w:r>
        <w:t xml:space="preserve">Проверим доступ с маршрутизатора на Донской к маршрутизатору провайдера(рис. 6).</w:t>
      </w:r>
    </w:p>
    <w:p>
      <w:pPr>
        <w:pStyle w:val="CaptionedFigure"/>
      </w:pPr>
      <w:bookmarkStart w:id="45" w:name="fig:006"/>
      <w:r>
        <w:drawing>
          <wp:inline>
            <wp:extent cx="5334000" cy="1286874"/>
            <wp:effectExtent b="0" l="0" r="0" t="0"/>
            <wp:docPr descr="Рис. 6: Проверка связи между маршрутизаторам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Проверка связи между маршрутизаторами</w:t>
      </w:r>
    </w:p>
    <w:p>
      <w:pPr>
        <w:pStyle w:val="BodyText"/>
      </w:pPr>
      <w:r>
        <w:t xml:space="preserve">Настроим пул адресов 198.51.100.2 – 198.51.100.14 для NAT(рис. 7).</w:t>
      </w:r>
    </w:p>
    <w:p>
      <w:pPr>
        <w:pStyle w:val="CaptionedFigure"/>
      </w:pPr>
      <w:bookmarkStart w:id="49" w:name="fig:007"/>
      <w:r>
        <w:drawing>
          <wp:inline>
            <wp:extent cx="5334000" cy="378504"/>
            <wp:effectExtent b="0" l="0" r="0" t="0"/>
            <wp:docPr descr="Рис. 7: Настройка пула адресов для NA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Настройка пула адресов для NAT</w:t>
      </w:r>
    </w:p>
    <w:p>
      <w:pPr>
        <w:pStyle w:val="BodyText"/>
      </w:pPr>
      <w:r>
        <w:t xml:space="preserve">Теперь настроим список доступа к nat на всех подсетях для пользователей(рис. 8).</w:t>
      </w:r>
    </w:p>
    <w:p>
      <w:pPr>
        <w:pStyle w:val="CaptionedFigure"/>
      </w:pPr>
      <w:bookmarkStart w:id="53" w:name="fig:008"/>
      <w:r>
        <w:drawing>
          <wp:inline>
            <wp:extent cx="5334000" cy="861877"/>
            <wp:effectExtent b="0" l="0" r="0" t="0"/>
            <wp:docPr descr="Рис. 8: Оборудование в здании сети модельного Интернет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Оборудование в здании сети модельного Интернета</w:t>
      </w:r>
    </w:p>
    <w:p>
      <w:pPr>
        <w:pStyle w:val="BodyText"/>
      </w:pPr>
      <w:r>
        <w:t xml:space="preserve">Настроим Port Address Translation (PAT) на субинтерфейсах маршрутизатора с территории Донская(рис. 9).</w:t>
      </w:r>
    </w:p>
    <w:p>
      <w:pPr>
        <w:pStyle w:val="CaptionedFigure"/>
      </w:pPr>
      <w:bookmarkStart w:id="57" w:name="fig:009"/>
      <w:r>
        <w:drawing>
          <wp:inline>
            <wp:extent cx="5334000" cy="2109527"/>
            <wp:effectExtent b="0" l="0" r="0" t="0"/>
            <wp:docPr descr="Рис. 9: Настройка PA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Настройка PAT</w:t>
      </w:r>
    </w:p>
    <w:p>
      <w:pPr>
        <w:pStyle w:val="BodyText"/>
      </w:pPr>
      <w:r>
        <w:t xml:space="preserve">Настроим доступа из Интернета. Для этого добавим компьютер на территории Интернета(рис. 10).</w:t>
      </w:r>
    </w:p>
    <w:p>
      <w:pPr>
        <w:pStyle w:val="CaptionedFigure"/>
      </w:pPr>
      <w:bookmarkStart w:id="61" w:name="fig:010"/>
      <w:r>
        <w:drawing>
          <wp:inline>
            <wp:extent cx="5334000" cy="2333625"/>
            <wp:effectExtent b="0" l="0" r="0" t="0"/>
            <wp:docPr descr="Рис. 10: Схема сети Интернет с ноутбуком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Схема сети Интернет с ноутбуком</w:t>
      </w:r>
    </w:p>
    <w:p>
      <w:pPr>
        <w:pStyle w:val="BodyText"/>
      </w:pPr>
      <w:r>
        <w:t xml:space="preserve">Затем свяжем ip-адреса серверов с территории Донская с ip-адресами серверов в Интернете(рис. 11).</w:t>
      </w:r>
    </w:p>
    <w:p>
      <w:pPr>
        <w:pStyle w:val="CaptionedFigure"/>
      </w:pPr>
      <w:bookmarkStart w:id="65" w:name="fig:011"/>
      <w:r>
        <w:drawing>
          <wp:inline>
            <wp:extent cx="5334000" cy="927154"/>
            <wp:effectExtent b="0" l="0" r="0" t="0"/>
            <wp:docPr descr="Рис. 11: Настройка доступа из Интернет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Настройка доступа из Интернета</w:t>
      </w:r>
    </w:p>
    <w:p>
      <w:pPr>
        <w:pStyle w:val="BodyText"/>
      </w:pPr>
      <w:r>
        <w:t xml:space="preserve">Проверим доступ к необходимым интернет-ресурсам конечных устройств сети. Убедимся, что устройствам доступны и недоступны заданные нами сайты(рис. 12 - 15).</w:t>
      </w:r>
    </w:p>
    <w:p>
      <w:pPr>
        <w:pStyle w:val="CaptionedFigure"/>
      </w:pPr>
      <w:bookmarkStart w:id="69" w:name="fig:012"/>
      <w:r>
        <w:drawing>
          <wp:inline>
            <wp:extent cx="5334000" cy="2415048"/>
            <wp:effectExtent b="0" l="0" r="0" t="0"/>
            <wp:docPr descr="Рис. 12: Доступ dk-donskaya-1 к www.yandex.ru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Доступ dk-donskaya-1 к www.yandex.ru</w:t>
      </w:r>
    </w:p>
    <w:p>
      <w:pPr>
        <w:pStyle w:val="CaptionedFigure"/>
      </w:pPr>
      <w:bookmarkStart w:id="73" w:name="fig:013"/>
      <w:r>
        <w:drawing>
          <wp:inline>
            <wp:extent cx="5334000" cy="2089608"/>
            <wp:effectExtent b="0" l="0" r="0" t="0"/>
            <wp:docPr descr="Рис. 13: Доступ dk-donskaya-1 к esystem.pfur.ru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Доступ dk-donskaya-1 к esystem.pfur.ru</w:t>
      </w:r>
    </w:p>
    <w:p>
      <w:pPr>
        <w:pStyle w:val="CaptionedFigure"/>
      </w:pPr>
      <w:bookmarkStart w:id="77" w:name="fig:014"/>
      <w:r>
        <w:drawing>
          <wp:inline>
            <wp:extent cx="5334000" cy="1943537"/>
            <wp:effectExtent b="0" l="0" r="0" t="0"/>
            <wp:docPr descr="Рис. 14: Доступ dep-donskaya-1 к www.yandex.ru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Доступ dep-donskaya-1 к www.yandex.ru</w:t>
      </w:r>
    </w:p>
    <w:p>
      <w:pPr>
        <w:pStyle w:val="CaptionedFigure"/>
      </w:pPr>
      <w:bookmarkStart w:id="81" w:name="fig:015"/>
      <w:r>
        <w:drawing>
          <wp:inline>
            <wp:extent cx="5334000" cy="2403365"/>
            <wp:effectExtent b="0" l="0" r="0" t="0"/>
            <wp:docPr descr="Рис. 15: Доступ dep-donskaya-1 к esystem.pfur.ru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Доступ dep-donskaya-1 к esystem.pfur.ru</w:t>
      </w:r>
    </w:p>
    <w:p>
      <w:pPr>
        <w:pStyle w:val="BodyText"/>
      </w:pPr>
      <w:r>
        <w:t xml:space="preserve">Также проверим работоспособность соединения из сети Интернет в сеть Донской к web-серверу и файловому серверу по ftp(рис. 16, 17):</w:t>
      </w:r>
    </w:p>
    <w:p>
      <w:pPr>
        <w:pStyle w:val="CaptionedFigure"/>
      </w:pPr>
      <w:bookmarkStart w:id="85" w:name="fig:016"/>
      <w:r>
        <w:drawing>
          <wp:inline>
            <wp:extent cx="5334000" cy="4619570"/>
            <wp:effectExtent b="0" l="0" r="0" t="0"/>
            <wp:docPr descr="Рис. 16: Проверка доступа из Интернета по ftp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Проверка доступа из Интернета по ftp</w:t>
      </w:r>
    </w:p>
    <w:p>
      <w:pPr>
        <w:pStyle w:val="CaptionedFigure"/>
      </w:pPr>
      <w:bookmarkStart w:id="89" w:name="fig:017"/>
      <w:r>
        <w:drawing>
          <wp:inline>
            <wp:extent cx="5334000" cy="2194910"/>
            <wp:effectExtent b="0" l="0" r="0" t="0"/>
            <wp:docPr descr="Рис. 17: Проверка доступа из Интернета к web-серверу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Проверка доступа из Интернета к web-серверу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были приобретены практические навыки по настройке доступа локальной сети к внешней сети посредством NAT.</w:t>
      </w:r>
    </w:p>
    <w:bookmarkEnd w:id="91"/>
    <w:bookmarkStart w:id="9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В чём состоит основной принцип работы NAT (что даёт наличие NAT в сети</w:t>
      </w:r>
      <w:r>
        <w:t xml:space="preserve"> </w:t>
      </w:r>
      <w:r>
        <w:t xml:space="preserve">организации)?</w:t>
      </w:r>
    </w:p>
    <w:p>
      <w:pPr>
        <w:numPr>
          <w:ilvl w:val="0"/>
          <w:numId w:val="1005"/>
        </w:numPr>
      </w:pPr>
      <w:r>
        <w:t xml:space="preserve">В чём состоит принцип настройки NAT (на каком оборудовании и что</w:t>
      </w:r>
      <w:r>
        <w:t xml:space="preserve"> </w:t>
      </w:r>
      <w:r>
        <w:t xml:space="preserve">нужно настроить для из локальной сети во внешнюю сеть через NAT)?</w:t>
      </w:r>
    </w:p>
    <w:p>
      <w:pPr>
        <w:numPr>
          <w:ilvl w:val="0"/>
          <w:numId w:val="1005"/>
        </w:numPr>
      </w:pPr>
      <w:r>
        <w:t xml:space="preserve">Можно ли применить Cisco IOS NAT к субинтерфейсам?</w:t>
      </w:r>
    </w:p>
    <w:p>
      <w:pPr>
        <w:numPr>
          <w:ilvl w:val="0"/>
          <w:numId w:val="1005"/>
        </w:numPr>
      </w:pPr>
      <w:r>
        <w:t xml:space="preserve">Что такое пулы IP NAT?</w:t>
      </w:r>
    </w:p>
    <w:p>
      <w:pPr>
        <w:numPr>
          <w:ilvl w:val="0"/>
          <w:numId w:val="1005"/>
        </w:numPr>
      </w:pPr>
      <w:r>
        <w:t xml:space="preserve">Что такое статические преобразования NAT?</w:t>
      </w:r>
    </w:p>
    <w:p>
      <w:pPr>
        <w:numPr>
          <w:ilvl w:val="0"/>
          <w:numId w:val="1005"/>
        </w:numPr>
      </w:pPr>
      <w:r>
        <w:t xml:space="preserve">Основной принцип работы NAT (Network Address Translation) заключается в том, что он позволяет скрывать внутренние IP-адреса устройств в локальной сети за одним или несколькими публичными IP-адресами, которые используются для общения с внешними сетями, такими как Интернет. Наличие NAT в сети организации позволяет экономить публичные IP-адреса и повышать безопасность защитой внутренних устройств от прямого доступа извне.</w:t>
      </w:r>
    </w:p>
    <w:p>
      <w:pPr>
        <w:numPr>
          <w:ilvl w:val="0"/>
          <w:numId w:val="1005"/>
        </w:numPr>
      </w:pPr>
      <w:r>
        <w:t xml:space="preserve">Для настройки NAT на оборудовании (например, маршрутизаторе или межсетевом экране) необходимо определить правила преобразования адресов. Настройка NAT позволяет установить соответствие между внутренними и внешними IP-адресами, а также определить, какие порты и протоколы будут использоваться для коммуникации между внутренней и внешней сетями.</w:t>
      </w:r>
    </w:p>
    <w:p>
      <w:pPr>
        <w:numPr>
          <w:ilvl w:val="0"/>
          <w:numId w:val="1005"/>
        </w:numPr>
      </w:pPr>
      <w:r>
        <w:t xml:space="preserve">Да, Cisco IOS NAT можно применить к субинтерфейсам. Субинтерфейсы позволяют разделять один физический интерфейс на несколько логических интерфейсов, каждый из которых может иметь свои собственные настройки NAT.</w:t>
      </w:r>
    </w:p>
    <w:p>
      <w:pPr>
        <w:numPr>
          <w:ilvl w:val="0"/>
          <w:numId w:val="1005"/>
        </w:numPr>
      </w:pPr>
      <w:r>
        <w:t xml:space="preserve">Пулы IP NAT представляют собой диапазон публичных IP-адресов, которые используются для преобразования внутренних адресов при прохождении трафика через устройство NAT. Пулы IP NAT могут быть динамическими (когда каждое внутреннее устройство получает временный доступ к одному из публичных адресов из пула) или статическими (когда определенное внутреннее устройство всегда связано с определенным публичным адресом).</w:t>
      </w:r>
    </w:p>
    <w:p>
      <w:pPr>
        <w:numPr>
          <w:ilvl w:val="0"/>
          <w:numId w:val="1005"/>
        </w:numPr>
      </w:pPr>
      <w:r>
        <w:t xml:space="preserve">Статические преобразования NAT (Static NAT) — это метод, при котором определенный внутренний IP-адрес связывается с определенным публичным IP-адресом, и все запросы к этому внутреннему адресу направляются на соответствующий публичный адрес. Это позволяет установить постоянное соответствие между внутренним и внешним адресами для конкретных устройств в сети.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Ланцова Яна Игоревна</dc:creator>
  <dc:language>ru-RU</dc:language>
  <cp:keywords/>
  <dcterms:created xsi:type="dcterms:W3CDTF">2025-04-30T18:13:06Z</dcterms:created>
  <dcterms:modified xsi:type="dcterms:W3CDTF">2025-04-30T18:13:06Z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NAT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