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26.png" ContentType="image/png"/>
  <Override PartName="/word/media/rId30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13</w:t>
      </w:r>
    </w:p>
    <w:p>
      <w:pPr>
        <w:pStyle w:val="Subtitle"/>
      </w:pPr>
      <w:r>
        <w:t xml:space="preserve">Статическая</w:t>
      </w:r>
      <w:r>
        <w:t xml:space="preserve"> </w:t>
      </w:r>
      <w:r>
        <w:t xml:space="preserve">маршрутизация</w:t>
      </w:r>
      <w:r>
        <w:t xml:space="preserve"> </w:t>
      </w:r>
      <w:r>
        <w:t xml:space="preserve">в</w:t>
      </w:r>
      <w:r>
        <w:t xml:space="preserve"> </w:t>
      </w:r>
      <w:r>
        <w:t xml:space="preserve">Интернете.</w:t>
      </w:r>
      <w:r>
        <w:t xml:space="preserve"> </w:t>
      </w:r>
      <w:r>
        <w:t xml:space="preserve">Планирование</w:t>
      </w:r>
    </w:p>
    <w:p>
      <w:pPr>
        <w:pStyle w:val="Author"/>
      </w:pPr>
      <w:r>
        <w:t xml:space="preserve">Ланцова</w:t>
      </w:r>
      <w:r>
        <w:t xml:space="preserve"> </w:t>
      </w:r>
      <w:r>
        <w:t xml:space="preserve">Яна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Внести изменения в схемы L1, L2 и L3 сети, добавив в них информацию о сети основной территории (42-й квартал в Москве) и сети филиала в г. Сочи.</w:t>
      </w:r>
    </w:p>
    <w:p>
      <w:pPr>
        <w:numPr>
          <w:ilvl w:val="0"/>
          <w:numId w:val="1001"/>
        </w:numPr>
        <w:pStyle w:val="Compact"/>
      </w:pPr>
      <w:r>
        <w:t xml:space="preserve">Дополнить схему проекта, добавив подсеть основной территории организации 42-го квартала в Москве и подсеть филиала в г. Сочи.</w:t>
      </w:r>
    </w:p>
    <w:p>
      <w:pPr>
        <w:numPr>
          <w:ilvl w:val="0"/>
          <w:numId w:val="1001"/>
        </w:numPr>
        <w:pStyle w:val="Compact"/>
      </w:pPr>
      <w:r>
        <w:t xml:space="preserve">Сделать первоначальную настройку добавленного в проект оборудования.</w:t>
      </w:r>
    </w:p>
    <w:bookmarkEnd w:id="21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планирование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Планирование</w:t>
      </w:r>
    </w:p>
    <w:p>
      <w:pPr>
        <w:pStyle w:val="FirstParagraph"/>
      </w:pPr>
      <w:r>
        <w:t xml:space="preserve">Внесем изменения в схему L1 сети, добавив в неё сеть квартала 42 и сеть в Сочи с указанием названий оборудования и портов подключения(рис. 1).</w:t>
      </w:r>
    </w:p>
    <w:p>
      <w:pPr>
        <w:pStyle w:val="CaptionedFigure"/>
      </w:pPr>
      <w:bookmarkStart w:id="25" w:name="fig:001"/>
      <w:r>
        <w:drawing>
          <wp:inline>
            <wp:extent cx="5334000" cy="4357309"/>
            <wp:effectExtent b="0" l="0" r="0" t="0"/>
            <wp:docPr descr="Рис. 1: Схема L1 сети с дополнительными площадкам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7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Схема L1 сети с дополнительными площадками</w:t>
      </w:r>
    </w:p>
    <w:p>
      <w:pPr>
        <w:pStyle w:val="BodyText"/>
      </w:pPr>
      <w:r>
        <w:t xml:space="preserve">Внесем изменения в схемы L2(рис. 2) и L3 (рис. 3) сети, указав ip-адреса и VLAN.</w:t>
      </w:r>
    </w:p>
    <w:p>
      <w:pPr>
        <w:pStyle w:val="CaptionedFigure"/>
      </w:pPr>
      <w:bookmarkStart w:id="29" w:name="fig:002"/>
      <w:r>
        <w:drawing>
          <wp:inline>
            <wp:extent cx="5334000" cy="4352045"/>
            <wp:effectExtent b="0" l="0" r="0" t="0"/>
            <wp:docPr descr="Рис. 2: Схема L2 сети с дополнительными площадкам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2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Схема L2 сети с дополнительными площадками</w:t>
      </w:r>
    </w:p>
    <w:p>
      <w:pPr>
        <w:pStyle w:val="CaptionedFigure"/>
      </w:pPr>
      <w:bookmarkStart w:id="33" w:name="fig:003"/>
      <w:r>
        <w:drawing>
          <wp:inline>
            <wp:extent cx="5334000" cy="1717645"/>
            <wp:effectExtent b="0" l="0" r="0" t="0"/>
            <wp:docPr descr="Рис. 3: Схема L3 сети с дополнительными площадками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7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Схема L3 сети с дополнительными площадками</w:t>
      </w:r>
    </w:p>
    <w:p>
      <w:pPr>
        <w:pStyle w:val="BodyText"/>
      </w:pPr>
      <w:r>
        <w:t xml:space="preserve">Скорректируем таблицу VLAN(табл. 1), добавим распределение IP-адресов в Сочи (табл. 2) и для связующих разные территории линков (табл. 3).</w:t>
      </w:r>
    </w:p>
    <w:bookmarkStart w:id="34" w:name="tbl:vlan"/>
    <w:p>
      <w:pPr>
        <w:pStyle w:val="TableCaption"/>
      </w:pPr>
      <w:r>
        <w:t xml:space="preserve">Таблица 1: Таблица VLAN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1: Таблица VLAN"/>
      </w:tblPr>
      <w:tblGrid>
        <w:gridCol w:w="1304"/>
        <w:gridCol w:w="1677"/>
        <w:gridCol w:w="493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№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Имя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Не используется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серверной фермы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сеть квартала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сеть филиала в Сочи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Дисплейные классы (ДК)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departments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Кафедры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Администрация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других пользователей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квартала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q42-management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 42-го квартала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hostel-main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общежитий в квартале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филиала в Сочи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sochi-management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 в филиала в Сочи</w:t>
            </w:r>
          </w:p>
        </w:tc>
      </w:tr>
    </w:tbl>
    <w:bookmarkEnd w:id="34"/>
    <w:bookmarkStart w:id="35" w:name="tbl:ipsch"/>
    <w:p>
      <w:pPr>
        <w:pStyle w:val="TableCaption"/>
      </w:pPr>
      <w:r>
        <w:t xml:space="preserve">Таблица 2: Таблица IP для филиала в г. Сочи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2: Таблица IP для филиала в г. Сочи"/>
      </w:tblPr>
      <w:tblGrid>
        <w:gridCol w:w="3324"/>
        <w:gridCol w:w="4008"/>
        <w:gridCol w:w="58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филиала в Сочи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филиала в Сочи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pc-sochi-1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для управления устройствами в Сочи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5"/>
    <w:bookmarkStart w:id="36" w:name="tbl:iplink"/>
    <w:p>
      <w:pPr>
        <w:pStyle w:val="TableCaption"/>
      </w:pPr>
      <w:r>
        <w:t xml:space="preserve">Таблица 3: Таблица IP для связующих разные территории линков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3: Таблица IP для связующих разные территории линков"/>
      </w:tblPr>
      <w:tblGrid>
        <w:gridCol w:w="3394"/>
        <w:gridCol w:w="4126"/>
        <w:gridCol w:w="399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для линков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10.128.255.0/30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на 42-й квартал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10.128.255.4/30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Сочи 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квартала 42 в Москве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квартала 42 в Москве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pc-q42-1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для управления устройствами в сети квартала 42 в Москве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10.129.128.0/17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hostel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hostel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pc-hostel-1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6"/>
    <w:bookmarkEnd w:id="37"/>
    <w:bookmarkStart w:id="90" w:name="первоначальная-настройка-оборудования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Первоначальная настройка оборудования</w:t>
      </w:r>
    </w:p>
    <w:p>
      <w:pPr>
        <w:pStyle w:val="FirstParagraph"/>
      </w:pPr>
      <w:r>
        <w:t xml:space="preserve">На схеме предыдущего проекта разместим необходимое оборудование для сети провайдера и сети модельного Интернета: 4 медиаконвертера (Repeater-PT), 2 маршрутизатора типа Cisco 2811, 1 маршрутизирующий коммутатор типа Cisco 3560-24PS, 2 коммутатора типа Cisco 2950-24, коммутатор Cisco 2950-24T, 3 оконечных устройства типа PC-PT. Затем присвоим названия в соответствии с планом.</w:t>
      </w:r>
    </w:p>
    <w:p>
      <w:pPr>
        <w:pStyle w:val="BodyText"/>
      </w:pPr>
      <w:r>
        <w:t xml:space="preserve">На медиаконвертерах заменим имеющиеся модули ли на PT-REPEATER-NM-1FFE и PT-REPEATER-NM-1CFE для подключения витой пары по технологии Fast Ethernet и оптоволокна соответственно(рис. 4).</w:t>
      </w:r>
    </w:p>
    <w:p>
      <w:pPr>
        <w:pStyle w:val="CaptionedFigure"/>
      </w:pPr>
      <w:bookmarkStart w:id="41" w:name="fig:004"/>
      <w:r>
        <w:drawing>
          <wp:inline>
            <wp:extent cx="5334000" cy="2483068"/>
            <wp:effectExtent b="0" l="0" r="0" t="0"/>
            <wp:docPr descr="Рис. 4: Медиаконвертер с модулями PT-REPEATER-NM-1FFE и PT-REPEATER-NM-1CFE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3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4: Медиаконвертер с модулями PT-REPEATER-NM-1FFE и PT-REPEATER-NM-1CFE</w:t>
      </w:r>
    </w:p>
    <w:p>
      <w:pPr>
        <w:pStyle w:val="BodyText"/>
      </w:pPr>
      <w:r>
        <w:t xml:space="preserve">На маршрутизаторе msk-q42-gw-1 добавим дополнительный интерфейс NM-2FE2Wс(рис. 5).</w:t>
      </w:r>
    </w:p>
    <w:p>
      <w:pPr>
        <w:pStyle w:val="CaptionedFigure"/>
      </w:pPr>
      <w:bookmarkStart w:id="45" w:name="fig:005"/>
      <w:r>
        <w:drawing>
          <wp:inline>
            <wp:extent cx="5334000" cy="4367767"/>
            <wp:effectExtent b="0" l="0" r="0" t="0"/>
            <wp:docPr descr="Рис. 5: Маршрутизатор msk-yalantsova-q42-gw-1 с дополнительным интерфейс NM-2FE2W" title="" id="43" name="Picture"/>
            <a:graphic>
              <a:graphicData uri="http://schemas.openxmlformats.org/drawingml/2006/picture">
                <pic:pic>
                  <pic:nvPicPr>
                    <pic:cNvPr descr="image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7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5: Маршрутизатор msk-yalantsova-q42-gw-1 с дополнительным интерфейс NM-2FE2W</w:t>
      </w:r>
    </w:p>
    <w:p>
      <w:pPr>
        <w:pStyle w:val="BodyText"/>
      </w:pPr>
      <w:r>
        <w:t xml:space="preserve">В физической рабочей области Packet Tracer добавим добавим город Сочи и в нём здание филиала(рис. 6), а в г. Москва здание 42-го квартала, а затем(рис. 7).</w:t>
      </w:r>
    </w:p>
    <w:p>
      <w:pPr>
        <w:pStyle w:val="CaptionedFigure"/>
      </w:pPr>
      <w:bookmarkStart w:id="49" w:name="fig:006"/>
      <w:r>
        <w:drawing>
          <wp:inline>
            <wp:extent cx="5334000" cy="3314890"/>
            <wp:effectExtent b="0" l="0" r="0" t="0"/>
            <wp:docPr descr="Рис. 6: Новый город Сочи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4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6: Новый город Сочи</w:t>
      </w:r>
    </w:p>
    <w:p>
      <w:pPr>
        <w:pStyle w:val="CaptionedFigure"/>
      </w:pPr>
      <w:bookmarkStart w:id="53" w:name="fig:007"/>
      <w:r>
        <w:drawing>
          <wp:inline>
            <wp:extent cx="5334000" cy="2270674"/>
            <wp:effectExtent b="0" l="0" r="0" t="0"/>
            <wp:docPr descr="Рис. 7: Новое здание 42-го квартала в Москве" title="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0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7: Новое здание 42-го квартала в Москве</w:t>
      </w:r>
    </w:p>
    <w:p>
      <w:pPr>
        <w:pStyle w:val="BodyText"/>
      </w:pPr>
      <w:r>
        <w:t xml:space="preserve">Перенесем из сети «Донская» оборудование сети 42-го квартала и сети</w:t>
      </w:r>
      <w:r>
        <w:t xml:space="preserve"> </w:t>
      </w:r>
      <w:r>
        <w:t xml:space="preserve">филиала в соответствующие здания(рис. 8, 9).</w:t>
      </w:r>
    </w:p>
    <w:p>
      <w:pPr>
        <w:pStyle w:val="CaptionedFigure"/>
      </w:pPr>
      <w:bookmarkStart w:id="57" w:name="fig:008"/>
      <w:r>
        <w:drawing>
          <wp:inline>
            <wp:extent cx="5334000" cy="3218124"/>
            <wp:effectExtent b="0" l="0" r="0" t="0"/>
            <wp:docPr descr="Рис. 8: Перенесенное оборудование в филиал в Сочи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8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8: Перенесенное оборудование в филиал в Сочи</w:t>
      </w:r>
    </w:p>
    <w:p>
      <w:pPr>
        <w:pStyle w:val="CaptionedFigure"/>
      </w:pPr>
      <w:bookmarkStart w:id="61" w:name="fig:009"/>
      <w:r>
        <w:drawing>
          <wp:inline>
            <wp:extent cx="5334000" cy="4488365"/>
            <wp:effectExtent b="0" l="0" r="0" t="0"/>
            <wp:docPr descr="Рис. 9: Перенесенное оборудование в 42-ой квартал Москвы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8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9: Перенесенное оборудование в 42-ой квартал Москвы</w:t>
      </w:r>
    </w:p>
    <w:p>
      <w:pPr>
        <w:pStyle w:val="BodyText"/>
      </w:pPr>
      <w:r>
        <w:t xml:space="preserve">Затем соединим все объекты в соответствии со схемой L1 сети(рис. 10).</w:t>
      </w:r>
    </w:p>
    <w:p>
      <w:pPr>
        <w:pStyle w:val="CaptionedFigure"/>
      </w:pPr>
      <w:bookmarkStart w:id="65" w:name="fig:010"/>
      <w:r>
        <w:drawing>
          <wp:inline>
            <wp:extent cx="5334000" cy="2763846"/>
            <wp:effectExtent b="0" l="0" r="0" t="0"/>
            <wp:docPr descr="Рис. 10: Маршрутизатор msk-yalantsova-q42-gw-1 с дополнительным интерфейс NM-2FE2W" title="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3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10: Маршрутизатор msk-yalantsova-q42-gw-1 с дополнительным интерфейс NM-2FE2W</w:t>
      </w:r>
    </w:p>
    <w:p>
      <w:pPr>
        <w:pStyle w:val="BodyText"/>
      </w:pPr>
      <w:r>
        <w:t xml:space="preserve">Перейдем к настройке оборудования. Для всех сетевых устройств установим имя хоста, доступ по паролю, telnet и ssh(рис. 11 - 16).</w:t>
      </w:r>
    </w:p>
    <w:p>
      <w:pPr>
        <w:pStyle w:val="CaptionedFigure"/>
      </w:pPr>
      <w:bookmarkStart w:id="69" w:name="fig:011"/>
      <w:r>
        <w:drawing>
          <wp:inline>
            <wp:extent cx="5334000" cy="3542163"/>
            <wp:effectExtent b="0" l="0" r="0" t="0"/>
            <wp:docPr descr="Рис. 11: Первоначальная настройка маршрутизатора msk-q42-yalantsova-gw-1" title="" id="67" name="Picture"/>
            <a:graphic>
              <a:graphicData uri="http://schemas.openxmlformats.org/drawingml/2006/picture">
                <pic:pic>
                  <pic:nvPicPr>
                    <pic:cNvPr descr="image/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2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11: Первоначальная настройка маршрутизатора msk-q42-yalantsova-gw-1</w:t>
      </w:r>
    </w:p>
    <w:p>
      <w:pPr>
        <w:pStyle w:val="CaptionedFigure"/>
      </w:pPr>
      <w:bookmarkStart w:id="73" w:name="fig:012"/>
      <w:r>
        <w:drawing>
          <wp:inline>
            <wp:extent cx="5334000" cy="3747135"/>
            <wp:effectExtent b="0" l="0" r="0" t="0"/>
            <wp:docPr descr="Рис. 12: Первоначальная настройка коммутатора msk-q42-yalantsova-sw-1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7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12: Первоначальная настройка коммутатора msk-q42-yalantsova-sw-1</w:t>
      </w:r>
    </w:p>
    <w:p>
      <w:pPr>
        <w:pStyle w:val="CaptionedFigure"/>
      </w:pPr>
      <w:bookmarkStart w:id="77" w:name="fig:013"/>
      <w:r>
        <w:drawing>
          <wp:inline>
            <wp:extent cx="5334000" cy="3710608"/>
            <wp:effectExtent b="0" l="0" r="0" t="0"/>
            <wp:docPr descr="Рис. 13: Первоначальная настройка маршрутизирующего коммутатора msk-hostel-yalantsova-gw-1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0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13: Первоначальная настройка маршрутизирующего коммутатора msk-hostel-yalantsova-gw-1</w:t>
      </w:r>
    </w:p>
    <w:p>
      <w:pPr>
        <w:pStyle w:val="CaptionedFigure"/>
      </w:pPr>
      <w:bookmarkStart w:id="81" w:name="fig:014"/>
      <w:r>
        <w:drawing>
          <wp:inline>
            <wp:extent cx="5334000" cy="3301367"/>
            <wp:effectExtent b="0" l="0" r="0" t="0"/>
            <wp:docPr descr="Рис. 14: Первоначальная настройка коммутатора msk-hostel-yalantsova-sw-1" title="" id="79" name="Picture"/>
            <a:graphic>
              <a:graphicData uri="http://schemas.openxmlformats.org/drawingml/2006/picture">
                <pic:pic>
                  <pic:nvPicPr>
                    <pic:cNvPr descr="image/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1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14: Первоначальная настройка коммутатора msk-hostel-yalantsova-sw-1</w:t>
      </w:r>
    </w:p>
    <w:p>
      <w:pPr>
        <w:pStyle w:val="CaptionedFigure"/>
      </w:pPr>
      <w:bookmarkStart w:id="85" w:name="fig:015"/>
      <w:r>
        <w:drawing>
          <wp:inline>
            <wp:extent cx="5334000" cy="2892007"/>
            <wp:effectExtent b="0" l="0" r="0" t="0"/>
            <wp:docPr descr="Рис. 15: Первоначальная настройка коммутатора sch-sochi-yalantsova-sw-1" title="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2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15: Первоначальная настройка коммутатора sch-sochi-yalantsova-sw-1</w:t>
      </w:r>
    </w:p>
    <w:p>
      <w:pPr>
        <w:pStyle w:val="CaptionedFigure"/>
      </w:pPr>
      <w:bookmarkStart w:id="89" w:name="fig:016"/>
      <w:r>
        <w:drawing>
          <wp:inline>
            <wp:extent cx="5334000" cy="3405974"/>
            <wp:effectExtent b="0" l="0" r="0" t="0"/>
            <wp:docPr descr="Рис. 16: Первоначальная настройка маршрутизатора sch-sochi-yalantsova-gw-1" title="" id="87" name="Picture"/>
            <a:graphic>
              <a:graphicData uri="http://schemas.openxmlformats.org/drawingml/2006/picture">
                <pic:pic>
                  <pic:nvPicPr>
                    <pic:cNvPr descr="image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16: Первоначальная настройка маршрутизатора sch-sochi-yalantsova-gw-1</w:t>
      </w:r>
    </w:p>
    <w:bookmarkEnd w:id="90"/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провели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bookmarkEnd w:id="92"/>
    <w:bookmarkStart w:id="95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В каких случаях следует использовать статическую маршрутизацию? При-</w:t>
      </w:r>
      <w:r>
        <w:t xml:space="preserve"> </w:t>
      </w:r>
      <w:r>
        <w:t xml:space="preserve">ведите примеры.</w:t>
      </w:r>
    </w:p>
    <w:p>
      <w:pPr>
        <w:numPr>
          <w:ilvl w:val="0"/>
          <w:numId w:val="1002"/>
        </w:numPr>
        <w:pStyle w:val="Compact"/>
      </w:pPr>
      <w:r>
        <w:t xml:space="preserve">Укажите основные принципы статической маршрутизации между VLANs.</w:t>
      </w:r>
    </w:p>
    <w:bookmarkStart w:id="93" w:name="X3f7c318fbbc8a5fe2ace7a79de11fe94db80900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1. Случаи использования статической маршрутизации</w:t>
      </w:r>
    </w:p>
    <w:p>
      <w:pPr>
        <w:pStyle w:val="FirstParagraph"/>
      </w:pPr>
      <w:r>
        <w:t xml:space="preserve">Статическую маршрутизацию следует использовать в следующих случаях: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Для небольших сетей:</w:t>
      </w:r>
      <w:r>
        <w:t xml:space="preserve"> </w:t>
      </w:r>
      <w:r>
        <w:t xml:space="preserve">Когда сеть маленькая и не требует динамической маршрутизации.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Для резервных маршрутов:</w:t>
      </w:r>
      <w:r>
        <w:t xml:space="preserve"> </w:t>
      </w:r>
      <w:r>
        <w:t xml:space="preserve">Как резервный путь для динамической маршрутизации в случае сбоев.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Для контроля трафика:</w:t>
      </w:r>
      <w:r>
        <w:t xml:space="preserve"> </w:t>
      </w:r>
      <w:r>
        <w:t xml:space="preserve">Для направления трафика по конкретным путям, например, чтобы предотвратить перегрузку определенных ссылок.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Для администрирования сети:</w:t>
      </w:r>
      <w:r>
        <w:t xml:space="preserve"> </w:t>
      </w:r>
      <w:r>
        <w:t xml:space="preserve">Для ручного управления маршрутизацией для целей устранения неполадок или настройки.</w:t>
      </w:r>
    </w:p>
    <w:p>
      <w:pPr>
        <w:pStyle w:val="FirstParagraph"/>
      </w:pPr>
      <w:r>
        <w:rPr>
          <w:bCs/>
          <w:b/>
        </w:rPr>
        <w:t xml:space="preserve">Примеры:</w:t>
      </w:r>
    </w:p>
    <w:p>
      <w:pPr>
        <w:numPr>
          <w:ilvl w:val="0"/>
          <w:numId w:val="1004"/>
        </w:numPr>
        <w:pStyle w:val="Compact"/>
      </w:pPr>
      <w:r>
        <w:t xml:space="preserve">Настройка статического маршрута для подключения к удаленной офисной сети через VPN-соединение.</w:t>
      </w:r>
    </w:p>
    <w:p>
      <w:pPr>
        <w:numPr>
          <w:ilvl w:val="0"/>
          <w:numId w:val="1004"/>
        </w:numPr>
        <w:pStyle w:val="Compact"/>
      </w:pPr>
      <w:r>
        <w:t xml:space="preserve">Создание резервного маршрута на случай сбоя основного маршрутизатора.</w:t>
      </w:r>
    </w:p>
    <w:p>
      <w:pPr>
        <w:numPr>
          <w:ilvl w:val="0"/>
          <w:numId w:val="1004"/>
        </w:numPr>
        <w:pStyle w:val="Compact"/>
      </w:pPr>
      <w:r>
        <w:t xml:space="preserve">Направление трафика в определенный VLAN, чтобы отделить его от других видов трафика.</w:t>
      </w:r>
    </w:p>
    <w:p>
      <w:pPr>
        <w:numPr>
          <w:ilvl w:val="0"/>
          <w:numId w:val="1004"/>
        </w:numPr>
        <w:pStyle w:val="Compact"/>
      </w:pPr>
      <w:r>
        <w:t xml:space="preserve">Использование статической маршрутизации для перенаправления трафика на устройство межсетевого экрана для дополнительной безопасности.</w:t>
      </w:r>
    </w:p>
    <w:bookmarkEnd w:id="93"/>
    <w:bookmarkStart w:id="94" w:name="Xfb61649c84c8f3d9cce62f4171374b683c319b3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2. Принципы статической маршрутизации между VLANs</w:t>
      </w:r>
    </w:p>
    <w:p>
      <w:pPr>
        <w:pStyle w:val="FirstParagraph"/>
      </w:pPr>
      <w:r>
        <w:t xml:space="preserve">Для статической маршрутизации между VLANs действуют следующие основные принципы: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Создание маршрута по умолчанию:</w:t>
      </w:r>
      <w:r>
        <w:t xml:space="preserve"> </w:t>
      </w:r>
      <w:r>
        <w:t xml:space="preserve">Необходимо создать маршрут по умолчанию для переадресации пакетов, не имеющих конкретного статического маршрута.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Указание адреса следующего перехода:</w:t>
      </w:r>
      <w:r>
        <w:t xml:space="preserve"> </w:t>
      </w:r>
      <w:r>
        <w:t xml:space="preserve">В каждом статическом маршруте должен быть указан адрес шлюза следующего перехода, через который должен проходить трафик.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Раздельное применение на разных VLANs:</w:t>
      </w:r>
      <w:r>
        <w:t xml:space="preserve"> </w:t>
      </w:r>
      <w:r>
        <w:t xml:space="preserve">Статические маршруты должны применяться отдельно к каждому VLAN, обеспечивая изоляцию трафика и контроль доступа.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Использование списков доступа (ACL):</w:t>
      </w:r>
      <w:r>
        <w:t xml:space="preserve"> </w:t>
      </w:r>
      <w:r>
        <w:t xml:space="preserve">ACL могут использоваться для управления тем, каким типам трафика разрешено проходить через статические маршруты.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Мониторинг и устранение неполадок:</w:t>
      </w:r>
      <w:r>
        <w:t xml:space="preserve"> </w:t>
      </w:r>
      <w:r>
        <w:t xml:space="preserve">Регулярно проверяйте статические маршруты, чтобы убедиться, что они работают должным образом, и устраняйте любые возникающие проблемы.</w:t>
      </w:r>
    </w:p>
    <w:bookmarkEnd w:id="94"/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13</dc:title>
  <dc:creator>Ланцова Яна Игоревна</dc:creator>
  <dc:language>ru-RU</dc:language>
  <cp:keywords/>
  <dcterms:created xsi:type="dcterms:W3CDTF">2025-05-10T12:26:09Z</dcterms:created>
  <dcterms:modified xsi:type="dcterms:W3CDTF">2025-05-10T12:26:09Z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Статическая маршрутизация в Интернете. Планирование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