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Линейная</w:t>
      </w:r>
      <w:r>
        <w:t xml:space="preserve"> </w:t>
      </w:r>
      <w:r>
        <w:t xml:space="preserve">алгебра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JupyterLab, повторим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Выполним задания для самостоятельной работы.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раздела про поэлементные операции над многомерными массивами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2160999"/>
            <wp:effectExtent b="0" l="0" r="0" t="0"/>
            <wp:docPr descr="Поэлементные операции над многомерными массивам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Поэлементные операции над многомерными массивами</w:t>
      </w:r>
    </w:p>
    <w:p>
      <w:pPr>
        <w:pStyle w:val="BodyText"/>
      </w:pPr>
      <w:r>
        <w:t xml:space="preserve">Для работы со средними значениями можно воспользоваться возможностями пакета Statistics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9" w:name="fig:002"/>
      <w:r>
        <w:drawing>
          <wp:inline>
            <wp:extent cx="5334000" cy="1877106"/>
            <wp:effectExtent b="0" l="0" r="0" t="0"/>
            <wp:docPr descr="Поэлементные операции над многомерными массив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Поэлементные операции над многомерными массивами</w:t>
      </w:r>
    </w:p>
    <w:p>
      <w:pPr>
        <w:pStyle w:val="BodyText"/>
      </w:pPr>
      <w:r>
        <w:t xml:space="preserve">Выполним примеры из раздела про транспонирование,след,ранг,определительи инверсия матрицы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3" w:name="fig:003"/>
      <w:r>
        <w:drawing>
          <wp:inline>
            <wp:extent cx="5334000" cy="2920787"/>
            <wp:effectExtent b="0" l="0" r="0" t="0"/>
            <wp:docPr descr="Транспонирование, след, ранг, определительи инверсия матриц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Транспонирование, след, ранг, определительи инверсия матрицы</w:t>
      </w:r>
    </w:p>
    <w:p>
      <w:pPr>
        <w:pStyle w:val="BodyText"/>
      </w:pPr>
      <w:r>
        <w:t xml:space="preserve">Выполним примеры из раздела про вычисление нормы векторов и матриц, повороты, вращения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7" w:name="fig:004"/>
      <w:r>
        <w:drawing>
          <wp:inline>
            <wp:extent cx="5334000" cy="2926540"/>
            <wp:effectExtent b="0" l="0" r="0" t="0"/>
            <wp:docPr descr="Вычисление нормы векторов и матриц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Вычисление нормы векторов и матриц</w:t>
      </w:r>
    </w:p>
    <w:p>
      <w:pPr>
        <w:pStyle w:val="BodyText"/>
      </w:pPr>
      <w:r>
        <w:t xml:space="preserve">Выполним примеры из раздела про матричное умножение, единичная матрица, скалярное произведение и примеры из раздела про факторизацию и специальные матричные структуры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1" w:name="fig:005"/>
      <w:r>
        <w:drawing>
          <wp:inline>
            <wp:extent cx="5334000" cy="2986863"/>
            <wp:effectExtent b="0" l="0" r="0" t="0"/>
            <wp:docPr descr="Факторизация. Специальные матричные структур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Факторизация. Специальные матричные структуры</w:t>
      </w:r>
    </w:p>
    <w:p>
      <w:pPr>
        <w:pStyle w:val="BodyText"/>
      </w:pPr>
      <w:r>
        <w:t xml:space="preserve">Для оценки эффективности выполнения операций над матрицами большой размерности и специальной структуры воспользуемся пакетом BenchmarkTools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5" w:name="fig:006"/>
      <w:r>
        <w:drawing>
          <wp:inline>
            <wp:extent cx="5334000" cy="2323590"/>
            <wp:effectExtent b="0" l="0" r="0" t="0"/>
            <wp:docPr descr="Факторизация. Специальные матричные структур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Факторизация. Специальные матричные структуры</w:t>
      </w:r>
    </w:p>
    <w:p>
      <w:pPr>
        <w:pStyle w:val="BodyText"/>
      </w:pPr>
      <w:r>
        <w:t xml:space="preserve">Выполним примеры из раздела про общую линейную алгебру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9" w:name="fig:007"/>
      <w:r>
        <w:drawing>
          <wp:inline>
            <wp:extent cx="5334000" cy="2885168"/>
            <wp:effectExtent b="0" l="0" r="0" t="0"/>
            <wp:docPr descr="Общая линейная алгеб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Общая линейная алгебра</w:t>
      </w:r>
    </w:p>
    <w:p>
      <w:pPr>
        <w:pStyle w:val="BodyText"/>
      </w:pPr>
      <w:r>
        <w:t xml:space="preserve">Теперь перейдем к выполнению заданий для самостоятельной работы.</w:t>
      </w:r>
    </w:p>
    <w:bookmarkStart w:id="54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Зададим вектор v. Умножим вектор v скалярно сам на себя и сохраним результат в dot_v. Также умножим v матрично на себя (внешнее произведение), присвоив результат переменной outer_v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3" w:name="fig:008"/>
      <w:r>
        <w:drawing>
          <wp:inline>
            <wp:extent cx="5334000" cy="2592729"/>
            <wp:effectExtent b="0" l="0" r="0" t="0"/>
            <wp:docPr descr="Произведение вектор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Произведение векторов</w:t>
      </w:r>
    </w:p>
    <w:bookmarkEnd w:id="54"/>
    <w:bookmarkStart w:id="67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</w:t>
      </w:r>
    </w:p>
    <w:p>
      <w:pPr>
        <w:numPr>
          <w:ilvl w:val="0"/>
          <w:numId w:val="1002"/>
        </w:numPr>
        <w:pStyle w:val="Compact"/>
      </w:pPr>
      <w:r>
        <w:t xml:space="preserve">Решим СЛАУ с двумя неизвестными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 </w:t>
      </w:r>
      <w:r>
        <w:t xml:space="preserve">-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8" w:name="fig:009"/>
      <w:r>
        <w:drawing>
          <wp:inline>
            <wp:extent cx="5334000" cy="2509333"/>
            <wp:effectExtent b="0" l="0" r="0" t="0"/>
            <wp:docPr descr="Системы линейных уравнений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Системы линейных уравнений</w:t>
      </w:r>
    </w:p>
    <w:p>
      <w:pPr>
        <w:pStyle w:val="CaptionedFigure"/>
      </w:pPr>
      <w:bookmarkStart w:id="62" w:name="fig:010"/>
      <w:r>
        <w:drawing>
          <wp:inline>
            <wp:extent cx="5334000" cy="1585904"/>
            <wp:effectExtent b="0" l="0" r="0" t="0"/>
            <wp:docPr descr="Системы линейных уравнений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Системы линейных уравнений</w:t>
      </w:r>
    </w:p>
    <w:p>
      <w:pPr>
        <w:numPr>
          <w:ilvl w:val="0"/>
          <w:numId w:val="1003"/>
        </w:numPr>
        <w:pStyle w:val="Compact"/>
      </w:pPr>
      <w:r>
        <w:t xml:space="preserve">Решим СЛАУ с тремя неизвестными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6" w:name="fig:011"/>
      <w:r>
        <w:drawing>
          <wp:inline>
            <wp:extent cx="5334000" cy="2954965"/>
            <wp:effectExtent b="0" l="0" r="0" t="0"/>
            <wp:docPr descr="Системы линейных уравн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Системы линейных уравнений</w:t>
      </w:r>
    </w:p>
    <w:bookmarkEnd w:id="67"/>
    <w:bookmarkStart w:id="84" w:name="зада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Приведем матрицы к диагональному виду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):</w:t>
      </w:r>
    </w:p>
    <w:p>
      <w:pPr>
        <w:pStyle w:val="CaptionedFigure"/>
      </w:pPr>
      <w:bookmarkStart w:id="71" w:name="fig:012"/>
      <w:r>
        <w:drawing>
          <wp:inline>
            <wp:extent cx="5334000" cy="2029673"/>
            <wp:effectExtent b="0" l="0" r="0" t="0"/>
            <wp:docPr descr="Операции с матрицам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Операции с матрицами</w:t>
      </w:r>
    </w:p>
    <w:p>
      <w:pPr>
        <w:pStyle w:val="BodyText"/>
      </w:pPr>
      <w:r>
        <w:t xml:space="preserve">Вычислим следующие операции с матрицами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):</w:t>
      </w:r>
    </w:p>
    <w:p>
      <w:pPr>
        <w:pStyle w:val="CaptionedFigure"/>
      </w:pPr>
      <w:bookmarkStart w:id="75" w:name="fig:013"/>
      <w:r>
        <w:drawing>
          <wp:inline>
            <wp:extent cx="5334000" cy="2194508"/>
            <wp:effectExtent b="0" l="0" r="0" t="0"/>
            <wp:docPr descr="Операции с матрицами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Операции с матрицами</w:t>
      </w:r>
    </w:p>
    <w:p>
      <w:pPr>
        <w:pStyle w:val="BodyText"/>
      </w:pPr>
      <w:r>
        <w:t xml:space="preserve">Найдем собственные значения матрицы A. Создадим диагональную матрицу из собственных значений матрицы A. Создадим нижнедиагональную матрицу из матрицы A. Оценим эффективность выполняемых операций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 </w:t>
      </w:r>
      <w:r>
        <w:t xml:space="preserve">-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):</w:t>
      </w:r>
    </w:p>
    <w:p>
      <w:pPr>
        <w:pStyle w:val="CaptionedFigure"/>
      </w:pPr>
      <w:bookmarkStart w:id="79" w:name="fig:014"/>
      <w:r>
        <w:drawing>
          <wp:inline>
            <wp:extent cx="5334000" cy="2764953"/>
            <wp:effectExtent b="0" l="0" r="0" t="0"/>
            <wp:docPr descr="Операции с матрицами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Операции с матрицами</w:t>
      </w:r>
    </w:p>
    <w:p>
      <w:pPr>
        <w:pStyle w:val="CaptionedFigure"/>
      </w:pPr>
      <w:bookmarkStart w:id="83" w:name="fig:015"/>
      <w:r>
        <w:drawing>
          <wp:inline>
            <wp:extent cx="5334000" cy="1591560"/>
            <wp:effectExtent b="0" l="0" r="0" t="0"/>
            <wp:docPr descr="Оценка эффективности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Оценка эффективности</w:t>
      </w:r>
    </w:p>
    <w:bookmarkEnd w:id="84"/>
    <w:bookmarkStart w:id="97" w:name="задание-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4</w:t>
      </w:r>
    </w:p>
    <w:p>
      <w:pPr>
        <w:pStyle w:val="FirstParagraph"/>
      </w:pPr>
      <w:r>
        <w:t xml:space="preserve">Линейная модель может быть записана как СЛАУ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A</m:t>
          </m:r>
          <m:r>
            <m:t>x</m:t>
          </m:r>
          <m:r>
            <m:rPr>
              <m:sty m:val="p"/>
            </m:rPr>
            <m:t>=</m:t>
          </m:r>
          <m:r>
            <m:t>y</m:t>
          </m:r>
        </m:oMath>
      </m:oMathPara>
    </w:p>
    <w:p>
      <w:pPr>
        <w:pStyle w:val="FirstParagraph"/>
      </w:pPr>
      <w:r>
        <w:t xml:space="preserve">где элементы матрицы A и столбца y – неотрицательные числа. По своему смыслу в экономике элементы матрицы A и столбцов x, y не могут быть отрицательными числами. Матрица A называется продуктивной,если решение x системы при любой неотрицательной правой части y имеет только неотрицательные элементы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.Используя это определение, проверим, являются ли матрицы родуктивными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88" w:name="fig:016"/>
      <w:r>
        <w:drawing>
          <wp:inline>
            <wp:extent cx="5334000" cy="2981157"/>
            <wp:effectExtent b="0" l="0" r="0" t="0"/>
            <wp:docPr descr="Линейные модели экономики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Линейные модели экономики</w:t>
      </w:r>
    </w:p>
    <w:p>
      <w:pPr>
        <w:pStyle w:val="BodyText"/>
      </w:pPr>
      <w:r>
        <w:t xml:space="preserve">Критерий продуктивности: матрица A является продуктивной тогда и только тогда, когда все элементы матрицы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E</m:t>
                  </m:r>
                  <m:r>
                    <m:rPr>
                      <m:sty m:val="p"/>
                    </m:rPr>
                    <m:t>−</m:t>
                  </m:r>
                  <m:r>
                    <m:t>A</m:t>
                  </m:r>
                </m:e>
              </m:d>
            </m:e>
            <m:sup>
              <m:r>
                <m:rPr>
                  <m:sty m:val="p"/>
                </m:rPr>
                <m:t>−</m:t>
              </m:r>
            </m:sup>
          </m:sSup>
          <m:r>
            <m:t>1</m:t>
          </m:r>
        </m:oMath>
      </m:oMathPara>
    </w:p>
    <w:p>
      <w:pPr>
        <w:pStyle w:val="FirstParagraph"/>
      </w:pPr>
      <w:r>
        <w:t xml:space="preserve">являются неотрицательными числами. Используя этот критерий, проверим, являются ли матрицы продуктивными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fig:017?</w:t>
      </w:r>
      <w:r>
        <w:t xml:space="preserve">]</w:t>
      </w:r>
      <w:r>
        <w:t xml:space="preserve">).</w:t>
      </w:r>
    </w:p>
    <w:p>
      <w:pPr>
        <w:pStyle w:val="CaptionedFigure"/>
      </w:pPr>
      <w:bookmarkStart w:id="92" w:name="fig:017"/>
      <w:r>
        <w:drawing>
          <wp:inline>
            <wp:extent cx="5334000" cy="2468369"/>
            <wp:effectExtent b="0" l="0" r="0" t="0"/>
            <wp:docPr descr="Линейные модели экономики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Линейные модели экономики</w:t>
      </w:r>
    </w:p>
    <w:p>
      <w:pPr>
        <w:pStyle w:val="BodyText"/>
      </w:pPr>
      <w:r>
        <w:t xml:space="preserve">Спектральный критерий продуктивности: матрица A является продуктивной тогда и только тогда, когда все её собственные значения по модулю меньше 1. Используя этот критерий, проверим, являются ли матрицы продуктивными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96" w:name="fig:018"/>
      <w:r>
        <w:drawing>
          <wp:inline>
            <wp:extent cx="5334000" cy="2880004"/>
            <wp:effectExtent b="0" l="0" r="0" t="0"/>
            <wp:docPr descr="Линейные модели экономики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Линейные модели экономики</w:t>
      </w:r>
    </w:p>
    <w:bookmarkEnd w:id="97"/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изучила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Ланцова Яна Игоревна</dc:creator>
  <dc:language>ru-RU</dc:language>
  <cp:keywords/>
  <dcterms:created xsi:type="dcterms:W3CDTF">2025-10-24T20:06:19Z</dcterms:created>
  <dcterms:modified xsi:type="dcterms:W3CDTF">2025-10-24T20:06:19Z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Линейная алгебра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