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5DD61">
      <w:r>
        <w:rPr>
          <w:lang w:val="tr-TR" w:eastAsia="tr-TR"/>
        </w:rPr>
        <w:drawing>
          <wp:anchor distT="0" distB="0" distL="0" distR="0" simplePos="0" relativeHeight="251659264" behindDoc="1" locked="0" layoutInCell="0" allowOverlap="1">
            <wp:simplePos x="0" y="0"/>
            <wp:positionH relativeFrom="column">
              <wp:posOffset>1371600</wp:posOffset>
            </wp:positionH>
            <wp:positionV relativeFrom="paragraph">
              <wp:posOffset>314325</wp:posOffset>
            </wp:positionV>
            <wp:extent cx="3013075" cy="629920"/>
            <wp:effectExtent l="0" t="0" r="0" b="0"/>
            <wp:wrapTight wrapText="largest">
              <wp:wrapPolygon>
                <wp:start x="410" y="0"/>
                <wp:lineTo x="0" y="1960"/>
                <wp:lineTo x="0" y="18290"/>
                <wp:lineTo x="410" y="20903"/>
                <wp:lineTo x="21441" y="20903"/>
                <wp:lineTo x="21441" y="3919"/>
                <wp:lineTo x="12427" y="0"/>
                <wp:lineTo x="410" y="0"/>
              </wp:wrapPolygon>
            </wp:wrapTigh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a:xfrm>
                      <a:off x="0" y="0"/>
                      <a:ext cx="3013075" cy="629920"/>
                    </a:xfrm>
                    <a:prstGeom prst="rect">
                      <a:avLst/>
                    </a:prstGeom>
                    <a:noFill/>
                  </pic:spPr>
                </pic:pic>
              </a:graphicData>
            </a:graphic>
          </wp:anchor>
        </w:drawing>
      </w:r>
    </w:p>
    <w:p w14:paraId="497EB9DB"/>
    <w:p w14:paraId="294C6FD1"/>
    <w:p w14:paraId="6A97BACD"/>
    <w:p w14:paraId="17CAF684"/>
    <w:p w14:paraId="47B89CC0">
      <w:pPr>
        <w:pStyle w:val="37"/>
      </w:pPr>
      <w:r>
        <w:t>E-Arşiv REST API Kullanım Kılavuzu</w:t>
      </w:r>
    </w:p>
    <w:p w14:paraId="1635101F">
      <w:pPr>
        <w:spacing w:after="120"/>
      </w:pPr>
      <w:r>
        <w:t>Sürüm 1.0</w:t>
      </w:r>
    </w:p>
    <w:p w14:paraId="7B464B54"/>
    <w:p w14:paraId="0DD51659"/>
    <w:p w14:paraId="11A79EBA"/>
    <w:p w14:paraId="41B79761"/>
    <w:p w14:paraId="6BBE86BF"/>
    <w:p w14:paraId="0CC803E8"/>
    <w:p w14:paraId="5CDA1454"/>
    <w:p w14:paraId="4B691D93"/>
    <w:p w14:paraId="3325C20E"/>
    <w:p w14:paraId="610BD66B"/>
    <w:p w14:paraId="05640EE2"/>
    <w:p w14:paraId="12E87613"/>
    <w:p w14:paraId="5A5DBEC5"/>
    <w:p w14:paraId="09CDE3C5"/>
    <w:p w14:paraId="1F30BAC0"/>
    <w:p w14:paraId="79572638"/>
    <w:p w14:paraId="77A9FEE2"/>
    <w:p w14:paraId="185B8DD6">
      <w:pPr>
        <w:pStyle w:val="2"/>
      </w:pPr>
      <w:bookmarkStart w:id="0" w:name="_Toc206679344"/>
      <w:r>
        <w:t>İçindekiler</w:t>
      </w:r>
      <w:bookmarkEnd w:id="0"/>
    </w:p>
    <w:p w14:paraId="74454446">
      <w:pPr>
        <w:pStyle w:val="38"/>
        <w:tabs>
          <w:tab w:val="right" w:leader="dot" w:pos="8630"/>
        </w:tabs>
        <w:rPr>
          <w:lang w:val="tr-TR" w:eastAsia="tr-TR"/>
        </w:rPr>
      </w:pPr>
      <w:r>
        <w:fldChar w:fldCharType="begin"/>
      </w:r>
      <w:r>
        <w:instrText xml:space="preserve">TOC \o "1-3" \h \z \u</w:instrText>
      </w:r>
      <w:r>
        <w:fldChar w:fldCharType="separate"/>
      </w:r>
      <w:r>
        <w:fldChar w:fldCharType="begin"/>
      </w:r>
      <w:r>
        <w:instrText xml:space="preserve"> HYPERLINK \l "_Toc206679344" </w:instrText>
      </w:r>
      <w:r>
        <w:fldChar w:fldCharType="separate"/>
      </w:r>
      <w:r>
        <w:rPr>
          <w:rStyle w:val="20"/>
        </w:rPr>
        <w:t>İçindekiler</w:t>
      </w:r>
      <w:r>
        <w:tab/>
      </w:r>
      <w:r>
        <w:fldChar w:fldCharType="begin"/>
      </w:r>
      <w:r>
        <w:instrText xml:space="preserve"> PAGEREF _Toc206679344 \h </w:instrText>
      </w:r>
      <w:r>
        <w:fldChar w:fldCharType="separate"/>
      </w:r>
      <w:r>
        <w:t>2</w:t>
      </w:r>
      <w:r>
        <w:fldChar w:fldCharType="end"/>
      </w:r>
      <w:r>
        <w:fldChar w:fldCharType="end"/>
      </w:r>
    </w:p>
    <w:p w14:paraId="666C7D88">
      <w:pPr>
        <w:pStyle w:val="38"/>
        <w:tabs>
          <w:tab w:val="right" w:leader="dot" w:pos="8630"/>
        </w:tabs>
        <w:rPr>
          <w:lang w:val="tr-TR" w:eastAsia="tr-TR"/>
        </w:rPr>
      </w:pPr>
      <w:r>
        <w:fldChar w:fldCharType="begin"/>
      </w:r>
      <w:r>
        <w:instrText xml:space="preserve"> HYPERLINK \l "_Toc206679345" </w:instrText>
      </w:r>
      <w:r>
        <w:fldChar w:fldCharType="separate"/>
      </w:r>
      <w:r>
        <w:rPr>
          <w:rStyle w:val="20"/>
        </w:rPr>
        <w:t>1. Bağlantı ve Ayarlar</w:t>
      </w:r>
      <w:r>
        <w:tab/>
      </w:r>
      <w:r>
        <w:fldChar w:fldCharType="begin"/>
      </w:r>
      <w:r>
        <w:instrText xml:space="preserve"> PAGEREF _Toc206679345 \h </w:instrText>
      </w:r>
      <w:r>
        <w:fldChar w:fldCharType="separate"/>
      </w:r>
      <w:r>
        <w:t>3</w:t>
      </w:r>
      <w:r>
        <w:fldChar w:fldCharType="end"/>
      </w:r>
      <w:r>
        <w:fldChar w:fldCharType="end"/>
      </w:r>
    </w:p>
    <w:p w14:paraId="637A934A">
      <w:pPr>
        <w:pStyle w:val="38"/>
        <w:tabs>
          <w:tab w:val="right" w:leader="dot" w:pos="8630"/>
        </w:tabs>
        <w:rPr>
          <w:lang w:val="tr-TR" w:eastAsia="tr-TR"/>
        </w:rPr>
      </w:pPr>
      <w:r>
        <w:fldChar w:fldCharType="begin"/>
      </w:r>
      <w:r>
        <w:instrText xml:space="preserve"> HYPERLINK \l "_Toc206679346" </w:instrText>
      </w:r>
      <w:r>
        <w:fldChar w:fldCharType="separate"/>
      </w:r>
      <w:r>
        <w:rPr>
          <w:rStyle w:val="20"/>
        </w:rPr>
        <w:t>2. Servis Metodları</w:t>
      </w:r>
      <w:r>
        <w:tab/>
      </w:r>
      <w:r>
        <w:fldChar w:fldCharType="begin"/>
      </w:r>
      <w:r>
        <w:instrText xml:space="preserve"> PAGEREF _Toc206679346 \h </w:instrText>
      </w:r>
      <w:r>
        <w:fldChar w:fldCharType="separate"/>
      </w:r>
      <w:r>
        <w:t>3</w:t>
      </w:r>
      <w:r>
        <w:fldChar w:fldCharType="end"/>
      </w:r>
      <w:r>
        <w:fldChar w:fldCharType="end"/>
      </w:r>
    </w:p>
    <w:p w14:paraId="04CAF29E">
      <w:pPr>
        <w:pStyle w:val="39"/>
        <w:tabs>
          <w:tab w:val="right" w:leader="dot" w:pos="8630"/>
        </w:tabs>
        <w:rPr>
          <w:lang w:val="tr-TR" w:eastAsia="tr-TR"/>
        </w:rPr>
      </w:pPr>
      <w:r>
        <w:fldChar w:fldCharType="begin"/>
      </w:r>
      <w:r>
        <w:instrText xml:space="preserve"> HYPERLINK \l "_Toc206679347" </w:instrText>
      </w:r>
      <w:r>
        <w:fldChar w:fldCharType="separate"/>
      </w:r>
      <w:r>
        <w:rPr>
          <w:rStyle w:val="20"/>
        </w:rPr>
        <w:t>2.1 Fatura ve Uygulama Yanıtı Gönderme (SendUBL())</w:t>
      </w:r>
      <w:r>
        <w:tab/>
      </w:r>
      <w:r>
        <w:fldChar w:fldCharType="begin"/>
      </w:r>
      <w:r>
        <w:instrText xml:space="preserve"> PAGEREF _Toc206679347 \h </w:instrText>
      </w:r>
      <w:r>
        <w:fldChar w:fldCharType="separate"/>
      </w:r>
      <w:r>
        <w:t>3</w:t>
      </w:r>
      <w:r>
        <w:fldChar w:fldCharType="end"/>
      </w:r>
      <w:r>
        <w:fldChar w:fldCharType="end"/>
      </w:r>
    </w:p>
    <w:p w14:paraId="72A8CED0">
      <w:pPr>
        <w:pStyle w:val="40"/>
        <w:tabs>
          <w:tab w:val="right" w:leader="dot" w:pos="8630"/>
        </w:tabs>
        <w:rPr>
          <w:lang w:val="tr-TR" w:eastAsia="tr-TR"/>
        </w:rPr>
      </w:pPr>
      <w:r>
        <w:fldChar w:fldCharType="begin"/>
      </w:r>
      <w:r>
        <w:instrText xml:space="preserve"> HYPERLINK \l "_Toc206679348" </w:instrText>
      </w:r>
      <w:r>
        <w:fldChar w:fldCharType="separate"/>
      </w:r>
      <w:r>
        <w:rPr>
          <w:rStyle w:val="20"/>
        </w:rPr>
        <w:t>2.1.1 Genel Bilgiler</w:t>
      </w:r>
      <w:r>
        <w:tab/>
      </w:r>
      <w:r>
        <w:fldChar w:fldCharType="begin"/>
      </w:r>
      <w:r>
        <w:instrText xml:space="preserve"> PAGEREF _Toc206679348 \h </w:instrText>
      </w:r>
      <w:r>
        <w:fldChar w:fldCharType="separate"/>
      </w:r>
      <w:r>
        <w:t>4</w:t>
      </w:r>
      <w:r>
        <w:fldChar w:fldCharType="end"/>
      </w:r>
      <w:r>
        <w:fldChar w:fldCharType="end"/>
      </w:r>
    </w:p>
    <w:p w14:paraId="19FB318A">
      <w:pPr>
        <w:pStyle w:val="40"/>
        <w:tabs>
          <w:tab w:val="right" w:leader="dot" w:pos="8630"/>
        </w:tabs>
        <w:rPr>
          <w:lang w:val="tr-TR" w:eastAsia="tr-TR"/>
        </w:rPr>
      </w:pPr>
      <w:r>
        <w:fldChar w:fldCharType="begin"/>
      </w:r>
      <w:r>
        <w:instrText xml:space="preserve"> HYPERLINK \l "_Toc206679349" </w:instrText>
      </w:r>
      <w:r>
        <w:fldChar w:fldCharType="separate"/>
      </w:r>
      <w:r>
        <w:rPr>
          <w:rStyle w:val="20"/>
        </w:rPr>
        <w:t>2.1.2 Fatura ve Uygulama Yanıtı XML’inin Oluşturulması</w:t>
      </w:r>
      <w:r>
        <w:tab/>
      </w:r>
      <w:r>
        <w:fldChar w:fldCharType="begin"/>
      </w:r>
      <w:r>
        <w:instrText xml:space="preserve"> PAGEREF _Toc206679349 \h </w:instrText>
      </w:r>
      <w:r>
        <w:fldChar w:fldCharType="separate"/>
      </w:r>
      <w:r>
        <w:t>5</w:t>
      </w:r>
      <w:r>
        <w:fldChar w:fldCharType="end"/>
      </w:r>
      <w:r>
        <w:fldChar w:fldCharType="end"/>
      </w:r>
    </w:p>
    <w:p w14:paraId="19FE24DA">
      <w:pPr>
        <w:pStyle w:val="40"/>
        <w:tabs>
          <w:tab w:val="right" w:leader="dot" w:pos="8630"/>
        </w:tabs>
        <w:rPr>
          <w:lang w:val="tr-TR" w:eastAsia="tr-TR"/>
        </w:rPr>
      </w:pPr>
      <w:r>
        <w:fldChar w:fldCharType="begin"/>
      </w:r>
      <w:r>
        <w:instrText xml:space="preserve"> HYPERLINK \l "_Toc206679350" </w:instrText>
      </w:r>
      <w:r>
        <w:fldChar w:fldCharType="separate"/>
      </w:r>
      <w:r>
        <w:rPr>
          <w:rStyle w:val="20"/>
        </w:rPr>
        <w:t>2.1.3 Dijital İmzalar</w:t>
      </w:r>
      <w:r>
        <w:tab/>
      </w:r>
      <w:r>
        <w:fldChar w:fldCharType="begin"/>
      </w:r>
      <w:r>
        <w:instrText xml:space="preserve"> PAGEREF _Toc206679350 \h </w:instrText>
      </w:r>
      <w:r>
        <w:fldChar w:fldCharType="separate"/>
      </w:r>
      <w:r>
        <w:t>5</w:t>
      </w:r>
      <w:r>
        <w:fldChar w:fldCharType="end"/>
      </w:r>
      <w:r>
        <w:fldChar w:fldCharType="end"/>
      </w:r>
    </w:p>
    <w:p w14:paraId="242D0C6B">
      <w:pPr>
        <w:pStyle w:val="40"/>
        <w:tabs>
          <w:tab w:val="right" w:leader="dot" w:pos="8630"/>
        </w:tabs>
        <w:rPr>
          <w:lang w:val="tr-TR" w:eastAsia="tr-TR"/>
        </w:rPr>
      </w:pPr>
      <w:r>
        <w:fldChar w:fldCharType="begin"/>
      </w:r>
      <w:r>
        <w:instrText xml:space="preserve"> HYPERLINK \l "_Toc206679351" </w:instrText>
      </w:r>
      <w:r>
        <w:fldChar w:fldCharType="separate"/>
      </w:r>
      <w:r>
        <w:rPr>
          <w:rStyle w:val="20"/>
        </w:rPr>
        <w:t>2.1.4 Sistem Yanıtları</w:t>
      </w:r>
      <w:r>
        <w:tab/>
      </w:r>
      <w:r>
        <w:fldChar w:fldCharType="begin"/>
      </w:r>
      <w:r>
        <w:instrText xml:space="preserve"> PAGEREF _Toc206679351 \h </w:instrText>
      </w:r>
      <w:r>
        <w:fldChar w:fldCharType="separate"/>
      </w:r>
      <w:r>
        <w:t>5</w:t>
      </w:r>
      <w:r>
        <w:fldChar w:fldCharType="end"/>
      </w:r>
      <w:r>
        <w:fldChar w:fldCharType="end"/>
      </w:r>
    </w:p>
    <w:p w14:paraId="7870DC54">
      <w:pPr>
        <w:pStyle w:val="40"/>
        <w:tabs>
          <w:tab w:val="right" w:leader="dot" w:pos="8630"/>
        </w:tabs>
        <w:rPr>
          <w:lang w:val="tr-TR" w:eastAsia="tr-TR"/>
        </w:rPr>
      </w:pPr>
      <w:r>
        <w:fldChar w:fldCharType="begin"/>
      </w:r>
      <w:r>
        <w:instrText xml:space="preserve"> HYPERLINK \l "_Toc206679352" </w:instrText>
      </w:r>
      <w:r>
        <w:fldChar w:fldCharType="separate"/>
      </w:r>
      <w:r>
        <w:rPr>
          <w:rStyle w:val="20"/>
        </w:rPr>
        <w:t>2.1.5 Fatura ID’leri ve Otomatik Üretilmesi</w:t>
      </w:r>
      <w:r>
        <w:tab/>
      </w:r>
      <w:r>
        <w:fldChar w:fldCharType="begin"/>
      </w:r>
      <w:r>
        <w:instrText xml:space="preserve"> PAGEREF _Toc206679352 \h </w:instrText>
      </w:r>
      <w:r>
        <w:fldChar w:fldCharType="separate"/>
      </w:r>
      <w:r>
        <w:t>6</w:t>
      </w:r>
      <w:r>
        <w:fldChar w:fldCharType="end"/>
      </w:r>
      <w:r>
        <w:fldChar w:fldCharType="end"/>
      </w:r>
    </w:p>
    <w:p w14:paraId="64642D66">
      <w:pPr>
        <w:pStyle w:val="40"/>
        <w:tabs>
          <w:tab w:val="right" w:leader="dot" w:pos="8630"/>
        </w:tabs>
        <w:rPr>
          <w:lang w:val="tr-TR" w:eastAsia="tr-TR"/>
        </w:rPr>
      </w:pPr>
      <w:r>
        <w:fldChar w:fldCharType="begin"/>
      </w:r>
      <w:r>
        <w:instrText xml:space="preserve"> HYPERLINK \l "_Toc206679353" </w:instrText>
      </w:r>
      <w:r>
        <w:fldChar w:fldCharType="separate"/>
      </w:r>
      <w:r>
        <w:rPr>
          <w:rStyle w:val="20"/>
        </w:rPr>
        <w:t>2.1.6 Müşteri Fatura Numaraları (CustInvID)</w:t>
      </w:r>
      <w:r>
        <w:tab/>
      </w:r>
      <w:r>
        <w:fldChar w:fldCharType="begin"/>
      </w:r>
      <w:r>
        <w:instrText xml:space="preserve"> PAGEREF _Toc206679353 \h </w:instrText>
      </w:r>
      <w:r>
        <w:fldChar w:fldCharType="separate"/>
      </w:r>
      <w:r>
        <w:t>7</w:t>
      </w:r>
      <w:r>
        <w:fldChar w:fldCharType="end"/>
      </w:r>
      <w:r>
        <w:fldChar w:fldCharType="end"/>
      </w:r>
    </w:p>
    <w:p w14:paraId="55D588CD">
      <w:pPr>
        <w:pStyle w:val="40"/>
        <w:tabs>
          <w:tab w:val="right" w:leader="dot" w:pos="8630"/>
        </w:tabs>
        <w:rPr>
          <w:lang w:val="tr-TR" w:eastAsia="tr-TR"/>
        </w:rPr>
      </w:pPr>
      <w:r>
        <w:fldChar w:fldCharType="begin"/>
      </w:r>
      <w:r>
        <w:instrText xml:space="preserve"> HYPERLINK \l "_Toc206679354" </w:instrText>
      </w:r>
      <w:r>
        <w:fldChar w:fldCharType="separate"/>
      </w:r>
      <w:r>
        <w:rPr>
          <w:rStyle w:val="20"/>
        </w:rPr>
        <w:t>2.1.7 Fatura Görüntüleri ve XSLT Dosyaları</w:t>
      </w:r>
      <w:r>
        <w:tab/>
      </w:r>
      <w:r>
        <w:fldChar w:fldCharType="begin"/>
      </w:r>
      <w:r>
        <w:instrText xml:space="preserve"> PAGEREF _Toc206679354 \h </w:instrText>
      </w:r>
      <w:r>
        <w:fldChar w:fldCharType="separate"/>
      </w:r>
      <w:r>
        <w:t>8</w:t>
      </w:r>
      <w:r>
        <w:fldChar w:fldCharType="end"/>
      </w:r>
      <w:r>
        <w:fldChar w:fldCharType="end"/>
      </w:r>
    </w:p>
    <w:p w14:paraId="4D0BC6EE">
      <w:pPr>
        <w:pStyle w:val="40"/>
        <w:tabs>
          <w:tab w:val="right" w:leader="dot" w:pos="8630"/>
        </w:tabs>
        <w:rPr>
          <w:lang w:val="tr-TR" w:eastAsia="tr-TR"/>
        </w:rPr>
      </w:pPr>
      <w:r>
        <w:fldChar w:fldCharType="begin"/>
      </w:r>
      <w:r>
        <w:instrText xml:space="preserve"> HYPERLINK \l "_Toc206679355" </w:instrText>
      </w:r>
      <w:r>
        <w:fldChar w:fldCharType="separate"/>
      </w:r>
      <w:r>
        <w:rPr>
          <w:rStyle w:val="20"/>
        </w:rPr>
        <w:t>2.1.8 Zarf Durum Sorgusu ve Tekrar Gönderimi</w:t>
      </w:r>
      <w:r>
        <w:tab/>
      </w:r>
      <w:r>
        <w:fldChar w:fldCharType="begin"/>
      </w:r>
      <w:r>
        <w:instrText xml:space="preserve"> PAGEREF _Toc206679355 \h </w:instrText>
      </w:r>
      <w:r>
        <w:fldChar w:fldCharType="separate"/>
      </w:r>
      <w:r>
        <w:t>9</w:t>
      </w:r>
      <w:r>
        <w:fldChar w:fldCharType="end"/>
      </w:r>
      <w:r>
        <w:fldChar w:fldCharType="end"/>
      </w:r>
    </w:p>
    <w:p w14:paraId="5EE36686">
      <w:pPr>
        <w:pStyle w:val="40"/>
        <w:tabs>
          <w:tab w:val="right" w:leader="dot" w:pos="8630"/>
        </w:tabs>
        <w:rPr>
          <w:lang w:val="tr-TR" w:eastAsia="tr-TR"/>
        </w:rPr>
      </w:pPr>
      <w:r>
        <w:fldChar w:fldCharType="begin"/>
      </w:r>
      <w:r>
        <w:instrText xml:space="preserve"> HYPERLINK \l "_Toc206679356" </w:instrText>
      </w:r>
      <w:r>
        <w:fldChar w:fldCharType="separate"/>
      </w:r>
      <w:r>
        <w:rPr>
          <w:rStyle w:val="20"/>
        </w:rPr>
        <w:t>2.1.9 Gönderilen Zarf, Fatura ve Uygulama Yanıtı Kontrolleri</w:t>
      </w:r>
      <w:r>
        <w:tab/>
      </w:r>
      <w:r>
        <w:fldChar w:fldCharType="begin"/>
      </w:r>
      <w:r>
        <w:instrText xml:space="preserve"> PAGEREF _Toc206679356 \h </w:instrText>
      </w:r>
      <w:r>
        <w:fldChar w:fldCharType="separate"/>
      </w:r>
      <w:r>
        <w:t>9</w:t>
      </w:r>
      <w:r>
        <w:fldChar w:fldCharType="end"/>
      </w:r>
      <w:r>
        <w:fldChar w:fldCharType="end"/>
      </w:r>
    </w:p>
    <w:p w14:paraId="2E67FE4A">
      <w:pPr>
        <w:pStyle w:val="40"/>
        <w:tabs>
          <w:tab w:val="right" w:leader="dot" w:pos="8630"/>
        </w:tabs>
        <w:rPr>
          <w:lang w:val="tr-TR" w:eastAsia="tr-TR"/>
        </w:rPr>
      </w:pPr>
      <w:r>
        <w:fldChar w:fldCharType="begin"/>
      </w:r>
      <w:r>
        <w:instrText xml:space="preserve"> HYPERLINK \l "_Toc206679357" </w:instrText>
      </w:r>
      <w:r>
        <w:fldChar w:fldCharType="separate"/>
      </w:r>
      <w:r>
        <w:rPr>
          <w:rStyle w:val="20"/>
        </w:rPr>
        <w:t>2.1.10 Hata Yönetimi</w:t>
      </w:r>
      <w:r>
        <w:tab/>
      </w:r>
      <w:r>
        <w:fldChar w:fldCharType="begin"/>
      </w:r>
      <w:r>
        <w:instrText xml:space="preserve"> PAGEREF _Toc206679357 \h </w:instrText>
      </w:r>
      <w:r>
        <w:fldChar w:fldCharType="separate"/>
      </w:r>
      <w:r>
        <w:t>10</w:t>
      </w:r>
      <w:r>
        <w:fldChar w:fldCharType="end"/>
      </w:r>
      <w:r>
        <w:fldChar w:fldCharType="end"/>
      </w:r>
    </w:p>
    <w:p w14:paraId="25F9505D">
      <w:pPr>
        <w:pStyle w:val="40"/>
        <w:tabs>
          <w:tab w:val="right" w:leader="dot" w:pos="8630"/>
        </w:tabs>
        <w:rPr>
          <w:lang w:val="tr-TR" w:eastAsia="tr-TR"/>
        </w:rPr>
      </w:pPr>
      <w:r>
        <w:fldChar w:fldCharType="begin"/>
      </w:r>
      <w:r>
        <w:instrText xml:space="preserve"> HYPERLINK \l "_Toc206679358" </w:instrText>
      </w:r>
      <w:r>
        <w:fldChar w:fldCharType="separate"/>
      </w:r>
      <w:r>
        <w:rPr>
          <w:rStyle w:val="20"/>
        </w:rPr>
        <w:t>2.1.11 IS_DRAFT Kullanımı</w:t>
      </w:r>
      <w:r>
        <w:tab/>
      </w:r>
      <w:r>
        <w:fldChar w:fldCharType="begin"/>
      </w:r>
      <w:r>
        <w:instrText xml:space="preserve"> PAGEREF _Toc206679358 \h </w:instrText>
      </w:r>
      <w:r>
        <w:fldChar w:fldCharType="separate"/>
      </w:r>
      <w:r>
        <w:t>12</w:t>
      </w:r>
      <w:r>
        <w:fldChar w:fldCharType="end"/>
      </w:r>
      <w:r>
        <w:fldChar w:fldCharType="end"/>
      </w:r>
    </w:p>
    <w:p w14:paraId="30D04B21">
      <w:pPr>
        <w:pStyle w:val="40"/>
        <w:tabs>
          <w:tab w:val="right" w:leader="dot" w:pos="8630"/>
        </w:tabs>
        <w:rPr>
          <w:lang w:val="tr-TR" w:eastAsia="tr-TR"/>
        </w:rPr>
      </w:pPr>
      <w:r>
        <w:fldChar w:fldCharType="begin"/>
      </w:r>
      <w:r>
        <w:instrText xml:space="preserve"> HYPERLINK \l "_Toc206679359" </w:instrText>
      </w:r>
      <w:r>
        <w:fldChar w:fldCharType="separate"/>
      </w:r>
      <w:r>
        <w:rPr>
          <w:rStyle w:val="20"/>
        </w:rPr>
        <w:t>2.1.12 Resend Kullanımı</w:t>
      </w:r>
      <w:r>
        <w:tab/>
      </w:r>
      <w:r>
        <w:fldChar w:fldCharType="begin"/>
      </w:r>
      <w:r>
        <w:instrText xml:space="preserve"> PAGEREF _Toc206679359 \h </w:instrText>
      </w:r>
      <w:r>
        <w:fldChar w:fldCharType="separate"/>
      </w:r>
      <w:r>
        <w:t>13</w:t>
      </w:r>
      <w:r>
        <w:fldChar w:fldCharType="end"/>
      </w:r>
      <w:r>
        <w:fldChar w:fldCharType="end"/>
      </w:r>
    </w:p>
    <w:p w14:paraId="2C8791CA">
      <w:pPr>
        <w:pStyle w:val="39"/>
        <w:tabs>
          <w:tab w:val="right" w:leader="dot" w:pos="8630"/>
        </w:tabs>
        <w:rPr>
          <w:lang w:val="tr-TR" w:eastAsia="tr-TR"/>
        </w:rPr>
      </w:pPr>
      <w:r>
        <w:fldChar w:fldCharType="begin"/>
      </w:r>
      <w:r>
        <w:instrText xml:space="preserve"> HYPERLINK \l "_Toc206679360" </w:instrText>
      </w:r>
      <w:r>
        <w:fldChar w:fldCharType="separate"/>
      </w:r>
      <w:r>
        <w:rPr>
          <w:rStyle w:val="20"/>
        </w:rPr>
        <w:t>2.2 e-Arşiv Fatura Görüntüsü Alma(GetInvoiceDocument())</w:t>
      </w:r>
      <w:r>
        <w:tab/>
      </w:r>
      <w:r>
        <w:fldChar w:fldCharType="begin"/>
      </w:r>
      <w:r>
        <w:instrText xml:space="preserve"> PAGEREF _Toc206679360 \h </w:instrText>
      </w:r>
      <w:r>
        <w:fldChar w:fldCharType="separate"/>
      </w:r>
      <w:r>
        <w:t>14</w:t>
      </w:r>
      <w:r>
        <w:fldChar w:fldCharType="end"/>
      </w:r>
      <w:r>
        <w:fldChar w:fldCharType="end"/>
      </w:r>
    </w:p>
    <w:p w14:paraId="3D5F48E7">
      <w:pPr>
        <w:pStyle w:val="39"/>
        <w:tabs>
          <w:tab w:val="right" w:leader="dot" w:pos="8630"/>
        </w:tabs>
        <w:rPr>
          <w:lang w:val="tr-TR" w:eastAsia="tr-TR"/>
        </w:rPr>
      </w:pPr>
      <w:r>
        <w:fldChar w:fldCharType="begin"/>
      </w:r>
      <w:r>
        <w:instrText xml:space="preserve"> HYPERLINK \l "_Toc206679361" </w:instrText>
      </w:r>
      <w:r>
        <w:fldChar w:fldCharType="separate"/>
      </w:r>
      <w:r>
        <w:rPr>
          <w:rStyle w:val="20"/>
        </w:rPr>
        <w:t>2.3 İmzalı e-Arşiv Fatura XML’i Alma (GetSignedInvoice())</w:t>
      </w:r>
      <w:r>
        <w:tab/>
      </w:r>
      <w:r>
        <w:fldChar w:fldCharType="begin"/>
      </w:r>
      <w:r>
        <w:instrText xml:space="preserve"> PAGEREF _Toc206679361 \h </w:instrText>
      </w:r>
      <w:r>
        <w:fldChar w:fldCharType="separate"/>
      </w:r>
      <w:r>
        <w:t>15</w:t>
      </w:r>
      <w:r>
        <w:fldChar w:fldCharType="end"/>
      </w:r>
      <w:r>
        <w:fldChar w:fldCharType="end"/>
      </w:r>
    </w:p>
    <w:p w14:paraId="54EB8F2A">
      <w:pPr>
        <w:pStyle w:val="39"/>
        <w:tabs>
          <w:tab w:val="right" w:leader="dot" w:pos="8630"/>
        </w:tabs>
        <w:rPr>
          <w:lang w:val="tr-TR" w:eastAsia="tr-TR"/>
        </w:rPr>
      </w:pPr>
      <w:r>
        <w:fldChar w:fldCharType="begin"/>
      </w:r>
      <w:r>
        <w:instrText xml:space="preserve"> HYPERLINK \l "_Toc206679362" </w:instrText>
      </w:r>
      <w:r>
        <w:fldChar w:fldCharType="separate"/>
      </w:r>
      <w:r>
        <w:rPr>
          <w:rStyle w:val="20"/>
        </w:rPr>
        <w:t>2.4 e-Arşiv Fatura İptali(CancelInvoice())</w:t>
      </w:r>
      <w:r>
        <w:tab/>
      </w:r>
      <w:r>
        <w:fldChar w:fldCharType="begin"/>
      </w:r>
      <w:r>
        <w:instrText xml:space="preserve"> PAGEREF _Toc206679362 \h </w:instrText>
      </w:r>
      <w:r>
        <w:fldChar w:fldCharType="separate"/>
      </w:r>
      <w:r>
        <w:t>16</w:t>
      </w:r>
      <w:r>
        <w:fldChar w:fldCharType="end"/>
      </w:r>
      <w:r>
        <w:fldChar w:fldCharType="end"/>
      </w:r>
    </w:p>
    <w:p w14:paraId="7744683A">
      <w:pPr>
        <w:pStyle w:val="39"/>
        <w:tabs>
          <w:tab w:val="right" w:leader="dot" w:pos="8630"/>
        </w:tabs>
        <w:rPr>
          <w:lang w:val="tr-TR" w:eastAsia="tr-TR"/>
        </w:rPr>
      </w:pPr>
      <w:r>
        <w:fldChar w:fldCharType="begin"/>
      </w:r>
      <w:r>
        <w:instrText xml:space="preserve"> HYPERLINK \l "_Toc206679363" </w:instrText>
      </w:r>
      <w:r>
        <w:fldChar w:fldCharType="separate"/>
      </w:r>
      <w:r>
        <w:rPr>
          <w:rStyle w:val="20"/>
        </w:rPr>
        <w:t>2.5 Yeniden Süreç Tetikleme(RetriggerOperation())</w:t>
      </w:r>
      <w:r>
        <w:tab/>
      </w:r>
      <w:r>
        <w:fldChar w:fldCharType="begin"/>
      </w:r>
      <w:r>
        <w:instrText xml:space="preserve"> PAGEREF _Toc206679363 \h </w:instrText>
      </w:r>
      <w:r>
        <w:fldChar w:fldCharType="separate"/>
      </w:r>
      <w:r>
        <w:t>17</w:t>
      </w:r>
      <w:r>
        <w:fldChar w:fldCharType="end"/>
      </w:r>
      <w:r>
        <w:fldChar w:fldCharType="end"/>
      </w:r>
    </w:p>
    <w:p w14:paraId="1BBF56A2">
      <w:pPr>
        <w:pStyle w:val="39"/>
        <w:tabs>
          <w:tab w:val="right" w:leader="dot" w:pos="8630"/>
        </w:tabs>
        <w:rPr>
          <w:lang w:val="tr-TR" w:eastAsia="tr-TR"/>
        </w:rPr>
      </w:pPr>
      <w:r>
        <w:fldChar w:fldCharType="begin"/>
      </w:r>
      <w:r>
        <w:instrText xml:space="preserve"> HYPERLINK \l "_Toc206679364" </w:instrText>
      </w:r>
      <w:r>
        <w:fldChar w:fldCharType="separate"/>
      </w:r>
      <w:r>
        <w:rPr>
          <w:rStyle w:val="20"/>
        </w:rPr>
        <w:t>2.6 e-Arşiv Fatura Rapor Sorgulama(GetStatus())</w:t>
      </w:r>
      <w:r>
        <w:tab/>
      </w:r>
      <w:r>
        <w:fldChar w:fldCharType="begin"/>
      </w:r>
      <w:r>
        <w:instrText xml:space="preserve"> PAGEREF _Toc206679364 \h </w:instrText>
      </w:r>
      <w:r>
        <w:fldChar w:fldCharType="separate"/>
      </w:r>
      <w:r>
        <w:t>18</w:t>
      </w:r>
      <w:r>
        <w:fldChar w:fldCharType="end"/>
      </w:r>
      <w:r>
        <w:fldChar w:fldCharType="end"/>
      </w:r>
    </w:p>
    <w:p w14:paraId="11583E2B">
      <w:pPr>
        <w:pStyle w:val="39"/>
        <w:tabs>
          <w:tab w:val="right" w:leader="dot" w:pos="8630"/>
        </w:tabs>
        <w:rPr>
          <w:lang w:val="tr-TR" w:eastAsia="tr-TR"/>
        </w:rPr>
      </w:pPr>
      <w:r>
        <w:fldChar w:fldCharType="begin"/>
      </w:r>
      <w:r>
        <w:instrText xml:space="preserve"> HYPERLINK \l "_Toc206679365" </w:instrText>
      </w:r>
      <w:r>
        <w:fldChar w:fldCharType="separate"/>
      </w:r>
      <w:r>
        <w:rPr>
          <w:rStyle w:val="20"/>
        </w:rPr>
        <w:t>2.7 Zarf Durum Sorgulama (getEnvelopeStatus())</w:t>
      </w:r>
      <w:r>
        <w:tab/>
      </w:r>
      <w:r>
        <w:fldChar w:fldCharType="begin"/>
      </w:r>
      <w:r>
        <w:instrText xml:space="preserve"> PAGEREF _Toc206679365 \h </w:instrText>
      </w:r>
      <w:r>
        <w:fldChar w:fldCharType="separate"/>
      </w:r>
      <w:r>
        <w:t>19</w:t>
      </w:r>
      <w:r>
        <w:fldChar w:fldCharType="end"/>
      </w:r>
      <w:r>
        <w:fldChar w:fldCharType="end"/>
      </w:r>
    </w:p>
    <w:p w14:paraId="35582DF3">
      <w:pPr>
        <w:pStyle w:val="39"/>
        <w:tabs>
          <w:tab w:val="right" w:leader="dot" w:pos="8630"/>
        </w:tabs>
        <w:rPr>
          <w:lang w:val="tr-TR" w:eastAsia="tr-TR"/>
        </w:rPr>
      </w:pPr>
      <w:r>
        <w:fldChar w:fldCharType="begin"/>
      </w:r>
      <w:r>
        <w:instrText xml:space="preserve"> HYPERLINK \l "_Toc206679366" </w:instrText>
      </w:r>
      <w:r>
        <w:fldChar w:fldCharType="separate"/>
      </w:r>
      <w:r>
        <w:rPr>
          <w:rStyle w:val="20"/>
        </w:rPr>
        <w:t>2.8 Arşiv Görüntüleme (getEArchiveView())</w:t>
      </w:r>
      <w:r>
        <w:tab/>
      </w:r>
      <w:r>
        <w:fldChar w:fldCharType="begin"/>
      </w:r>
      <w:r>
        <w:instrText xml:space="preserve"> PAGEREF _Toc206679366 \h </w:instrText>
      </w:r>
      <w:r>
        <w:fldChar w:fldCharType="separate"/>
      </w:r>
      <w:r>
        <w:t>19</w:t>
      </w:r>
      <w:r>
        <w:fldChar w:fldCharType="end"/>
      </w:r>
      <w:r>
        <w:fldChar w:fldCharType="end"/>
      </w:r>
    </w:p>
    <w:p w14:paraId="37A2447B">
      <w:pPr>
        <w:pStyle w:val="39"/>
        <w:tabs>
          <w:tab w:val="right" w:leader="dot" w:pos="8630"/>
        </w:tabs>
        <w:rPr>
          <w:lang w:val="tr-TR" w:eastAsia="tr-TR"/>
        </w:rPr>
      </w:pPr>
      <w:r>
        <w:fldChar w:fldCharType="begin"/>
      </w:r>
      <w:r>
        <w:instrText xml:space="preserve"> HYPERLINK \l "_Toc206679367" </w:instrText>
      </w:r>
      <w:r>
        <w:fldChar w:fldCharType="separate"/>
      </w:r>
      <w:r>
        <w:rPr>
          <w:rStyle w:val="20"/>
        </w:rPr>
        <w:t>2.9 Arşiv UBL Belgesi Sorgulama (GetUbl())</w:t>
      </w:r>
      <w:r>
        <w:tab/>
      </w:r>
      <w:r>
        <w:fldChar w:fldCharType="begin"/>
      </w:r>
      <w:r>
        <w:instrText xml:space="preserve"> PAGEREF _Toc206679367 \h </w:instrText>
      </w:r>
      <w:r>
        <w:fldChar w:fldCharType="separate"/>
      </w:r>
      <w:r>
        <w:t>20</w:t>
      </w:r>
      <w:r>
        <w:fldChar w:fldCharType="end"/>
      </w:r>
      <w:r>
        <w:fldChar w:fldCharType="end"/>
      </w:r>
    </w:p>
    <w:p w14:paraId="2E42BB00">
      <w:pPr>
        <w:pStyle w:val="38"/>
        <w:tabs>
          <w:tab w:val="right" w:leader="dot" w:pos="8630"/>
        </w:tabs>
        <w:rPr>
          <w:lang w:val="tr-TR" w:eastAsia="tr-TR"/>
        </w:rPr>
      </w:pPr>
      <w:r>
        <w:fldChar w:fldCharType="begin"/>
      </w:r>
      <w:r>
        <w:instrText xml:space="preserve"> HYPERLINK \l "_Toc206679368" </w:instrText>
      </w:r>
      <w:r>
        <w:fldChar w:fldCharType="separate"/>
      </w:r>
      <w:r>
        <w:rPr>
          <w:rStyle w:val="20"/>
        </w:rPr>
        <w:t>3. REST API Hata Kodları ve Açıklamaları</w:t>
      </w:r>
      <w:r>
        <w:tab/>
      </w:r>
      <w:r>
        <w:fldChar w:fldCharType="begin"/>
      </w:r>
      <w:r>
        <w:instrText xml:space="preserve"> PAGEREF _Toc206679368 \h </w:instrText>
      </w:r>
      <w:r>
        <w:fldChar w:fldCharType="separate"/>
      </w:r>
      <w:r>
        <w:t>21</w:t>
      </w:r>
      <w:r>
        <w:fldChar w:fldCharType="end"/>
      </w:r>
      <w:r>
        <w:fldChar w:fldCharType="end"/>
      </w:r>
    </w:p>
    <w:p w14:paraId="65C1480D">
      <w:pPr>
        <w:pStyle w:val="38"/>
        <w:tabs>
          <w:tab w:val="right" w:leader="dot" w:pos="8630"/>
        </w:tabs>
        <w:rPr>
          <w:lang w:val="tr-TR" w:eastAsia="tr-TR"/>
        </w:rPr>
      </w:pPr>
      <w:r>
        <w:fldChar w:fldCharType="begin"/>
      </w:r>
      <w:r>
        <w:instrText xml:space="preserve"> HYPERLINK \l "_Toc206679369" </w:instrText>
      </w:r>
      <w:r>
        <w:fldChar w:fldCharType="separate"/>
      </w:r>
      <w:r>
        <w:rPr>
          <w:rStyle w:val="20"/>
        </w:rPr>
        <w:t>4. REST API Başarılı Yanıt Kodları ve Açıklamaları</w:t>
      </w:r>
      <w:r>
        <w:tab/>
      </w:r>
      <w:r>
        <w:fldChar w:fldCharType="begin"/>
      </w:r>
      <w:r>
        <w:instrText xml:space="preserve"> PAGEREF _Toc206679369 \h </w:instrText>
      </w:r>
      <w:r>
        <w:fldChar w:fldCharType="separate"/>
      </w:r>
      <w:r>
        <w:t>21</w:t>
      </w:r>
      <w:r>
        <w:fldChar w:fldCharType="end"/>
      </w:r>
      <w:r>
        <w:fldChar w:fldCharType="end"/>
      </w:r>
    </w:p>
    <w:p w14:paraId="5FEDFCB3">
      <w:pPr>
        <w:spacing w:after="0"/>
      </w:pPr>
      <w:r>
        <w:fldChar w:fldCharType="end"/>
      </w:r>
    </w:p>
    <w:p w14:paraId="15730CB1">
      <w:pPr>
        <w:spacing w:after="120"/>
      </w:pPr>
      <w:r>
        <w:t>Not: İçindekiler bağlantılarının etkinleşmesi için dosyayı açtığınızda Word içinde yenileme isteyebilir (Sağ tık → Alanı Güncelle).</w:t>
      </w:r>
    </w:p>
    <w:p w14:paraId="348AA5AE">
      <w:r>
        <w:br w:type="page"/>
      </w:r>
    </w:p>
    <w:p w14:paraId="27818C14">
      <w:pPr>
        <w:pStyle w:val="2"/>
      </w:pPr>
      <w:bookmarkStart w:id="1" w:name="_Toc206679345"/>
      <w:r>
        <w:t>1. Bağlantı ve Ayarlar</w:t>
      </w:r>
      <w:bookmarkEnd w:id="1"/>
    </w:p>
    <w:p w14:paraId="6A2FC98B">
      <w:pPr>
        <w:spacing w:after="120"/>
        <w:rPr>
          <w:sz w:val="18"/>
          <w:szCs w:val="18"/>
        </w:rPr>
      </w:pPr>
      <w:r>
        <w:t>• URL:</w:t>
      </w:r>
      <w:r>
        <w:br w:type="textWrapping"/>
      </w:r>
      <w:r>
        <w:fldChar w:fldCharType="begin"/>
      </w:r>
      <w:r>
        <w:instrText xml:space="preserve"> HYPERLINK "https://devrest.taxten.com/api/v1" \t "_blank" </w:instrText>
      </w:r>
      <w:r>
        <w:fldChar w:fldCharType="separate"/>
      </w:r>
      <w:r>
        <w:rPr>
          <w:rStyle w:val="179"/>
          <w:rFonts w:ascii="Calibri" w:hAnsi="Calibri" w:cs="Calibri"/>
          <w:color w:val="000080"/>
          <w:sz w:val="18"/>
          <w:szCs w:val="18"/>
          <w:u w:val="single"/>
          <w:shd w:val="clear" w:color="auto" w:fill="FFFFFF"/>
        </w:rPr>
        <w:t>https://devrest.taxten.com/api/v1</w:t>
      </w:r>
      <w:r>
        <w:rPr>
          <w:rStyle w:val="179"/>
          <w:rFonts w:ascii="Calibri" w:hAnsi="Calibri" w:cs="Calibri"/>
          <w:color w:val="000080"/>
          <w:sz w:val="18"/>
          <w:szCs w:val="18"/>
          <w:u w:val="single"/>
          <w:shd w:val="clear" w:color="auto" w:fill="FFFFFF"/>
        </w:rPr>
        <w:fldChar w:fldCharType="end"/>
      </w:r>
      <w:r>
        <w:rPr>
          <w:rFonts w:ascii="Calibri" w:hAnsi="Calibri" w:cs="Calibri"/>
          <w:color w:val="000000"/>
          <w:sz w:val="18"/>
          <w:szCs w:val="18"/>
          <w:shd w:val="clear" w:color="auto" w:fill="FFFFFF"/>
        </w:rPr>
        <w:br w:type="textWrapping"/>
      </w:r>
      <w:r>
        <w:fldChar w:fldCharType="begin"/>
      </w:r>
      <w:r>
        <w:instrText xml:space="preserve"> HYPERLINK "https://rest.taxten.com/api/v1" \t "_blank" </w:instrText>
      </w:r>
      <w:r>
        <w:fldChar w:fldCharType="separate"/>
      </w:r>
      <w:r>
        <w:rPr>
          <w:rStyle w:val="179"/>
          <w:rFonts w:ascii="Calibri" w:hAnsi="Calibri" w:cs="Calibri"/>
          <w:color w:val="000080"/>
          <w:sz w:val="18"/>
          <w:szCs w:val="18"/>
          <w:u w:val="single"/>
          <w:shd w:val="clear" w:color="auto" w:fill="FFFFFF"/>
        </w:rPr>
        <w:t>https://rest.taxten.com/api/v1</w:t>
      </w:r>
      <w:r>
        <w:rPr>
          <w:rStyle w:val="179"/>
          <w:rFonts w:ascii="Calibri" w:hAnsi="Calibri" w:cs="Calibri"/>
          <w:color w:val="000080"/>
          <w:sz w:val="18"/>
          <w:szCs w:val="18"/>
          <w:u w:val="single"/>
          <w:shd w:val="clear" w:color="auto" w:fill="FFFFFF"/>
        </w:rPr>
        <w:fldChar w:fldCharType="end"/>
      </w:r>
    </w:p>
    <w:p w14:paraId="2B556418">
      <w:pPr>
        <w:spacing w:after="120"/>
        <w:rPr>
          <w:sz w:val="20"/>
          <w:szCs w:val="20"/>
        </w:rPr>
      </w:pPr>
      <w:r>
        <w:t xml:space="preserve">• Swagger: </w:t>
      </w:r>
      <w:r>
        <w:rPr>
          <w:color w:val="0000FF" w:themeColor="hyperlink"/>
          <w:sz w:val="18"/>
          <w:szCs w:val="18"/>
          <w:u w:val="single"/>
          <w14:textFill>
            <w14:solidFill>
              <w14:schemeClr w14:val="hlink"/>
            </w14:solidFill>
          </w14:textFill>
        </w:rPr>
        <w:br w:type="textWrapping"/>
      </w:r>
      <w:r>
        <w:fldChar w:fldCharType="begin"/>
      </w:r>
      <w:r>
        <w:instrText xml:space="preserve"> HYPERLINK "https://devrest.taxten.com/swagger/index.html" </w:instrText>
      </w:r>
      <w:r>
        <w:fldChar w:fldCharType="separate"/>
      </w:r>
      <w:r>
        <w:rPr>
          <w:rStyle w:val="20"/>
          <w:rFonts w:ascii="Calibri" w:hAnsi="Calibri" w:cs="Calibri"/>
          <w:sz w:val="18"/>
          <w:szCs w:val="18"/>
          <w:shd w:val="clear" w:color="auto" w:fill="FFFFFF"/>
        </w:rPr>
        <w:t>Dev Rest Swagger</w:t>
      </w:r>
      <w:r>
        <w:rPr>
          <w:rStyle w:val="20"/>
          <w:rFonts w:ascii="Calibri" w:hAnsi="Calibri" w:cs="Calibri"/>
          <w:sz w:val="18"/>
          <w:szCs w:val="18"/>
          <w:shd w:val="clear" w:color="auto" w:fill="FFFFFF"/>
        </w:rPr>
        <w:fldChar w:fldCharType="end"/>
      </w:r>
      <w:r>
        <w:rPr>
          <w:sz w:val="18"/>
          <w:szCs w:val="18"/>
        </w:rPr>
        <w:br w:type="textWrapping"/>
      </w:r>
      <w:r>
        <w:fldChar w:fldCharType="begin"/>
      </w:r>
      <w:r>
        <w:instrText xml:space="preserve"> HYPERLINK "https://rest.taxten.com/swagger/index.html" </w:instrText>
      </w:r>
      <w:r>
        <w:fldChar w:fldCharType="separate"/>
      </w:r>
      <w:r>
        <w:rPr>
          <w:rStyle w:val="20"/>
          <w:rFonts w:ascii="Calibri" w:hAnsi="Calibri" w:cs="Calibri"/>
          <w:sz w:val="18"/>
          <w:szCs w:val="18"/>
          <w:shd w:val="clear" w:color="auto" w:fill="FFFFFF"/>
        </w:rPr>
        <w:t>Canlı Rest Swagger</w:t>
      </w:r>
      <w:r>
        <w:rPr>
          <w:rStyle w:val="20"/>
          <w:rFonts w:ascii="Calibri" w:hAnsi="Calibri" w:cs="Calibri"/>
          <w:sz w:val="18"/>
          <w:szCs w:val="18"/>
          <w:shd w:val="clear" w:color="auto" w:fill="FFFFFF"/>
        </w:rPr>
        <w:fldChar w:fldCharType="end"/>
      </w:r>
    </w:p>
    <w:p w14:paraId="1A5D8F97">
      <w:pPr>
        <w:spacing w:after="120"/>
      </w:pPr>
      <w:r>
        <w:t>• Protokol: HTTPS (HTTP Basic Authentication)</w:t>
      </w:r>
    </w:p>
    <w:p w14:paraId="749D46CC">
      <w:pPr>
        <w:spacing w:after="120"/>
      </w:pPr>
      <w:r>
        <w:t>• Zaman Aşımı Önerisi: 5 dakika</w:t>
      </w:r>
    </w:p>
    <w:p w14:paraId="598DBFDC">
      <w:pPr>
        <w:spacing w:after="120"/>
      </w:pPr>
      <w:r>
        <w:t>• UBL-TR Uygunluk: Şema/şematron kontrolleri platformda otomatik yapılır; dışarıdan imzalı belge kabul edilmez (imza entegratör tarafında atılır).</w:t>
      </w:r>
    </w:p>
    <w:p w14:paraId="78386258">
      <w:pPr>
        <w:pStyle w:val="2"/>
      </w:pPr>
      <w:bookmarkStart w:id="2" w:name="_Toc206679346"/>
      <w:r>
        <w:t>2. Servis Metodları</w:t>
      </w:r>
      <w:bookmarkEnd w:id="2"/>
    </w:p>
    <w:p w14:paraId="6AA41F70">
      <w:pPr>
        <w:pStyle w:val="3"/>
      </w:pPr>
      <w:bookmarkStart w:id="3" w:name="_Toc206679347"/>
      <w:r>
        <w:t>2.1 Fatura ve Uygulama Yanıtı Gönderme (SendUBL())</w:t>
      </w:r>
      <w:bookmarkEnd w:id="3"/>
    </w:p>
    <w:p w14:paraId="79F0A34D">
      <w:r>
        <w:t>POST: /EArchiveInvoice/SendUbl</w:t>
      </w: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26D22E4A">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top w:val="single" w:color="4BACC6" w:themeColor="accent5" w:sz="8" w:space="0"/>
              <w:left w:val="nil"/>
              <w:bottom w:val="single" w:color="4BACC6" w:themeColor="accent5" w:sz="8" w:space="0"/>
              <w:right w:val="nil"/>
              <w:insideH w:val="single" w:sz="8" w:space="0"/>
              <w:insideV w:val="nil"/>
            </w:tcBorders>
          </w:tcPr>
          <w:p w14:paraId="2ED6BAF3">
            <w:pPr>
              <w:spacing w:before="0" w:after="0" w:line="240" w:lineRule="auto"/>
              <w:rPr>
                <w:b/>
                <w:bCs/>
                <w:color w:val="31859C" w:themeColor="accent5" w:themeShade="BF"/>
              </w:rPr>
            </w:pPr>
            <w:r>
              <w:rPr>
                <w:b/>
                <w:bCs/>
                <w:color w:val="31859C" w:themeColor="accent5" w:themeShade="BF"/>
              </w:rPr>
              <w:t>İstek</w:t>
            </w:r>
          </w:p>
        </w:tc>
        <w:tc>
          <w:tcPr>
            <w:tcW w:w="4320" w:type="dxa"/>
            <w:tcBorders>
              <w:top w:val="single" w:color="4BACC6" w:themeColor="accent5" w:sz="8" w:space="0"/>
              <w:bottom w:val="single" w:color="4BACC6" w:themeColor="accent5" w:sz="8" w:space="0"/>
              <w:right w:val="nil"/>
              <w:insideH w:val="single" w:sz="8" w:space="0"/>
              <w:insideV w:val="nil"/>
            </w:tcBorders>
          </w:tcPr>
          <w:p w14:paraId="13541756">
            <w:pPr>
              <w:spacing w:before="0" w:after="0" w:line="240" w:lineRule="auto"/>
              <w:rPr>
                <w:b/>
                <w:bCs/>
                <w:color w:val="31859C" w:themeColor="accent5" w:themeShade="BF"/>
              </w:rPr>
            </w:pPr>
          </w:p>
        </w:tc>
      </w:tr>
      <w:tr w14:paraId="09D34688">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1885C64C">
            <w:pPr>
              <w:spacing w:after="0" w:line="240" w:lineRule="auto"/>
              <w:rPr>
                <w:b/>
                <w:bCs/>
                <w:color w:val="31859C" w:themeColor="accent5" w:themeShade="BF"/>
              </w:rPr>
            </w:pPr>
            <w:r>
              <w:rPr>
                <w:b/>
                <w:bCs/>
                <w:color w:val="31859C" w:themeColor="accent5" w:themeShade="BF"/>
              </w:rPr>
              <w:t>VKN_TCKN</w:t>
            </w:r>
          </w:p>
        </w:tc>
        <w:tc>
          <w:tcPr>
            <w:tcW w:w="4320" w:type="dxa"/>
            <w:tcBorders>
              <w:right w:val="nil"/>
              <w:insideV w:val="nil"/>
            </w:tcBorders>
            <w:shd w:val="clear" w:color="auto" w:fill="D2EAF0" w:themeFill="accent5" w:themeFillTint="3F"/>
          </w:tcPr>
          <w:p w14:paraId="0E7FDD00">
            <w:pPr>
              <w:spacing w:after="0" w:line="240" w:lineRule="auto"/>
              <w:rPr>
                <w:color w:val="31859C" w:themeColor="accent5" w:themeShade="BF"/>
              </w:rPr>
            </w:pPr>
            <w:r>
              <w:rPr>
                <w:color w:val="31859C" w:themeColor="accent5" w:themeShade="BF"/>
              </w:rPr>
              <w:t>Gönderici VKN/TCKN</w:t>
            </w:r>
          </w:p>
        </w:tc>
      </w:tr>
      <w:tr w14:paraId="514CAAA3">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58F858E1">
            <w:pPr>
              <w:spacing w:after="0" w:line="240" w:lineRule="auto"/>
              <w:rPr>
                <w:b/>
                <w:bCs/>
                <w:color w:val="31859C" w:themeColor="accent5" w:themeShade="BF"/>
              </w:rPr>
            </w:pPr>
            <w:r>
              <w:rPr>
                <w:b/>
                <w:bCs/>
                <w:color w:val="31859C" w:themeColor="accent5" w:themeShade="BF"/>
              </w:rPr>
              <w:t>SenderIdentifier</w:t>
            </w:r>
          </w:p>
        </w:tc>
        <w:tc>
          <w:tcPr>
            <w:tcW w:w="4320" w:type="dxa"/>
          </w:tcPr>
          <w:p w14:paraId="296B0B6B">
            <w:pPr>
              <w:spacing w:after="0" w:line="240" w:lineRule="auto"/>
              <w:rPr>
                <w:color w:val="31859C" w:themeColor="accent5" w:themeShade="BF"/>
              </w:rPr>
            </w:pPr>
            <w:r>
              <w:rPr>
                <w:color w:val="31859C" w:themeColor="accent5" w:themeShade="BF"/>
              </w:rPr>
              <w:t>Gönderici Etiketi (yalnızca zarfsız gönderimlerde)</w:t>
            </w:r>
          </w:p>
        </w:tc>
      </w:tr>
      <w:tr w14:paraId="7E4ED570">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705588C6">
            <w:pPr>
              <w:spacing w:after="0" w:line="240" w:lineRule="auto"/>
              <w:rPr>
                <w:b/>
                <w:bCs/>
                <w:color w:val="31859C" w:themeColor="accent5" w:themeShade="BF"/>
              </w:rPr>
            </w:pPr>
            <w:r>
              <w:rPr>
                <w:b/>
                <w:bCs/>
                <w:color w:val="31859C" w:themeColor="accent5" w:themeShade="BF"/>
              </w:rPr>
              <w:t>ReceiverIdentifier</w:t>
            </w:r>
          </w:p>
        </w:tc>
        <w:tc>
          <w:tcPr>
            <w:tcW w:w="4320" w:type="dxa"/>
            <w:tcBorders>
              <w:right w:val="nil"/>
              <w:insideV w:val="nil"/>
            </w:tcBorders>
            <w:shd w:val="clear" w:color="auto" w:fill="D2EAF0" w:themeFill="accent5" w:themeFillTint="3F"/>
          </w:tcPr>
          <w:p w14:paraId="4B06A1EB">
            <w:pPr>
              <w:spacing w:after="0" w:line="240" w:lineRule="auto"/>
              <w:rPr>
                <w:color w:val="31859C" w:themeColor="accent5" w:themeShade="BF"/>
              </w:rPr>
            </w:pPr>
            <w:r>
              <w:rPr>
                <w:color w:val="31859C" w:themeColor="accent5" w:themeShade="BF"/>
              </w:rPr>
              <w:t>Alıcı Etiketi (yalnızca zarfsız gönderimlerde)</w:t>
            </w:r>
          </w:p>
        </w:tc>
      </w:tr>
      <w:tr w14:paraId="5AF817BC">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449528D0">
            <w:pPr>
              <w:spacing w:after="0" w:line="240" w:lineRule="auto"/>
              <w:rPr>
                <w:b/>
                <w:bCs/>
                <w:color w:val="31859C" w:themeColor="accent5" w:themeShade="BF"/>
              </w:rPr>
            </w:pPr>
            <w:r>
              <w:rPr>
                <w:b/>
                <w:bCs/>
                <w:color w:val="31859C" w:themeColor="accent5" w:themeShade="BF"/>
              </w:rPr>
              <w:t>DocType</w:t>
            </w:r>
          </w:p>
        </w:tc>
        <w:tc>
          <w:tcPr>
            <w:tcW w:w="4320" w:type="dxa"/>
          </w:tcPr>
          <w:p w14:paraId="7DF43236">
            <w:pPr>
              <w:spacing w:after="0" w:line="240" w:lineRule="auto"/>
              <w:rPr>
                <w:color w:val="31859C" w:themeColor="accent5" w:themeShade="BF"/>
              </w:rPr>
            </w:pPr>
            <w:r>
              <w:rPr>
                <w:color w:val="31859C" w:themeColor="accent5" w:themeShade="BF"/>
              </w:rPr>
              <w:t>Belge Türü (ENVELOPE, INVOICE, APP_RESP)</w:t>
            </w:r>
          </w:p>
        </w:tc>
      </w:tr>
      <w:tr w14:paraId="3697CFDE">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105D7B2A">
            <w:pPr>
              <w:spacing w:after="0" w:line="240" w:lineRule="auto"/>
              <w:rPr>
                <w:b/>
                <w:bCs/>
                <w:color w:val="31859C" w:themeColor="accent5" w:themeShade="BF"/>
              </w:rPr>
            </w:pPr>
            <w:r>
              <w:rPr>
                <w:b/>
                <w:bCs/>
                <w:color w:val="31859C" w:themeColor="accent5" w:themeShade="BF"/>
              </w:rPr>
              <w:t>Parameters</w:t>
            </w:r>
            <w:r>
              <w:rPr>
                <w:b/>
                <w:bCs/>
                <w:color w:val="31859C" w:themeColor="accent5" w:themeShade="BF"/>
              </w:rPr>
              <w:br w:type="textWrapping"/>
            </w:r>
            <w:r>
              <w:rPr>
                <w:b/>
                <w:bCs/>
                <w:color w:val="31859C" w:themeColor="accent5" w:themeShade="BF"/>
              </w:rPr>
              <w:t>(Opsiyonel-Çoklu)</w:t>
            </w:r>
          </w:p>
        </w:tc>
        <w:tc>
          <w:tcPr>
            <w:tcW w:w="4320" w:type="dxa"/>
            <w:tcBorders>
              <w:right w:val="nil"/>
              <w:insideV w:val="nil"/>
            </w:tcBorders>
            <w:shd w:val="clear" w:color="auto" w:fill="D2EAF0" w:themeFill="accent5" w:themeFillTint="3F"/>
          </w:tcPr>
          <w:p w14:paraId="0104A473">
            <w:pPr>
              <w:spacing w:after="0" w:line="240" w:lineRule="auto"/>
              <w:rPr>
                <w:color w:val="31859C" w:themeColor="accent5" w:themeShade="BF"/>
              </w:rPr>
            </w:pPr>
            <w:r>
              <w:rPr>
                <w:color w:val="31859C" w:themeColor="accent5" w:themeShade="BF"/>
              </w:rPr>
              <w:t>Ek Parametreler</w:t>
            </w:r>
          </w:p>
        </w:tc>
      </w:tr>
      <w:tr w14:paraId="5688CCFE">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2ECD7A99">
            <w:pPr>
              <w:spacing w:after="0" w:line="240" w:lineRule="auto"/>
              <w:rPr>
                <w:b/>
                <w:bCs/>
                <w:color w:val="31859C" w:themeColor="accent5" w:themeShade="BF"/>
              </w:rPr>
            </w:pPr>
            <w:r>
              <w:rPr>
                <w:b/>
                <w:bCs/>
                <w:color w:val="31859C" w:themeColor="accent5" w:themeShade="BF"/>
              </w:rPr>
              <w:t>DocData</w:t>
            </w:r>
          </w:p>
        </w:tc>
        <w:tc>
          <w:tcPr>
            <w:tcW w:w="4320" w:type="dxa"/>
          </w:tcPr>
          <w:p w14:paraId="22230BBE">
            <w:pPr>
              <w:spacing w:after="0" w:line="240" w:lineRule="auto"/>
              <w:rPr>
                <w:color w:val="31859C" w:themeColor="accent5" w:themeShade="BF"/>
              </w:rPr>
            </w:pPr>
            <w:r>
              <w:rPr>
                <w:color w:val="31859C" w:themeColor="accent5" w:themeShade="BF"/>
              </w:rPr>
              <w:t>Ziplenmiş UBL XML verisi</w:t>
            </w:r>
          </w:p>
        </w:tc>
      </w:tr>
      <w:tr w14:paraId="6CBC27E4">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6E157909">
            <w:pPr>
              <w:spacing w:after="0" w:line="240" w:lineRule="auto"/>
              <w:rPr>
                <w:b/>
                <w:bCs/>
                <w:color w:val="31859C" w:themeColor="accent5" w:themeShade="BF"/>
              </w:rPr>
            </w:pPr>
            <w:r>
              <w:rPr>
                <w:b/>
                <w:bCs/>
                <w:color w:val="31859C" w:themeColor="accent5" w:themeShade="BF"/>
              </w:rPr>
              <w:t>Branch</w:t>
            </w:r>
          </w:p>
        </w:tc>
        <w:tc>
          <w:tcPr>
            <w:tcW w:w="4320" w:type="dxa"/>
            <w:tcBorders>
              <w:right w:val="nil"/>
              <w:insideV w:val="nil"/>
            </w:tcBorders>
            <w:shd w:val="clear" w:color="auto" w:fill="D2EAF0" w:themeFill="accent5" w:themeFillTint="3F"/>
          </w:tcPr>
          <w:p w14:paraId="17FEB4E7">
            <w:pPr>
              <w:spacing w:after="0" w:line="240" w:lineRule="auto"/>
              <w:rPr>
                <w:color w:val="31859C" w:themeColor="accent5" w:themeShade="BF"/>
              </w:rPr>
            </w:pPr>
            <w:r>
              <w:rPr>
                <w:color w:val="31859C" w:themeColor="accent5" w:themeShade="BF"/>
              </w:rPr>
              <w:t>Şube</w:t>
            </w:r>
          </w:p>
        </w:tc>
      </w:tr>
      <w:tr w14:paraId="2F3EE4BC">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0CE17D61">
            <w:pPr>
              <w:spacing w:after="0" w:line="240" w:lineRule="auto"/>
              <w:rPr>
                <w:b/>
                <w:bCs/>
                <w:color w:val="31859C" w:themeColor="accent5" w:themeShade="BF"/>
              </w:rPr>
            </w:pPr>
            <w:r>
              <w:rPr>
                <w:b/>
                <w:bCs/>
                <w:color w:val="31859C" w:themeColor="accent5" w:themeShade="BF"/>
              </w:rPr>
              <w:t>OutputType</w:t>
            </w:r>
          </w:p>
        </w:tc>
        <w:tc>
          <w:tcPr>
            <w:tcW w:w="4320" w:type="dxa"/>
          </w:tcPr>
          <w:p w14:paraId="00F14C8A">
            <w:pPr>
              <w:spacing w:after="0" w:line="240" w:lineRule="auto"/>
              <w:rPr>
                <w:color w:val="31859C" w:themeColor="accent5" w:themeShade="BF"/>
              </w:rPr>
            </w:pPr>
            <w:r>
              <w:rPr>
                <w:color w:val="31859C" w:themeColor="accent5" w:themeShade="BF"/>
              </w:rPr>
              <w:t>PDF, HTML</w:t>
            </w:r>
          </w:p>
        </w:tc>
      </w:tr>
    </w:tbl>
    <w:p w14:paraId="0317A3D8">
      <w:pPr>
        <w:spacing w:after="120"/>
      </w:pP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05B5B8B0">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top w:val="single" w:color="4BACC6" w:themeColor="accent5" w:sz="8" w:space="0"/>
              <w:left w:val="nil"/>
              <w:bottom w:val="single" w:color="4BACC6" w:themeColor="accent5" w:sz="8" w:space="0"/>
              <w:right w:val="nil"/>
              <w:insideH w:val="single" w:sz="8" w:space="0"/>
              <w:insideV w:val="nil"/>
            </w:tcBorders>
          </w:tcPr>
          <w:p w14:paraId="42A2B9F2">
            <w:pPr>
              <w:spacing w:before="0" w:after="0" w:line="240" w:lineRule="auto"/>
              <w:rPr>
                <w:b/>
                <w:bCs/>
                <w:color w:val="31859C" w:themeColor="accent5" w:themeShade="BF"/>
              </w:rPr>
            </w:pPr>
            <w:r>
              <w:rPr>
                <w:b/>
                <w:bCs/>
                <w:color w:val="31859C" w:themeColor="accent5" w:themeShade="BF"/>
              </w:rPr>
              <w:t>Cevap (Çoklu)</w:t>
            </w:r>
          </w:p>
        </w:tc>
        <w:tc>
          <w:tcPr>
            <w:tcW w:w="4320" w:type="dxa"/>
            <w:tcBorders>
              <w:top w:val="single" w:color="4BACC6" w:themeColor="accent5" w:sz="8" w:space="0"/>
              <w:bottom w:val="single" w:color="4BACC6" w:themeColor="accent5" w:sz="8" w:space="0"/>
              <w:right w:val="nil"/>
              <w:insideH w:val="single" w:sz="8" w:space="0"/>
              <w:insideV w:val="nil"/>
            </w:tcBorders>
          </w:tcPr>
          <w:p w14:paraId="3B541DEB">
            <w:pPr>
              <w:spacing w:before="0" w:after="0" w:line="240" w:lineRule="auto"/>
              <w:rPr>
                <w:b/>
                <w:bCs/>
                <w:color w:val="31859C" w:themeColor="accent5" w:themeShade="BF"/>
              </w:rPr>
            </w:pPr>
          </w:p>
        </w:tc>
      </w:tr>
      <w:tr w14:paraId="76214D80">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7A0E466F">
            <w:pPr>
              <w:spacing w:after="0" w:line="240" w:lineRule="auto"/>
              <w:rPr>
                <w:b/>
                <w:bCs/>
                <w:color w:val="31859C" w:themeColor="accent5" w:themeShade="BF"/>
              </w:rPr>
            </w:pPr>
            <w:r>
              <w:rPr>
                <w:b/>
                <w:bCs/>
                <w:color w:val="31859C" w:themeColor="accent5" w:themeShade="BF"/>
              </w:rPr>
              <w:t>EnvelopeId</w:t>
            </w:r>
          </w:p>
        </w:tc>
        <w:tc>
          <w:tcPr>
            <w:tcW w:w="4320" w:type="dxa"/>
            <w:tcBorders>
              <w:right w:val="nil"/>
              <w:insideV w:val="nil"/>
            </w:tcBorders>
            <w:shd w:val="clear" w:color="auto" w:fill="D2EAF0" w:themeFill="accent5" w:themeFillTint="3F"/>
          </w:tcPr>
          <w:p w14:paraId="2A21EB2D">
            <w:pPr>
              <w:spacing w:after="0" w:line="240" w:lineRule="auto"/>
              <w:rPr>
                <w:color w:val="31859C" w:themeColor="accent5" w:themeShade="BF"/>
              </w:rPr>
            </w:pPr>
            <w:r>
              <w:rPr>
                <w:color w:val="31859C" w:themeColor="accent5" w:themeShade="BF"/>
              </w:rPr>
              <w:t>Zarf ETTN</w:t>
            </w:r>
          </w:p>
        </w:tc>
      </w:tr>
      <w:tr w14:paraId="52B99C87">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572E4B57">
            <w:pPr>
              <w:spacing w:after="0" w:line="240" w:lineRule="auto"/>
              <w:rPr>
                <w:b/>
                <w:bCs/>
                <w:color w:val="31859C" w:themeColor="accent5" w:themeShade="BF"/>
              </w:rPr>
            </w:pPr>
            <w:r>
              <w:rPr>
                <w:b/>
                <w:bCs/>
                <w:color w:val="31859C" w:themeColor="accent5" w:themeShade="BF"/>
              </w:rPr>
              <w:t>DocumentId</w:t>
            </w:r>
          </w:p>
        </w:tc>
        <w:tc>
          <w:tcPr>
            <w:tcW w:w="4320" w:type="dxa"/>
          </w:tcPr>
          <w:p w14:paraId="23A790AD">
            <w:pPr>
              <w:spacing w:after="0" w:line="240" w:lineRule="auto"/>
              <w:rPr>
                <w:color w:val="31859C" w:themeColor="accent5" w:themeShade="BF"/>
              </w:rPr>
            </w:pPr>
            <w:r>
              <w:rPr>
                <w:color w:val="31859C" w:themeColor="accent5" w:themeShade="BF"/>
              </w:rPr>
              <w:t>Fatura/UY ETTN</w:t>
            </w:r>
          </w:p>
        </w:tc>
      </w:tr>
      <w:tr w14:paraId="3CE77AB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52DEF05D">
            <w:pPr>
              <w:spacing w:after="0" w:line="240" w:lineRule="auto"/>
              <w:rPr>
                <w:b/>
                <w:bCs/>
                <w:color w:val="31859C" w:themeColor="accent5" w:themeShade="BF"/>
              </w:rPr>
            </w:pPr>
            <w:r>
              <w:rPr>
                <w:b/>
                <w:bCs/>
                <w:color w:val="31859C" w:themeColor="accent5" w:themeShade="BF"/>
              </w:rPr>
              <w:t>Status</w:t>
            </w:r>
          </w:p>
        </w:tc>
        <w:tc>
          <w:tcPr>
            <w:tcW w:w="4320" w:type="dxa"/>
            <w:tcBorders>
              <w:right w:val="nil"/>
              <w:insideV w:val="nil"/>
            </w:tcBorders>
            <w:shd w:val="clear" w:color="auto" w:fill="D2EAF0" w:themeFill="accent5" w:themeFillTint="3F"/>
          </w:tcPr>
          <w:p w14:paraId="66428B7C">
            <w:pPr>
              <w:spacing w:after="0" w:line="240" w:lineRule="auto"/>
              <w:rPr>
                <w:color w:val="31859C" w:themeColor="accent5" w:themeShade="BF"/>
              </w:rPr>
            </w:pPr>
            <w:r>
              <w:rPr>
                <w:color w:val="31859C" w:themeColor="accent5" w:themeShade="BF"/>
              </w:rPr>
              <w:t>Fatura/UY ID</w:t>
            </w:r>
          </w:p>
        </w:tc>
      </w:tr>
      <w:tr w14:paraId="5E20CD6E">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3C06704B">
            <w:pPr>
              <w:spacing w:after="0" w:line="240" w:lineRule="auto"/>
              <w:rPr>
                <w:b/>
                <w:bCs/>
                <w:color w:val="31859C" w:themeColor="accent5" w:themeShade="BF"/>
              </w:rPr>
            </w:pPr>
            <w:r>
              <w:rPr>
                <w:b/>
                <w:bCs/>
                <w:color w:val="31859C" w:themeColor="accent5" w:themeShade="BF"/>
              </w:rPr>
              <w:t>StatusDescription</w:t>
            </w:r>
          </w:p>
        </w:tc>
        <w:tc>
          <w:tcPr>
            <w:tcW w:w="4320" w:type="dxa"/>
          </w:tcPr>
          <w:p w14:paraId="2F71FF51">
            <w:pPr>
              <w:spacing w:after="0" w:line="240" w:lineRule="auto"/>
              <w:rPr>
                <w:color w:val="31859C" w:themeColor="accent5" w:themeShade="BF"/>
              </w:rPr>
            </w:pPr>
            <w:r>
              <w:rPr>
                <w:color w:val="31859C" w:themeColor="accent5" w:themeShade="BF"/>
              </w:rPr>
              <w:t>Müşteri Fatura ID (Fatura ID otomatik yaratılıyorsa)</w:t>
            </w:r>
          </w:p>
        </w:tc>
      </w:tr>
      <w:tr w14:paraId="053E9551">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61385732">
            <w:pPr>
              <w:spacing w:after="0" w:line="240" w:lineRule="auto"/>
              <w:rPr>
                <w:b/>
                <w:bCs/>
                <w:color w:val="31859C" w:themeColor="accent5" w:themeShade="BF"/>
              </w:rPr>
            </w:pPr>
            <w:r>
              <w:rPr>
                <w:b/>
                <w:bCs/>
                <w:color w:val="31859C" w:themeColor="accent5" w:themeShade="BF"/>
              </w:rPr>
              <w:t>ResponseCode</w:t>
            </w:r>
          </w:p>
        </w:tc>
        <w:tc>
          <w:tcPr>
            <w:tcW w:w="4320" w:type="dxa"/>
            <w:tcBorders>
              <w:right w:val="nil"/>
              <w:insideV w:val="nil"/>
            </w:tcBorders>
            <w:shd w:val="clear" w:color="auto" w:fill="D2EAF0" w:themeFill="accent5" w:themeFillTint="3F"/>
          </w:tcPr>
          <w:p w14:paraId="47BEB92F">
            <w:pPr>
              <w:spacing w:after="0" w:line="240" w:lineRule="auto"/>
              <w:rPr>
                <w:rFonts w:hint="default"/>
                <w:color w:val="31859C" w:themeColor="accent5" w:themeShade="BF"/>
                <w:lang w:val="tr-TR"/>
              </w:rPr>
            </w:pPr>
            <w:r>
              <w:rPr>
                <w:rFonts w:hint="default"/>
                <w:color w:val="31859C" w:themeColor="accent5" w:themeShade="BF"/>
                <w:lang w:val="tr-TR"/>
              </w:rPr>
              <w:t>Yanıt Kodu</w:t>
            </w:r>
          </w:p>
        </w:tc>
      </w:tr>
      <w:tr w14:paraId="4294B2C6">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2B60D765">
            <w:pPr>
              <w:spacing w:after="0" w:line="240" w:lineRule="auto"/>
              <w:rPr>
                <w:b/>
                <w:bCs/>
                <w:color w:val="31859C" w:themeColor="accent5" w:themeShade="BF"/>
              </w:rPr>
            </w:pPr>
            <w:r>
              <w:rPr>
                <w:b/>
                <w:bCs/>
                <w:color w:val="31859C" w:themeColor="accent5" w:themeShade="BF"/>
              </w:rPr>
              <w:t>ResponseDescription</w:t>
            </w:r>
          </w:p>
        </w:tc>
        <w:tc>
          <w:tcPr>
            <w:tcW w:w="4320" w:type="dxa"/>
          </w:tcPr>
          <w:p w14:paraId="4846D919">
            <w:pPr>
              <w:spacing w:after="0" w:line="240" w:lineRule="auto"/>
              <w:rPr>
                <w:rFonts w:hint="default"/>
                <w:color w:val="31859C" w:themeColor="accent5" w:themeShade="BF"/>
                <w:lang w:val="tr-TR"/>
              </w:rPr>
            </w:pPr>
            <w:r>
              <w:rPr>
                <w:rFonts w:hint="default"/>
                <w:color w:val="31859C" w:themeColor="accent5" w:themeShade="BF"/>
                <w:lang w:val="tr-TR"/>
              </w:rPr>
              <w:t>Yanıt Açıklaması</w:t>
            </w:r>
          </w:p>
        </w:tc>
      </w:tr>
      <w:tr w14:paraId="0C4A4AA5">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0B40AB08">
            <w:pPr>
              <w:spacing w:after="0" w:line="240" w:lineRule="auto"/>
              <w:rPr>
                <w:b/>
                <w:bCs/>
                <w:color w:val="31859C" w:themeColor="accent5" w:themeShade="BF"/>
              </w:rPr>
            </w:pPr>
            <w:r>
              <w:rPr>
                <w:b/>
                <w:bCs/>
                <w:color w:val="31859C" w:themeColor="accent5" w:themeShade="BF"/>
              </w:rPr>
              <w:t>InvoiceUUID</w:t>
            </w:r>
          </w:p>
        </w:tc>
        <w:tc>
          <w:tcPr>
            <w:tcW w:w="4320" w:type="dxa"/>
            <w:tcBorders>
              <w:right w:val="nil"/>
              <w:insideV w:val="nil"/>
            </w:tcBorders>
            <w:shd w:val="clear" w:color="auto" w:fill="D2EAF0" w:themeFill="accent5" w:themeFillTint="3F"/>
          </w:tcPr>
          <w:p w14:paraId="77708E7E">
            <w:pPr>
              <w:spacing w:after="0" w:line="240" w:lineRule="auto"/>
              <w:rPr>
                <w:rFonts w:hint="default"/>
                <w:color w:val="31859C" w:themeColor="accent5" w:themeShade="BF"/>
                <w:lang w:val="tr-TR"/>
              </w:rPr>
            </w:pPr>
            <w:r>
              <w:rPr>
                <w:rFonts w:hint="default"/>
                <w:color w:val="31859C" w:themeColor="accent5" w:themeShade="BF"/>
                <w:lang w:val="tr-TR"/>
              </w:rPr>
              <w:t>Fatura ETTN</w:t>
            </w:r>
          </w:p>
        </w:tc>
      </w:tr>
      <w:tr w14:paraId="19EA5649">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46C393DF">
            <w:pPr>
              <w:spacing w:after="0" w:line="240" w:lineRule="auto"/>
              <w:rPr>
                <w:b/>
                <w:bCs/>
                <w:color w:val="31859C" w:themeColor="accent5" w:themeShade="BF"/>
              </w:rPr>
            </w:pPr>
            <w:r>
              <w:rPr>
                <w:b/>
                <w:bCs/>
                <w:color w:val="31859C" w:themeColor="accent5" w:themeShade="BF"/>
              </w:rPr>
              <w:t>InvoiceNumber</w:t>
            </w:r>
          </w:p>
        </w:tc>
        <w:tc>
          <w:tcPr>
            <w:tcW w:w="4320" w:type="dxa"/>
          </w:tcPr>
          <w:p w14:paraId="5391BA36">
            <w:pPr>
              <w:spacing w:after="0" w:line="240" w:lineRule="auto"/>
              <w:rPr>
                <w:color w:val="31859C" w:themeColor="accent5" w:themeShade="BF"/>
              </w:rPr>
            </w:pPr>
            <w:r>
              <w:rPr>
                <w:rFonts w:hint="default"/>
                <w:color w:val="31859C" w:themeColor="accent5" w:themeShade="BF"/>
                <w:lang w:val="tr-TR"/>
              </w:rPr>
              <w:t>Fatura Numarası</w:t>
            </w:r>
          </w:p>
        </w:tc>
      </w:tr>
      <w:tr w14:paraId="1367FF3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6EF47A93">
            <w:pPr>
              <w:spacing w:after="0" w:line="240" w:lineRule="auto"/>
              <w:rPr>
                <w:b/>
                <w:bCs/>
                <w:color w:val="31859C" w:themeColor="accent5" w:themeShade="BF"/>
              </w:rPr>
            </w:pPr>
            <w:r>
              <w:rPr>
                <w:b/>
                <w:bCs/>
                <w:color w:val="31859C" w:themeColor="accent5" w:themeShade="BF"/>
              </w:rPr>
              <w:t>CustomerID</w:t>
            </w:r>
          </w:p>
        </w:tc>
        <w:tc>
          <w:tcPr>
            <w:tcW w:w="4320" w:type="dxa"/>
            <w:tcBorders>
              <w:right w:val="nil"/>
              <w:insideV w:val="nil"/>
            </w:tcBorders>
            <w:shd w:val="clear" w:color="auto" w:fill="D2EAF0" w:themeFill="accent5" w:themeFillTint="3F"/>
          </w:tcPr>
          <w:p w14:paraId="72FBAD76">
            <w:pPr>
              <w:spacing w:after="0" w:line="240" w:lineRule="auto"/>
              <w:rPr>
                <w:rFonts w:hint="default"/>
                <w:color w:val="31859C" w:themeColor="accent5" w:themeShade="BF"/>
                <w:lang w:val="tr-TR"/>
              </w:rPr>
            </w:pPr>
            <w:r>
              <w:rPr>
                <w:rFonts w:hint="default"/>
                <w:color w:val="31859C" w:themeColor="accent5" w:themeShade="BF"/>
                <w:lang w:val="tr-TR"/>
              </w:rPr>
              <w:t>Müşteri Id</w:t>
            </w:r>
          </w:p>
        </w:tc>
      </w:tr>
      <w:tr w14:paraId="6BA109A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2E7CA2F5">
            <w:pPr>
              <w:spacing w:after="0" w:line="240" w:lineRule="auto"/>
              <w:rPr>
                <w:b/>
                <w:bCs/>
                <w:color w:val="31859C" w:themeColor="accent5" w:themeShade="BF"/>
              </w:rPr>
            </w:pPr>
            <w:r>
              <w:rPr>
                <w:b/>
                <w:bCs/>
                <w:color w:val="31859C" w:themeColor="accent5" w:themeShade="BF"/>
              </w:rPr>
              <w:t>IssueDate</w:t>
            </w:r>
          </w:p>
        </w:tc>
        <w:tc>
          <w:tcPr>
            <w:tcW w:w="4320" w:type="dxa"/>
          </w:tcPr>
          <w:p w14:paraId="38DA248A">
            <w:pPr>
              <w:spacing w:after="0" w:line="240" w:lineRule="auto"/>
              <w:rPr>
                <w:rFonts w:hint="default"/>
                <w:color w:val="31859C" w:themeColor="accent5" w:themeShade="BF"/>
                <w:lang w:val="tr-TR"/>
              </w:rPr>
            </w:pPr>
            <w:r>
              <w:rPr>
                <w:rFonts w:hint="default"/>
                <w:color w:val="31859C" w:themeColor="accent5" w:themeShade="BF"/>
                <w:lang w:val="tr-TR"/>
              </w:rPr>
              <w:t>Düzenleme Tarihi</w:t>
            </w:r>
          </w:p>
        </w:tc>
      </w:tr>
      <w:tr w14:paraId="661F5BE5">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42731B01">
            <w:pPr>
              <w:spacing w:after="0" w:line="240" w:lineRule="auto"/>
              <w:rPr>
                <w:b/>
                <w:bCs/>
                <w:color w:val="31859C" w:themeColor="accent5" w:themeShade="BF"/>
              </w:rPr>
            </w:pPr>
            <w:r>
              <w:rPr>
                <w:b/>
                <w:bCs/>
                <w:color w:val="31859C" w:themeColor="accent5" w:themeShade="BF"/>
              </w:rPr>
              <w:t>BinaryData</w:t>
            </w:r>
          </w:p>
        </w:tc>
        <w:tc>
          <w:tcPr>
            <w:tcW w:w="4320" w:type="dxa"/>
            <w:tcBorders>
              <w:right w:val="nil"/>
              <w:insideV w:val="nil"/>
            </w:tcBorders>
            <w:shd w:val="clear" w:color="auto" w:fill="D2EAF0" w:themeFill="accent5" w:themeFillTint="3F"/>
          </w:tcPr>
          <w:p w14:paraId="5E56A83E">
            <w:pPr>
              <w:spacing w:after="0" w:line="240" w:lineRule="auto"/>
              <w:rPr>
                <w:rFonts w:hint="default"/>
                <w:color w:val="31859C" w:themeColor="accent5" w:themeShade="BF"/>
                <w:lang w:val="tr-TR"/>
              </w:rPr>
            </w:pPr>
            <w:r>
              <w:rPr>
                <w:color w:val="31859C" w:themeColor="accent5" w:themeShade="BF"/>
                <w:lang w:val="tr-TR"/>
              </w:rPr>
              <w:t>İ</w:t>
            </w:r>
            <w:r>
              <w:rPr>
                <w:rFonts w:hint="default"/>
                <w:color w:val="31859C" w:themeColor="accent5" w:themeShade="BF"/>
                <w:lang w:val="tr-TR"/>
              </w:rPr>
              <w:t>klik Veri</w:t>
            </w:r>
          </w:p>
        </w:tc>
      </w:tr>
    </w:tbl>
    <w:p w14:paraId="50A44AF1">
      <w:pPr>
        <w:spacing w:after="120"/>
      </w:pPr>
      <w:r>
        <w:t>Öneri: Mümkün oldukça zarflı ve toplu gönderim kullanın. Zarfsız gönderimde SenderIdentifier/ReceiverIdentifier zorunlu hale gelir.</w:t>
      </w:r>
    </w:p>
    <w:p w14:paraId="7EB58C39">
      <w:pPr>
        <w:spacing w:after="120"/>
      </w:pPr>
      <w:r>
        <w:t>İpucu: Zip içindeki tek XML dosyasının adı ilgili UUID ile aynı olmalıdır.</w:t>
      </w:r>
    </w:p>
    <w:p w14:paraId="393D5669">
      <w:pPr>
        <w:spacing w:after="120"/>
      </w:pPr>
      <w:r>
        <w:t xml:space="preserve">Parameters: </w:t>
      </w:r>
      <w:r>
        <w:fldChar w:fldCharType="begin"/>
      </w:r>
      <w:r>
        <w:instrText xml:space="preserve"> HYPERLINK \l "_2.1.11_IS_DRAFT_Kullanımı" </w:instrText>
      </w:r>
      <w:r>
        <w:fldChar w:fldCharType="separate"/>
      </w:r>
      <w:r>
        <w:rPr>
          <w:rStyle w:val="20"/>
        </w:rPr>
        <w:t>IS_DRAFT</w:t>
      </w:r>
      <w:r>
        <w:rPr>
          <w:rStyle w:val="20"/>
        </w:rPr>
        <w:fldChar w:fldCharType="end"/>
      </w:r>
      <w:r>
        <w:t xml:space="preserve">, </w:t>
      </w:r>
      <w:r>
        <w:fldChar w:fldCharType="begin"/>
      </w:r>
      <w:r>
        <w:instrText xml:space="preserve"> HYPERLINK \l "_2.1.12_Resend_Kullanımı" </w:instrText>
      </w:r>
      <w:r>
        <w:fldChar w:fldCharType="separate"/>
      </w:r>
      <w:r>
        <w:rPr>
          <w:rStyle w:val="20"/>
        </w:rPr>
        <w:t>RESEND:{EnvUUID}</w:t>
      </w:r>
      <w:r>
        <w:rPr>
          <w:rStyle w:val="20"/>
        </w:rPr>
        <w:fldChar w:fldCharType="end"/>
      </w:r>
      <w:r>
        <w:t>, vb.</w:t>
      </w:r>
    </w:p>
    <w:p w14:paraId="6B532D84">
      <w:pPr>
        <w:spacing w:after="120"/>
      </w:pPr>
      <w:r>
        <w:t>Request Örneği (ENVELOPE):</w:t>
      </w:r>
    </w:p>
    <w:p w14:paraId="113BDDF4">
      <w:pPr>
        <w:shd w:val="clear" w:color="auto" w:fill="F2F3F5"/>
        <w:spacing w:before="60" w:after="120"/>
        <w:rPr>
          <w:rFonts w:ascii="Consolas" w:hAnsi="Consolas"/>
          <w:sz w:val="18"/>
        </w:rPr>
      </w:pPr>
      <w:r>
        <w:rPr>
          <w:rFonts w:ascii="Consolas" w:hAnsi="Consolas"/>
          <w:sz w:val="18"/>
        </w:rPr>
        <w:t>&lt;soapenv:Envelope xmlns:soapenv="http://schemas.xmlsoap.org/soap/envelope/" xmlns:ein="http:/taxten.com/eInvoice/"&gt;</w:t>
      </w:r>
      <w:r>
        <w:rPr>
          <w:rFonts w:ascii="Consolas" w:hAnsi="Consolas"/>
          <w:sz w:val="18"/>
        </w:rPr>
        <w:br w:type="textWrapping"/>
      </w:r>
      <w:r>
        <w:rPr>
          <w:rFonts w:ascii="Consolas" w:hAnsi="Consolas"/>
          <w:sz w:val="18"/>
        </w:rPr>
        <w:t xml:space="preserve">  &lt;soapenv:Header/&gt;</w:t>
      </w:r>
      <w:r>
        <w:rPr>
          <w:rFonts w:ascii="Consolas" w:hAnsi="Consolas"/>
          <w:sz w:val="18"/>
        </w:rPr>
        <w:br w:type="textWrapping"/>
      </w:r>
      <w:r>
        <w:rPr>
          <w:rFonts w:ascii="Consolas" w:hAnsi="Consolas"/>
          <w:sz w:val="18"/>
        </w:rPr>
        <w:t xml:space="preserve">  &lt;soapenv:Body&gt;</w:t>
      </w:r>
      <w:r>
        <w:rPr>
          <w:rFonts w:ascii="Consolas" w:hAnsi="Consolas"/>
          <w:sz w:val="18"/>
        </w:rPr>
        <w:br w:type="textWrapping"/>
      </w:r>
      <w:r>
        <w:rPr>
          <w:rFonts w:ascii="Consolas" w:hAnsi="Consolas"/>
          <w:sz w:val="18"/>
        </w:rPr>
        <w:t xml:space="preserve">    &lt;ein:sendUBLRequest&gt;</w:t>
      </w:r>
      <w:r>
        <w:rPr>
          <w:rFonts w:ascii="Consolas" w:hAnsi="Consolas"/>
          <w:sz w:val="18"/>
        </w:rPr>
        <w:br w:type="textWrapping"/>
      </w:r>
      <w:r>
        <w:rPr>
          <w:rFonts w:ascii="Consolas" w:hAnsi="Consolas"/>
          <w:sz w:val="18"/>
        </w:rPr>
        <w:t xml:space="preserve">      &lt;ein:VKN_TCKN&gt;3880718497&lt;/ein:VKN_TCKN&gt;</w:t>
      </w:r>
      <w:r>
        <w:rPr>
          <w:rFonts w:ascii="Consolas" w:hAnsi="Consolas"/>
          <w:sz w:val="18"/>
        </w:rPr>
        <w:br w:type="textWrapping"/>
      </w:r>
      <w:r>
        <w:rPr>
          <w:rFonts w:ascii="Consolas" w:hAnsi="Consolas"/>
          <w:sz w:val="18"/>
        </w:rPr>
        <w:t xml:space="preserve">      &lt;ein:DocType&gt;ENVELOPE&lt;/ein:DocType&gt;</w:t>
      </w:r>
      <w:r>
        <w:rPr>
          <w:rFonts w:ascii="Consolas" w:hAnsi="Consolas"/>
          <w:sz w:val="18"/>
        </w:rPr>
        <w:br w:type="textWrapping"/>
      </w:r>
      <w:r>
        <w:rPr>
          <w:rFonts w:ascii="Consolas" w:hAnsi="Consolas"/>
          <w:sz w:val="18"/>
        </w:rPr>
        <w:t xml:space="preserve">      &lt;ein:DocData&gt;cid:1522923210449&lt;/ein:DocData&gt;</w:t>
      </w:r>
      <w:r>
        <w:rPr>
          <w:rFonts w:ascii="Consolas" w:hAnsi="Consolas"/>
          <w:sz w:val="18"/>
        </w:rPr>
        <w:br w:type="textWrapping"/>
      </w:r>
      <w:r>
        <w:rPr>
          <w:rFonts w:ascii="Consolas" w:hAnsi="Consolas"/>
          <w:sz w:val="18"/>
        </w:rPr>
        <w:t xml:space="preserve">    &lt;/ein:sendUBLRequest&gt;</w:t>
      </w:r>
      <w:r>
        <w:rPr>
          <w:rFonts w:ascii="Consolas" w:hAnsi="Consolas"/>
          <w:sz w:val="18"/>
        </w:rPr>
        <w:br w:type="textWrapping"/>
      </w:r>
      <w:r>
        <w:rPr>
          <w:rFonts w:ascii="Consolas" w:hAnsi="Consolas"/>
          <w:sz w:val="18"/>
        </w:rPr>
        <w:t xml:space="preserve">  &lt;/soapenv:Body&gt;</w:t>
      </w:r>
      <w:r>
        <w:rPr>
          <w:rFonts w:ascii="Consolas" w:hAnsi="Consolas"/>
          <w:sz w:val="18"/>
        </w:rPr>
        <w:br w:type="textWrapping"/>
      </w:r>
      <w:r>
        <w:rPr>
          <w:rFonts w:ascii="Consolas" w:hAnsi="Consolas"/>
          <w:sz w:val="18"/>
        </w:rPr>
        <w:t>&lt;/soapenv:Envelope&gt;</w:t>
      </w:r>
    </w:p>
    <w:p w14:paraId="7F74DF9C">
      <w:pPr>
        <w:pStyle w:val="4"/>
        <w:rPr>
          <w:sz w:val="24"/>
          <w:szCs w:val="24"/>
        </w:rPr>
      </w:pPr>
      <w:bookmarkStart w:id="4" w:name="_Toc206679348"/>
      <w:r>
        <w:rPr>
          <w:sz w:val="24"/>
          <w:szCs w:val="24"/>
        </w:rPr>
        <w:t>2.1.1 Genel Bilgiler</w:t>
      </w:r>
      <w:bookmarkEnd w:id="4"/>
    </w:p>
    <w:p w14:paraId="31B7FA4D">
      <w:r>
        <w:t>Bu metodla fatura ve uygulama yanıtları toplu olarak zarflı ya da tek tek zarfsız gönderilebilir. Zarfsız gönderimlerde etiket bilgilerinin iletilebilmesi için SenderIdentifier ve ReceiverIdentifier parametreleri gönderici ve alıcının etiket bilgileriyle doldurulmuş olmalıdır. Fatura gönderiminde gönderici birim etiketi (GB) SenderIdentifier, posta kutusu etiketi(PK) ise ReceiverIdentifier alanıyla gönderilirken, uygulama yanıtı gönderimlerinde PK etiketi SenderIdentifier, GB etiketi ise ReceiverIdentifier alanlarıyla gönderilmelidir.</w:t>
      </w:r>
    </w:p>
    <w:p w14:paraId="562403DC">
      <w:r>
        <w:t>DocType parametresi fatura/UY zarfı gönderimlerinde “ENVELOPE”, fatura gönderimlerinde “INVOICE” ve uygulama yanıtı gönderimlerinde “APP_RESP” olmalıdır. Mümkün olan her durumda sisteme zarflı ve mümkünse toplu gönderimler yapılmalıdır.</w:t>
      </w:r>
    </w:p>
    <w:p w14:paraId="0577F48C">
      <w:r>
        <w:t xml:space="preserve">Zip verisi tek bir UBL XML dosyası içermelidir, ve bu XML dosyanın ismi gönderilen doküman türüne bağlı olarak zarf, fatura ya da uygulama yanıtı UUID’si ile aynı olmalıdır. Örneğin fatura UUID’si “c674822e- cce4-48a9-a4e2-e7552aaee83a” olan bir UBL fatura gönderimi yapılıyorsa, zip verisi içerisinde “c674822e-cce4-48a9-a4e2-e7552aaee83a.xml” isimli tek bir XML dosya bulunmalıdır ve bu XML’de UBL fatura şemasına uygun bir fatura bulunmalıdır. Benzer şekilde zarf gönderimlerinde zarf UUID, UY gönderimlerinde ise UY UUID’si paket içerisindeki XML dosya ismiyle aynı olmalıdır. </w:t>
      </w:r>
    </w:p>
    <w:p w14:paraId="40363534">
      <w:r>
        <w:t>Her gönderim sonrasında cevap yapısında sistemde oluşmuş olan her bir belge için zarf UUID, fatura/UY UUID, fatura/UY ID ve eğer otomatik fatura ID’leri oluşturuluyorsa müşteri fatura numaraları (CustInvID) dönülmektedir. Zarf’ın içerisinde birden fazla fatura varsa ise, her bir fatura için ayrı ayrı response dönülmektedir.</w:t>
      </w:r>
    </w:p>
    <w:p w14:paraId="4787CD90">
      <w:r>
        <w:t>UBL formatına uygun olarak zarf, fatura ve uygulama yanıtlarının UUID’leri, diğer tüm verilerle birlikte müşteri sisteminde oluşturulup gönderilmelidir. Bulut e-Fatura sistemi gönderilen UBL XML’lerin kontrollerini yaptıktan sonra herhangi bir veri zenginleştirme işlemi yapmadan kaydetmektedir, bu</w:t>
      </w:r>
    </w:p>
    <w:p w14:paraId="73FCAFB8">
      <w:r>
        <w:t>yüzden platforma gönderilen veri aynen GİB’e iletilmektedir. Buna istisna olan durumlar fatura ID’lerinin sistem tarafından oluşturulması ve varolan dijital imzaların sistem tarafından silinmesidir.</w:t>
      </w:r>
    </w:p>
    <w:p w14:paraId="491FEB50">
      <w:pPr>
        <w:pStyle w:val="4"/>
        <w:rPr>
          <w:sz w:val="24"/>
          <w:szCs w:val="24"/>
        </w:rPr>
      </w:pPr>
      <w:bookmarkStart w:id="5" w:name="_Toc206679349"/>
      <w:r>
        <w:rPr>
          <w:sz w:val="24"/>
          <w:szCs w:val="24"/>
        </w:rPr>
        <w:t>2.1.2 Fatura ve Uygulama Yanıtı XML’inin Oluşturulması</w:t>
      </w:r>
      <w:bookmarkEnd w:id="5"/>
    </w:p>
    <w:p w14:paraId="2E0C9FF0">
      <w:r>
        <w:t>GİB tarafından yayınlanan UBL-TR standardına göre UBL-Invoice-2.1.xsd ve UBL-ApplicationResponse-</w:t>
      </w:r>
    </w:p>
    <w:p w14:paraId="5C523B27">
      <w:r>
        <w:t>2.1.xsd şemaları kullanılarak fatura ve uygulama yanıtı belgeleri oluşturulmalıdır. Fatura ve uygulama yanıtı XML’ini oluşturmak için gerekli olan şemalar http://efatura.gov.tr’deki teknik klavuz ve paketlerde ve Taxten Bulut e-Fatura müşteri web servis API’si içinde Bulut e-Fatura Müşteri WS API v2.0\EK1 - Teknik Belgeler\UBL-TR 1.2\XSD\maindoc dosya yolu altında bulunmaktadır.</w:t>
      </w:r>
    </w:p>
    <w:p w14:paraId="191E65CF">
      <w:pPr>
        <w:pStyle w:val="4"/>
      </w:pPr>
      <w:bookmarkStart w:id="6" w:name="_Toc206679350"/>
      <w:r>
        <w:t>2.1.3 Dijital İmzalar</w:t>
      </w:r>
      <w:bookmarkEnd w:id="6"/>
    </w:p>
    <w:p w14:paraId="33BC1C55">
      <w:r>
        <w:t>Gönderilen fatura ve UY içerisinde dijital imzalara ait düğümler (UBLExtensions ve Signature) bulunmamalıdır. UBL fatura şemasında bu alanlar zorunlu olmakla birlikte, bulut e-Fatura sistemi XML verisinde bu alanların varlığını kontrol etmez. Sistemsel zorunluluklardan dolayı bu alanları dolu göndermesi gerekebilecek sistemler, geçersiz imza bilgileriyle doldurabilirler, bunlar sistem tarafından daha sonra silinecektir. Gerçek imzalar bu metod ile yapılan gönderimler sonrasında zamanlanmış görevlerle özel entegratöre ait mali mühür ve HSM ile atılmaktadır ve GİB’e sonrasında düzgün imzalı belgeler gönderilmektedir. Sistem dışarıdan imzalı belge kabul etmemektedir.</w:t>
      </w:r>
    </w:p>
    <w:p w14:paraId="2207A953">
      <w:pPr>
        <w:pStyle w:val="4"/>
      </w:pPr>
      <w:bookmarkStart w:id="7" w:name="_Toc206679351"/>
      <w:r>
        <w:t>2.1.4 Sistem Yanıtları</w:t>
      </w:r>
      <w:bookmarkEnd w:id="7"/>
    </w:p>
    <w:p w14:paraId="49D1EC56">
      <w:r>
        <w:t>Platforma GİB’den gelen fatura ve uygulama yanıtı belgelerine ait sistem yanıtları otomatik olarak oluşturulup GİB’e dönülmektedir, bu yüzden bu metodla sistem yanıtı ya da sistem yanıtı zarfı gönderilemez. Otomatik oluşturulup dönülen sistem yanıtı zarflarının getUBLList() ile listesi alınıp sonrasında getUBL() metoduyla müşteri sistemine de aktarılması sağlanabilir. GİB’in e-Fatura klavuzlarına uygun olarak şema, şematron, imza ve mantıksal hata bulunmayan tüm zarflara sistem çok kısa süre içerisinde başarılı yanıt Sistem yanıtı dönmektedir.</w:t>
      </w:r>
    </w:p>
    <w:p w14:paraId="604F4232">
      <w:pPr>
        <w:pStyle w:val="4"/>
      </w:pPr>
      <w:bookmarkStart w:id="8" w:name="_Toc206679352"/>
      <w:r>
        <w:t>2.1.5 Fatura ID’leri ve Otomatik Üretilmesi</w:t>
      </w:r>
      <w:bookmarkEnd w:id="8"/>
    </w:p>
    <w:p w14:paraId="35A063EF">
      <w:r>
        <w:t xml:space="preserve">e-Fatura’daki fatura ID’leri, kağıt faturalardaki seri numarasına tekabul etmektedir. e-Fatura ID’leri UBL fatura belgeleri içerisinde bulunan ID alanında gönderilip alınır. Bu alan müşteri sistemleri tarafından üretilebileceği gibi, platforma mükellefin kayıt aşaması sırasında operasyon ekibi tarafından otomatik üretilmesi seçeneğiyle gönderici birim etiketi başına da tanım yapılabilir. Bir mükellefe ait VKN/TCKN’ye tanımlı bir gönderici birim etiketi için, fatura ID’lerinin otomatik ya da manuel işaretlenmesi, gerek web servislerle entegrasyon, gerekse portalden kullanımda aynı şekilde geçerli olacak ve mükellef ya her zaman fatura ID’lerini kendisi üretecek, ya da her zaman platform tarafından otomatik ve sıralı olarak oluşturulacaktır. Tanımlar etiket başına yapıldığı aynı VKN/TCKN’ye ait bir GB etiketi fatura ID’lerini manuel olarak oluştururken, ikinci bir GB etiketi için otomatik üretilebilir. Ancak tek bir VKN/TCKN’ye ait aynı fatura ID’sini içeren iki farklı fatura oluşturulamaz, bu faturalar GİB sisteminden hata alacaktır. </w:t>
      </w:r>
    </w:p>
    <w:p w14:paraId="26D7E176">
      <w:r>
        <w:t>Taxten Bulut e-Fatura Platformu tarafından fatura ID’lerinin oluşturulması istenen durumlarda, müşteriler ID’lerin otomatik oluşturulacağı her bir GB etiketi için iki alfanumerik karakterden oluşan (ör. AC, 5D vb) ayrı birer “ön ek” tanımlarlar. Portal, adaptör, ERP ya da web servislerden fatura ya da fatura zarfı gönderimlerinde, sistem bu fatura ID öneki, fatura düzenlenme tarihi (faturadaki IssueDate alanı), düzenlenme tarihi yılı ve 9 haneli numerik sıra kullanılarak her bir fatura için bir fatura ID yaratır. Yaratılan fatura ID’leri “IN02015000000001” formatındadır; 3 alfanumerik karakterle başlar, düzenlenme tarihi yılı ve sıralı numerik 9 hane ile devam eder ve toplamda 16 karakterdir. Başlangıçtaki 2 alfanumerik karakter GB etiketi için tanımlanmış olan ön ektir.</w:t>
      </w:r>
    </w:p>
    <w:p w14:paraId="574E48A1">
      <w:r>
        <w:t>Oluşturulan fatura ID’lerindeki 3. alfanumerik karakter, en son faturanın oluşturulduğu tarihte 0 serisini alır. Daha eski bir fatura tarihi girildiği takdirde 1 serisini alır. Eğer 1 serisinin en son fatura tarihinden daha eski bir fatura girilecek olursa 2 serisini alır. Ör. eğer platform, fatura tarihi aynı gün olan bir fatura alırsa, “0” serisi kullanılır ve fatura ID’si “IN02015000000001” formatında yaratılır. Eğer platform 1 hafta öncesinde düzenlenmiş bir fatura alırsa, bu durumda “1” serisi kullanılır ve “IN12015000000001”, “IN12015000000002” formatında ID’ler yaratılır. 2 hafta öncesinde düzenlenmiş bir fatura alır ise, 1 serisinin son tarihinden de geri gittiği için 2 serisini alır ve faturaId si “IN22015000000001” alır.</w:t>
      </w:r>
    </w:p>
    <w:p w14:paraId="4EFBB137">
      <w:r>
        <w:t>Başlangıçtaki 3 alfanumerik karakter bu mantığa göre seçildikten sonra, düzenlenme tarihinin yılı eklenir ve sonrasındaki 9 haneli sıra numarası, her VKN/TCKN ve etiket için bu önek + yıl kombinasyonuna göre sıralı devam eder.</w:t>
      </w:r>
    </w:p>
    <w:p w14:paraId="17625255">
      <w:r>
        <w:t>Fatura ID’lerinin sistem tarafından otomatik oluşturulması durumunda, müşterinin gönderdiği her fatura için bir “Müşteri Fatura No - CustInvID” belirtmesi gereklidir. Bu numara, başarılı faturaların tekrar gönderilmesini engellediği gibi, GİB ya da karşı taraftan hata alan zarfların içerisindeki faturaların da tekrar aynı fatura ID’yi alarak gönderilmesini sağlar.</w:t>
      </w:r>
    </w:p>
    <w:p w14:paraId="756C6824">
      <w:r>
        <w:t>Not: Kayıt esnasında belirlenen fatura ID’lerinin otomatik oluşturulması seçeneği ve GB etiketleri için belirlenen ön ekler, tutarlılığın sağlanabilmesi için bu GB etiketiyle ilk fatura gönderimi gerçekleştikten sonra değiştirilmemelidir.</w:t>
      </w:r>
    </w:p>
    <w:p w14:paraId="6B30127D">
      <w:r>
        <w:t>Fatura ID’leri sistemde her etiket ve VKN/TCKN çifti için tekil üretilmekle birlikte, e-Fatura ekosisteminde tekil bir numara değildir, farklı mükelleflerin aynı ID’leri kullanarak fatura gönderebilmeleri mümkündür. Okunabilir formatı sebebiyle mükellefler birbirlerine fatura ID alanı yerine fatura UUID’leri aracılığıyla fatura referansı vermektedirler.</w:t>
      </w:r>
    </w:p>
    <w:p w14:paraId="4BAEA95A"/>
    <w:p w14:paraId="43AC5D77">
      <w:pPr>
        <w:pStyle w:val="4"/>
      </w:pPr>
      <w:bookmarkStart w:id="9" w:name="_Toc206679353"/>
      <w:r>
        <w:t>2.1.6 Müşteri Fatura Numaraları (CustInvID)</w:t>
      </w:r>
      <w:bookmarkEnd w:id="9"/>
    </w:p>
    <w:p w14:paraId="3BD0805C">
      <w:r>
        <w:t>Fatura ID’lerinin bir GB etiketi için platform tarafından otomatik üretilmesi durumunda, her yeni fatura gönderiminde yeni bir fatura ID’sinin oluşmasının önüne geçmek ve hata alan faturaları yeni zarflarıyla ve aynı ID’lerle gönderebilmek için müşteri fatura numaraları(CustInvID) kullanılmaktadır ve en fazla 64 karakter uzunluğunda olmalıdır. Bu numara, müşterilerin kendi sistemlerinde bulunan faturaya ait belirleyici numarayı içermelidir ve fatura ID’leri otomatik oluşan bir GB etiketiyle yapılan her fatura gönderiminde, fatura UBL XML’inde bulunmalıdır.</w:t>
      </w:r>
    </w:p>
    <w:p w14:paraId="0FEDD05E">
      <w:r>
        <w:t>Gönderilen müşteri fatura numarası, GB etiketi ve VKN/TCKN çifti için sistemde tekil olmalıdır. CustInvID’ler, fatura ID’leri ile birebir eşleşecek şekilde oluşturulur; aynı CustInvID’ye sahip faturalar sisteme gönderildiğinde sistem tarafından her zaman aynı fatura ID’sini alırlar. Örneğin müşteri sisteminde “A1000” fatura numarasıyla tutulan ve bulut e-fatura sisteminden gönderim esnasında “IN02015000000085” fatura ID’sini alan bir fatura varsa, aynı VKN/TCKN ve GB etiketiyle başka bir “A1000” müşteri fatura numarasıyla gönderim gerçekleşirse, plaform daha önce bu numaraya atanmış olan fatura ID’yi bulup (“IN02015000000085”) yine aynı ID ile GİB’e göndermektedir.</w:t>
      </w:r>
    </w:p>
    <w:p w14:paraId="50DC11C9">
      <w:r>
        <w:t>Bu mekanizma hata durumlarında faturaların aynı ID ile tekrar gönderilebilmesini sağlar ve başarıyla gönderilmiş faturaların tekrar gönderilmesini de engeller. Tüm faturalar ve uygulama yanıtları için olduğu gibi zarfının durumu henüz sonuçlanmamış olan ya da karşı tarafta başarıyla işlenen (1200/1300) faturalara ait CustInvID’ler tekrar gönderildiğinde sistem hata dönmektedir.</w:t>
      </w:r>
    </w:p>
    <w:p w14:paraId="60A040E0">
      <w:r>
        <w:t>Fatura ID’si otomatik oluşan bir GB etiketi kullanılarak gönderilen bir UBL Fatura içerisinde CustInvID, AdditionalDocumentReference düğümü içerisinde gönderilmelidir:</w:t>
      </w:r>
    </w:p>
    <w:p w14:paraId="0EB04683">
      <w:pPr>
        <w:shd w:val="clear" w:color="auto" w:fill="F2F3F5"/>
        <w:spacing w:after="0"/>
        <w:rPr>
          <w:rFonts w:ascii="Consolas" w:hAnsi="Consolas"/>
          <w:sz w:val="18"/>
        </w:rPr>
      </w:pPr>
      <w:r>
        <w:rPr>
          <w:rFonts w:ascii="Consolas" w:hAnsi="Consolas"/>
          <w:sz w:val="18"/>
        </w:rPr>
        <w:t>&lt;cac:AdditionalDocumentReference&gt;</w:t>
      </w:r>
    </w:p>
    <w:p w14:paraId="33BA43B1">
      <w:pPr>
        <w:shd w:val="clear" w:color="auto" w:fill="F2F3F5"/>
        <w:spacing w:after="0"/>
        <w:rPr>
          <w:rFonts w:ascii="Consolas" w:hAnsi="Consolas"/>
          <w:sz w:val="18"/>
        </w:rPr>
      </w:pPr>
      <w:r>
        <w:rPr>
          <w:rFonts w:ascii="Consolas" w:hAnsi="Consolas"/>
          <w:sz w:val="18"/>
        </w:rPr>
        <w:t xml:space="preserve">  &lt;cbc:ID&gt;A1000&lt;/cbc:ID&gt;</w:t>
      </w:r>
    </w:p>
    <w:p w14:paraId="679D0236">
      <w:pPr>
        <w:shd w:val="clear" w:color="auto" w:fill="F2F3F5"/>
        <w:spacing w:after="0"/>
        <w:rPr>
          <w:rFonts w:ascii="Consolas" w:hAnsi="Consolas"/>
          <w:sz w:val="18"/>
        </w:rPr>
      </w:pPr>
      <w:r>
        <w:rPr>
          <w:rFonts w:ascii="Consolas" w:hAnsi="Consolas"/>
          <w:sz w:val="18"/>
        </w:rPr>
        <w:t xml:space="preserve">  &lt;cbc:IssueDate&gt;2015-06-22&lt;/cbc:IssueDate&gt;</w:t>
      </w:r>
    </w:p>
    <w:p w14:paraId="696712B4">
      <w:pPr>
        <w:shd w:val="clear" w:color="auto" w:fill="F2F3F5"/>
        <w:spacing w:after="0"/>
        <w:rPr>
          <w:rFonts w:ascii="Consolas" w:hAnsi="Consolas"/>
          <w:sz w:val="18"/>
        </w:rPr>
      </w:pPr>
      <w:r>
        <w:rPr>
          <w:rFonts w:ascii="Consolas" w:hAnsi="Consolas"/>
          <w:sz w:val="18"/>
        </w:rPr>
        <w:t xml:space="preserve">  &lt;cbc:DocumentTypeCode&gt;CUST_INV_ID&lt;/cbc:DocumentTypeCode&gt;</w:t>
      </w:r>
    </w:p>
    <w:p w14:paraId="4864D230">
      <w:pPr>
        <w:shd w:val="clear" w:color="auto" w:fill="F2F3F5"/>
        <w:spacing w:after="0"/>
        <w:rPr>
          <w:rFonts w:ascii="Consolas" w:hAnsi="Consolas"/>
          <w:sz w:val="18"/>
        </w:rPr>
      </w:pPr>
      <w:r>
        <w:rPr>
          <w:rFonts w:ascii="Consolas" w:hAnsi="Consolas"/>
          <w:sz w:val="18"/>
        </w:rPr>
        <w:t>&lt;/cac:AdditionalDocumentReference&gt;</w:t>
      </w:r>
    </w:p>
    <w:p w14:paraId="6D37BB2F"/>
    <w:p w14:paraId="0D59D2AA">
      <w:pPr>
        <w:pStyle w:val="4"/>
      </w:pPr>
      <w:bookmarkStart w:id="10" w:name="_Toc206679354"/>
      <w:r>
        <w:t>2.1.7 Fatura Görüntüleri ve XSLT Dosyaları</w:t>
      </w:r>
      <w:bookmarkEnd w:id="10"/>
    </w:p>
    <w:p w14:paraId="7E90BBBA">
      <w:r>
        <w:t>Fatura görüntüleri, UBL-TR fatura XML’lerinin, içerisindeki AdditionalDocumentReference düğümüne eklenen XSLT belgelerinden geçirilerek HTML dosyası oluşturulmasıyla elde edilmektedir. Sistemden getInvoiceView() ile alınan ya da portaldeki fatura HTML görüntüleri de bu şekilde oluşturulmaktadır, PDF görüntüler ise HTML belgelerden çevrilmektedir.</w:t>
      </w:r>
    </w:p>
    <w:p w14:paraId="37C51A50">
      <w:r>
        <w:t xml:space="preserve">GİB, Türkiye’deki e-Fatura uygulamasında mükelleflerin kendilerine gelen ya da gönderdikleri e- Fatura’ların şema-şematron uygunluk kontrollerini yapan, görüntüleyen ve imza kontrollerini yapan GİB e-Fatura Görüntüleyici isminde Java tabanlı bir uygulama yayınlamıştır (internet bağlantısı gerekmektedir). Uygulama UBL-TR fatura XML’leri ile çalışmaktadır: </w:t>
      </w:r>
    </w:p>
    <w:p w14:paraId="2196DFB2">
      <w:r>
        <w:t>Bu program sayesinde mükellefler eFatura’ların uygunlukları konusunda mutabık kalabilmektedirler. Bulut e-Fatura sistemine gelen ya da gönderilen bir e-Faturanın görüntülenememesi ya da herhangi bir şema-şematron-imza hatası alması durumunda, faturaya ait UBL-TR XML dosyası bu programla açılarak uygunluğu kontrol edilebilir.</w:t>
      </w:r>
    </w:p>
    <w:p w14:paraId="0C9461D5">
      <w:r>
        <w:t>Fatura görüntüleri, fatura XML’i ve bu XML’in içerisindeki XSLT ile oluşturulmaktadır. Bu sebeple e-Fatura göndericiler faturalarının görüntülerinin nasıl gözükmesini isterlerse, bu görüntülere özel XSLT dosyaları tasarlayarak fatura UBL-TR XML’lerine ekleyebilirler. Göndericilerin tasarladıkları her yeni XSLT dosyasının, oluşturdukları fatura XML’lerine ekleyerek bu programla mutlaka uygunluk kontrollerini yapmaları gerekir.</w:t>
      </w:r>
    </w:p>
    <w:p w14:paraId="73D47044">
      <w:r>
        <w:t xml:space="preserve">GİB standart bir e-Fatura görüntüleme XSLT’si tasarlayıp kullanıcılara sunmuştur. Herhangi bir görüntülenme probleminde gönderici mükellef ve sistemin sorumlularıyla irtibata geçmek gereklidir. Platform faturaların görüntüsünü oluştururken başka bir veri kullanmamaktadır. </w:t>
      </w:r>
    </w:p>
    <w:p w14:paraId="7317BF40">
      <w:r>
        <w:t>XSLT dosyaları UBL-TR fatura XML’inde AdditionalDocumentReference düğümüyle taşınmaktadır:</w:t>
      </w:r>
    </w:p>
    <w:p w14:paraId="5647C427">
      <w:pPr>
        <w:shd w:val="clear" w:color="auto" w:fill="F2F3F5"/>
        <w:spacing w:after="0"/>
        <w:rPr>
          <w:rFonts w:ascii="Consolas" w:hAnsi="Consolas"/>
          <w:i/>
          <w:sz w:val="18"/>
          <w:lang w:val="tr-TR"/>
        </w:rPr>
      </w:pPr>
      <w:r>
        <w:rPr>
          <w:rFonts w:ascii="Consolas" w:hAnsi="Consolas"/>
          <w:i/>
          <w:sz w:val="18"/>
          <w:lang w:val="tr-TR"/>
        </w:rPr>
        <w:t>&lt;cac:AdditionalDocumentReference&gt;</w:t>
      </w:r>
    </w:p>
    <w:p w14:paraId="79BC2A89">
      <w:pPr>
        <w:shd w:val="clear" w:color="auto" w:fill="F2F3F5"/>
        <w:spacing w:after="0"/>
        <w:rPr>
          <w:rFonts w:ascii="Consolas" w:hAnsi="Consolas"/>
          <w:i/>
          <w:sz w:val="18"/>
          <w:lang w:val="tr-TR"/>
        </w:rPr>
      </w:pPr>
      <w:r>
        <w:rPr>
          <w:rFonts w:ascii="Consolas" w:hAnsi="Consolas"/>
          <w:i/>
          <w:sz w:val="18"/>
          <w:lang w:val="tr-TR"/>
        </w:rPr>
        <w:t xml:space="preserve">  &lt;cbc:ID&gt;</w:t>
      </w:r>
      <w:r>
        <w:rPr>
          <w:rFonts w:ascii="Consolas" w:hAnsi="Consolas"/>
          <w:i/>
          <w:sz w:val="18"/>
        </w:rPr>
        <w:t>0li6ryg3xe1a2z</w:t>
      </w:r>
      <w:r>
        <w:rPr>
          <w:rFonts w:ascii="Consolas" w:hAnsi="Consolas"/>
          <w:i/>
          <w:sz w:val="18"/>
          <w:lang w:val="tr-TR"/>
        </w:rPr>
        <w:t>&lt;/cbc:ID&gt;</w:t>
      </w:r>
    </w:p>
    <w:p w14:paraId="07DE4C67">
      <w:pPr>
        <w:shd w:val="clear" w:color="auto" w:fill="F2F3F5"/>
        <w:spacing w:after="0"/>
        <w:rPr>
          <w:rFonts w:ascii="Consolas" w:hAnsi="Consolas"/>
          <w:i/>
          <w:sz w:val="18"/>
          <w:lang w:val="tr-TR"/>
        </w:rPr>
      </w:pPr>
      <w:r>
        <w:rPr>
          <w:rFonts w:ascii="Consolas" w:hAnsi="Consolas"/>
          <w:i/>
          <w:sz w:val="18"/>
          <w:lang w:val="tr-TR"/>
        </w:rPr>
        <w:t xml:space="preserve">  &lt;cbc:IssueDate&gt;2015-06-22&lt;/cbc:IssueDate&gt;</w:t>
      </w:r>
    </w:p>
    <w:p w14:paraId="450D3097">
      <w:pPr>
        <w:shd w:val="clear" w:color="auto" w:fill="F2F3F5"/>
        <w:spacing w:after="0"/>
        <w:rPr>
          <w:rFonts w:ascii="Consolas" w:hAnsi="Consolas"/>
          <w:i/>
          <w:sz w:val="18"/>
          <w:lang w:val="tr-TR"/>
        </w:rPr>
      </w:pPr>
      <w:r>
        <w:rPr>
          <w:rFonts w:ascii="Consolas" w:hAnsi="Consolas"/>
          <w:i/>
          <w:sz w:val="18"/>
          <w:lang w:val="tr-TR"/>
        </w:rPr>
        <w:t xml:space="preserve">  &lt;cbc:DocumentTypeCode&gt;XSLT&lt;/cbc:DocumentTypeCode&gt;</w:t>
      </w:r>
    </w:p>
    <w:p w14:paraId="158DCD53">
      <w:pPr>
        <w:shd w:val="clear" w:color="auto" w:fill="F2F3F5"/>
        <w:spacing w:after="0"/>
        <w:rPr>
          <w:rFonts w:ascii="Consolas" w:hAnsi="Consolas"/>
          <w:i/>
          <w:sz w:val="18"/>
          <w:lang w:val="tr-TR"/>
        </w:rPr>
      </w:pPr>
      <w:r>
        <w:rPr>
          <w:rFonts w:ascii="Consolas" w:hAnsi="Consolas"/>
          <w:i/>
          <w:sz w:val="18"/>
          <w:lang w:val="tr-TR"/>
        </w:rPr>
        <w:t xml:space="preserve">  &lt;cbc:DocumentType&gt;XSLT&lt;/cbc:DocumentType&gt;</w:t>
      </w:r>
    </w:p>
    <w:p w14:paraId="65ABEF13">
      <w:pPr>
        <w:shd w:val="clear" w:color="auto" w:fill="F2F3F5"/>
        <w:spacing w:after="0"/>
        <w:rPr>
          <w:rFonts w:ascii="Consolas" w:hAnsi="Consolas"/>
          <w:i/>
          <w:sz w:val="18"/>
          <w:lang w:val="tr-TR"/>
        </w:rPr>
      </w:pPr>
      <w:r>
        <w:rPr>
          <w:rFonts w:ascii="Consolas" w:hAnsi="Consolas"/>
          <w:i/>
          <w:sz w:val="18"/>
          <w:lang w:val="tr-TR"/>
        </w:rPr>
        <w:t xml:space="preserve">  &lt;cac:Attachment&gt;</w:t>
      </w:r>
    </w:p>
    <w:p w14:paraId="05D9C698">
      <w:pPr>
        <w:shd w:val="clear" w:color="auto" w:fill="F2F3F5"/>
        <w:spacing w:after="0"/>
        <w:rPr>
          <w:rFonts w:ascii="Consolas" w:hAnsi="Consolas"/>
          <w:i/>
          <w:sz w:val="18"/>
          <w:lang w:val="tr-TR"/>
        </w:rPr>
      </w:pPr>
      <w:r>
        <w:rPr>
          <w:rFonts w:ascii="Consolas" w:hAnsi="Consolas"/>
          <w:i/>
          <w:sz w:val="18"/>
          <w:lang w:val="tr-TR"/>
        </w:rPr>
        <w:t xml:space="preserve">    &lt;cbc:EmbeddedDocumentBinaryObject characterSetCode="UTF-8" encodingCode="Base64"   </w:t>
      </w:r>
      <w:r>
        <w:rPr>
          <w:rFonts w:ascii="Consolas" w:hAnsi="Consolas"/>
          <w:i/>
          <w:sz w:val="18"/>
          <w:lang w:val="tr-TR"/>
        </w:rPr>
        <w:tab/>
      </w:r>
      <w:r>
        <w:rPr>
          <w:rFonts w:ascii="Consolas" w:hAnsi="Consolas"/>
          <w:i/>
          <w:sz w:val="18"/>
          <w:lang w:val="tr-TR"/>
        </w:rPr>
        <w:t>filename="FaturaID.xslt"</w:t>
      </w:r>
    </w:p>
    <w:p w14:paraId="275EBB16">
      <w:pPr>
        <w:shd w:val="clear" w:color="auto" w:fill="F2F3F5"/>
        <w:spacing w:after="0"/>
        <w:rPr>
          <w:rFonts w:ascii="Consolas" w:hAnsi="Consolas"/>
          <w:i/>
          <w:sz w:val="18"/>
          <w:lang w:val="tr-TR"/>
        </w:rPr>
      </w:pPr>
      <w:r>
        <w:rPr>
          <w:rFonts w:ascii="Consolas" w:hAnsi="Consolas"/>
          <w:i/>
          <w:sz w:val="18"/>
          <w:lang w:val="tr-TR"/>
        </w:rPr>
        <w:tab/>
      </w:r>
      <w:r>
        <w:rPr>
          <w:rFonts w:ascii="Consolas" w:hAnsi="Consolas"/>
          <w:i/>
          <w:sz w:val="18"/>
          <w:lang w:val="tr-TR"/>
        </w:rPr>
        <w:t>mimeCode="application/xml"&gt;XSLT_BASE64&lt;/cbc:EmbeddedDocumentBinaryObject&gt;</w:t>
      </w:r>
    </w:p>
    <w:p w14:paraId="51E3B925">
      <w:pPr>
        <w:shd w:val="clear" w:color="auto" w:fill="F2F3F5"/>
        <w:spacing w:after="0"/>
        <w:rPr>
          <w:rFonts w:ascii="Consolas" w:hAnsi="Consolas"/>
          <w:i/>
          <w:sz w:val="18"/>
          <w:lang w:val="tr-TR"/>
        </w:rPr>
      </w:pPr>
      <w:r>
        <w:rPr>
          <w:rFonts w:ascii="Consolas" w:hAnsi="Consolas"/>
          <w:i/>
          <w:sz w:val="18"/>
          <w:lang w:val="tr-TR"/>
        </w:rPr>
        <w:t xml:space="preserve">  &lt;/cac:Attachment&gt;</w:t>
      </w:r>
    </w:p>
    <w:p w14:paraId="45B02EC1">
      <w:pPr>
        <w:shd w:val="clear" w:color="auto" w:fill="F2F3F5"/>
        <w:spacing w:after="0"/>
        <w:rPr>
          <w:rFonts w:ascii="Consolas" w:hAnsi="Consolas"/>
          <w:i/>
          <w:sz w:val="18"/>
        </w:rPr>
      </w:pPr>
      <w:r>
        <w:rPr>
          <w:rFonts w:ascii="Consolas" w:hAnsi="Consolas"/>
          <w:i/>
          <w:sz w:val="18"/>
          <w:lang w:val="tr-TR"/>
        </w:rPr>
        <w:t>&lt;/cac:AdditionalDocumentReference&gt;</w:t>
      </w:r>
    </w:p>
    <w:p w14:paraId="1B4D80E3"/>
    <w:p w14:paraId="1D9ED740">
      <w:r>
        <w:t>Burada fileName niteliği mutlaka FaturaID.xslt formatında olmalıdır, alıcı sistemler buradaki dokümanın fatura XSLT’si olduğunu bu nitelik ile anlamaktadır. XSLT_BASE64 yazılı yere ise faturaya eklenecek XSLT dosyası base64 formatında eklenmelidir.</w:t>
      </w:r>
    </w:p>
    <w:p w14:paraId="6BFA7DE0">
      <w:r>
        <w:t>sendUBL() metoduyla yapılacak tüm fatura zarfı ve fatura gönderimlerinde fatura UBL XML’lerine XSLT dosyaları eklenmelidir, aksi taktirde alıcı sistem ve GİB e-Fatura Görüntüleyici faturayı görüntüleyemeyecektir.</w:t>
      </w:r>
    </w:p>
    <w:p w14:paraId="48B05956">
      <w:pPr>
        <w:pStyle w:val="4"/>
      </w:pPr>
      <w:bookmarkStart w:id="11" w:name="_Toc206679355"/>
      <w:r>
        <w:t>2.1.8 Zarf Durum Sorgusu ve Tekrar Gönderimi</w:t>
      </w:r>
      <w:bookmarkEnd w:id="11"/>
    </w:p>
    <w:p w14:paraId="5E89C171">
      <w:r>
        <w:t>Karşı tarafa gönderilen zarflar, GİB ya da karşı sistemde meydana gelen herhangi bir problemden ötürü hata durumlarına düşerek tekrar gönderimleri gerekebilmektedir. (örneğin geçici bir durumu ya da başarılı aktarımı belirten kodlar olan 1200, 1210, 1220 ve 1300 hariç tüm sistem yanıtı kodları: 1150,</w:t>
      </w:r>
    </w:p>
    <w:p w14:paraId="628A1722">
      <w:r>
        <w:t>1160, 1163, 1171, 1172, 1176, 1195, 1215, 1230 vb). Gönderilen her bir zarfın durumu başarılı ya da hatalı bir son statü koduna ulaşana kadar belirli aralıklarla (ör. 4-6 saatte bir, her gece vs) getEnvelopeStatus() metoduyla sorgulandıktan sonra, hata durumuna düşen zarflar gerekli bir düzeltme varsa yapıldıktan sonra tekrar gönderilmelidir. Tekrar gönderimlerde fatura ID/CustInvID’ler ve diğer bilgiler aynı tutulmakla birlikte, zarf UUID, fatura UUID ve uygulama yanıtı UUID’leri yeniden oluşturulmalıdır.</w:t>
      </w:r>
    </w:p>
    <w:p w14:paraId="3D81345D">
      <w:r>
        <w:t>Eğer zarfı geçici bir statüde beklerken ya da başarıyla karşı tarafa iletilmiş olmasına rağmen aynı gönderilen faturalar ya da gelen faturalara verilen uygulama yanıtları sisteme tekrar yeni bir zarfla gönderilirse, sistem ilgili hata kodlarıyla gönderimleri engelleyecektir. Gönderilen bir faturanın tekrar gönderimi ya da gelen bir faturaya verilen uygulama yanıtının tekrar gönderimi için öncelikle ilk gönderimlere ait zarfların son duruma ulaşarak başarılı ya da hata durumlarında işlemlerini tamamlamış olması gerekir. Gelen bir faturaya birden fazla uygulama yanıtı verebilmek için de öncelikle her bir uygulama yanıtı gönderiminin son duruma ulaşmış olması gereklidir. Bu kontroller müşteri ve özel entegratörlük sistemlerinde tutarlılığın sağlanabilmesi sebebiyle eklenmiştir.</w:t>
      </w:r>
    </w:p>
    <w:p w14:paraId="025238DF">
      <w:pPr>
        <w:pStyle w:val="4"/>
      </w:pPr>
      <w:bookmarkStart w:id="12" w:name="_Toc206679356"/>
      <w:r>
        <w:t>2.1.9 Gönderilen Zarf, Fatura ve Uygulama Yanıtı Kontrolleri</w:t>
      </w:r>
      <w:bookmarkEnd w:id="12"/>
    </w:p>
    <w:p w14:paraId="7CE59143">
      <w:r>
        <w:t>sendUBL() metoduyla gönderilen her belge, aşağıdaki kontrollerden geçmektedir. Bu kontrollerden</w:t>
      </w:r>
    </w:p>
    <w:p w14:paraId="59D1B1DD">
      <w:r>
        <w:t>herhangi bir aşamasında başarısız olursa SOAP ile fault dönülmektedir.</w:t>
      </w:r>
    </w:p>
    <w:p w14:paraId="6FF3B8D6">
      <w:pPr>
        <w:spacing w:after="120"/>
      </w:pPr>
      <w:r>
        <w:t>1. Göndericilerin Bulut e-Fatura platformuna kayıtlarının kontrolü</w:t>
      </w:r>
    </w:p>
    <w:p w14:paraId="5758AC5F">
      <w:pPr>
        <w:spacing w:after="120"/>
      </w:pPr>
      <w:r>
        <w:t>2. Genel servis parametreleri ve belge alanlarının kontrolü</w:t>
      </w:r>
    </w:p>
    <w:p w14:paraId="4A2767AE">
      <w:pPr>
        <w:spacing w:after="120"/>
      </w:pPr>
      <w:r>
        <w:t>3. Gönderici ve alıcıların GİB’e kayıtlarının kontrolü</w:t>
      </w:r>
    </w:p>
    <w:p w14:paraId="5E0346AE">
      <w:pPr>
        <w:spacing w:after="120"/>
      </w:pPr>
      <w:r>
        <w:t>4. UBL-TR şema validasyonu</w:t>
      </w:r>
    </w:p>
    <w:p w14:paraId="42AF4825">
      <w:pPr>
        <w:spacing w:after="120"/>
      </w:pPr>
      <w:r>
        <w:t>5. UBL-TR şematron validasyonu</w:t>
      </w:r>
    </w:p>
    <w:p w14:paraId="679904F8">
      <w:pPr>
        <w:spacing w:after="120"/>
      </w:pPr>
      <w:r>
        <w:t>6. Zarf, fatura ve uygulama yanıtı tekilliği ve durum kontrolleri</w:t>
      </w:r>
    </w:p>
    <w:p w14:paraId="00F8B96F"/>
    <w:p w14:paraId="111652ED">
      <w:pPr>
        <w:pStyle w:val="4"/>
      </w:pPr>
      <w:bookmarkStart w:id="13" w:name="_Toc206679357"/>
      <w:r>
        <w:t>2.1.10 Hata Yönetimi</w:t>
      </w:r>
      <w:bookmarkEnd w:id="13"/>
    </w:p>
    <w:p w14:paraId="65ECA2D6">
      <w:r>
        <w:t>sendUBL() metodu, diğer metodlar gibi senkron çalıştığı için cevap yapısı herhangi bir ağ ya da sunucu kesintisi sebebiyle istemci sisteme ulaşmayabilir. Bu durum zarfsız gönderimlerde zarf UUID’nin, fatura ID’sinin otomatik oluştuğu fatura veya fatura zarfı gönderimlerinde ise oluşan fatura ID’lerinin istemci sistem tarafından alınamamasına sebep olacaktır.</w:t>
      </w:r>
    </w:p>
    <w:p w14:paraId="51A8230D">
      <w:r>
        <w:t>Sistemden cevap alınamayan bir durumda (tanımlı bir hata kodu ya da başarılı cevabın gelmediği durumlar), sisteme gönderilen belgeler oluşmuş ya da oluşmamış olabilir ve aynı veri gönderilirse UUID mevcut hatası alınacaktır. Bu belgeler istemci sistem için arafta kalmış durumda olacaktır ve eğer oluştuysa otomatik oluşan bilgileri de alınamamış olacaktır.</w:t>
      </w:r>
    </w:p>
    <w:p w14:paraId="2BF5E212">
      <w:r>
        <w:t>Arafa düşmüş gönderimler için, getUBLList() metodu UUID bazlı sorgulanarak gönderilmiş bir faturanın zarfına ya da ID’sine erişilebilir. Gönderimler bir kuyruklama mantığıyla çoklu olarak yapılıyorsa, bu araftaki belgelerin sorgulaması da yine toplu olarak yapılabilir ve belgelerin durumları topluca güncellenebilir. Ancak sistemden cevap alınamayan, bilgileri dönmeyen gönderimlerin durumları mutlaka kontrol edilerek gönderici sistemde durumları güncellenmelidir.</w:t>
      </w:r>
    </w:p>
    <w:p w14:paraId="243C8CA3">
      <w:pPr>
        <w:rPr>
          <w:b/>
        </w:rPr>
      </w:pPr>
      <w:r>
        <w:rPr>
          <w:b/>
        </w:rPr>
        <w:t>Yolcu Beraber Fatura İptal (CREDITNOTE)</w:t>
      </w:r>
    </w:p>
    <w:p w14:paraId="24BF520E">
      <w:pPr>
        <w:spacing w:after="120"/>
      </w:pPr>
      <w:r>
        <w:t>Yolcu beraber faturasının iptaline CREDITNOTE denir. Yolcu beraber faturasını iptal etmek için öncelikle iptal edilecek zarf’ın GIB’deki durumu 1300 olmalıdır.</w:t>
      </w:r>
    </w:p>
    <w:p w14:paraId="41F4F307">
      <w:pPr>
        <w:spacing w:after="120"/>
      </w:pPr>
      <w:r>
        <w:t>GIB'deki durumu 1300 olan yolcu beraber faturasını iptal etmek için yeni bir belge türü olan CREDITNOTE belgesi kullanılmaktadır.</w:t>
      </w:r>
    </w:p>
    <w:p w14:paraId="2434CD63">
      <w:r>
        <w:t>CREDITNOTE ubl içerisinde BillingReference alanına iptal edilecek yolcu beraber faturasının bilgileri yazılmalıdır.</w:t>
      </w:r>
    </w:p>
    <w:p w14:paraId="6E621380">
      <w:pPr>
        <w:shd w:val="clear" w:color="auto" w:fill="F2F3F5"/>
        <w:spacing w:after="0"/>
        <w:rPr>
          <w:rFonts w:ascii="Consolas" w:hAnsi="Consolas"/>
          <w:sz w:val="18"/>
        </w:rPr>
      </w:pPr>
      <w:r>
        <w:rPr>
          <w:rFonts w:ascii="Consolas" w:hAnsi="Consolas"/>
          <w:sz w:val="18"/>
        </w:rPr>
        <w:t>&lt;cac:BillingReference&gt;</w:t>
      </w:r>
    </w:p>
    <w:p w14:paraId="0056C2E0">
      <w:pPr>
        <w:shd w:val="clear" w:color="auto" w:fill="F2F3F5"/>
        <w:spacing w:after="0"/>
        <w:rPr>
          <w:rFonts w:ascii="Consolas" w:hAnsi="Consolas"/>
          <w:sz w:val="18"/>
        </w:rPr>
      </w:pPr>
      <w:r>
        <w:rPr>
          <w:rFonts w:ascii="Consolas" w:hAnsi="Consolas"/>
          <w:sz w:val="18"/>
        </w:rPr>
        <w:t xml:space="preserve">  &lt;cac:InvoiceDocumentReference&gt;</w:t>
      </w:r>
    </w:p>
    <w:p w14:paraId="52502ECA">
      <w:pPr>
        <w:shd w:val="clear" w:color="auto" w:fill="F2F3F5"/>
        <w:spacing w:after="0"/>
        <w:rPr>
          <w:rFonts w:ascii="Consolas" w:hAnsi="Consolas"/>
          <w:sz w:val="18"/>
        </w:rPr>
      </w:pPr>
      <w:r>
        <w:rPr>
          <w:rFonts w:ascii="Consolas" w:hAnsi="Consolas"/>
          <w:sz w:val="18"/>
        </w:rPr>
        <w:t xml:space="preserve">    &lt;cbc:UUID&gt;845e56c1-32d0-451e-ac8f-f13eb35eab0f&lt;/cbc:UUID&gt;</w:t>
      </w:r>
    </w:p>
    <w:p w14:paraId="764C56B2">
      <w:pPr>
        <w:shd w:val="clear" w:color="auto" w:fill="F2F3F5"/>
        <w:spacing w:after="0"/>
        <w:rPr>
          <w:rFonts w:ascii="Consolas" w:hAnsi="Consolas"/>
          <w:sz w:val="18"/>
        </w:rPr>
      </w:pPr>
      <w:r>
        <w:rPr>
          <w:rFonts w:ascii="Consolas" w:hAnsi="Consolas"/>
          <w:sz w:val="18"/>
        </w:rPr>
        <w:t xml:space="preserve">    &lt;cbc:IssueDate&gt;2018-05-28&lt;/cbc:IssueDate&gt;</w:t>
      </w:r>
    </w:p>
    <w:p w14:paraId="760D8716">
      <w:pPr>
        <w:shd w:val="clear" w:color="auto" w:fill="F2F3F5"/>
        <w:spacing w:after="0"/>
        <w:rPr>
          <w:rFonts w:ascii="Consolas" w:hAnsi="Consolas"/>
          <w:sz w:val="18"/>
        </w:rPr>
      </w:pPr>
      <w:r>
        <w:rPr>
          <w:rFonts w:ascii="Consolas" w:hAnsi="Consolas"/>
          <w:sz w:val="18"/>
        </w:rPr>
        <w:t xml:space="preserve">    &lt;cbc:DocumentType&gt;INVOICE&lt;/cbc:DocumentType&gt;</w:t>
      </w:r>
    </w:p>
    <w:p w14:paraId="280BE466">
      <w:pPr>
        <w:shd w:val="clear" w:color="auto" w:fill="F2F3F5"/>
        <w:spacing w:after="0"/>
        <w:rPr>
          <w:rFonts w:ascii="Consolas" w:hAnsi="Consolas"/>
          <w:sz w:val="18"/>
        </w:rPr>
      </w:pPr>
      <w:r>
        <w:rPr>
          <w:rFonts w:ascii="Consolas" w:hAnsi="Consolas"/>
          <w:sz w:val="18"/>
        </w:rPr>
        <w:t xml:space="preserve">    &lt;/cac:InvoiceDocumentReference&gt;</w:t>
      </w:r>
    </w:p>
    <w:p w14:paraId="0F90DA4A">
      <w:pPr>
        <w:shd w:val="clear" w:color="auto" w:fill="F2F3F5"/>
        <w:spacing w:after="0"/>
        <w:rPr>
          <w:rFonts w:ascii="Consolas" w:hAnsi="Consolas"/>
          <w:sz w:val="18"/>
        </w:rPr>
      </w:pPr>
      <w:r>
        <w:rPr>
          <w:rFonts w:ascii="Consolas" w:hAnsi="Consolas"/>
          <w:sz w:val="18"/>
        </w:rPr>
        <w:t xml:space="preserve">    &lt;cac:CreditNoteDocumentReference&gt;</w:t>
      </w:r>
    </w:p>
    <w:p w14:paraId="79ECF0AB">
      <w:pPr>
        <w:shd w:val="clear" w:color="auto" w:fill="F2F3F5"/>
        <w:spacing w:after="0"/>
        <w:rPr>
          <w:rFonts w:ascii="Consolas" w:hAnsi="Consolas"/>
          <w:sz w:val="18"/>
        </w:rPr>
      </w:pPr>
      <w:r>
        <w:rPr>
          <w:rFonts w:ascii="Consolas" w:hAnsi="Consolas"/>
          <w:sz w:val="18"/>
        </w:rPr>
        <w:t xml:space="preserve">    &lt;cbc:ID&gt;A-002505&lt;/cbc:ID&gt;</w:t>
      </w:r>
    </w:p>
    <w:p w14:paraId="42B2E8EB">
      <w:pPr>
        <w:shd w:val="clear" w:color="auto" w:fill="F2F3F5"/>
        <w:spacing w:after="0"/>
        <w:rPr>
          <w:rFonts w:ascii="Consolas" w:hAnsi="Consolas"/>
          <w:sz w:val="18"/>
        </w:rPr>
      </w:pPr>
      <w:r>
        <w:rPr>
          <w:rFonts w:ascii="Consolas" w:hAnsi="Consolas"/>
          <w:sz w:val="18"/>
        </w:rPr>
        <w:t xml:space="preserve">    &lt;cbc:IssueDate&gt;2018-05-24&lt;/cbc:IssueDate&gt;</w:t>
      </w:r>
    </w:p>
    <w:p w14:paraId="057407FC">
      <w:pPr>
        <w:shd w:val="clear" w:color="auto" w:fill="F2F3F5"/>
        <w:spacing w:after="0"/>
        <w:rPr>
          <w:rFonts w:ascii="Consolas" w:hAnsi="Consolas"/>
          <w:sz w:val="18"/>
        </w:rPr>
      </w:pPr>
      <w:r>
        <w:rPr>
          <w:rFonts w:ascii="Consolas" w:hAnsi="Consolas"/>
          <w:sz w:val="18"/>
        </w:rPr>
        <w:t xml:space="preserve">    &lt;cbc:DocumentType&gt;GIDERPUSULASI&lt;/cbc:DocumentType&gt;</w:t>
      </w:r>
    </w:p>
    <w:p w14:paraId="10CEE38B">
      <w:pPr>
        <w:shd w:val="clear" w:color="auto" w:fill="F2F3F5"/>
        <w:spacing w:after="0"/>
        <w:rPr>
          <w:rFonts w:ascii="Consolas" w:hAnsi="Consolas"/>
          <w:sz w:val="18"/>
        </w:rPr>
      </w:pPr>
      <w:r>
        <w:rPr>
          <w:rFonts w:ascii="Consolas" w:hAnsi="Consolas"/>
          <w:sz w:val="18"/>
        </w:rPr>
        <w:t xml:space="preserve">  &lt;/cac:CreditNoteDocumentReference&gt;</w:t>
      </w:r>
    </w:p>
    <w:p w14:paraId="25B3A3A7">
      <w:pPr>
        <w:shd w:val="clear" w:color="auto" w:fill="F2F3F5"/>
        <w:spacing w:after="0"/>
        <w:rPr>
          <w:rFonts w:ascii="Consolas" w:hAnsi="Consolas"/>
          <w:sz w:val="18"/>
        </w:rPr>
      </w:pPr>
      <w:r>
        <w:rPr>
          <w:rFonts w:ascii="Consolas" w:hAnsi="Consolas"/>
          <w:sz w:val="18"/>
        </w:rPr>
        <w:t>&lt;/cac:BillingReference&gt;</w:t>
      </w:r>
    </w:p>
    <w:p w14:paraId="735879ED">
      <w:pPr>
        <w:spacing w:before="38" w:after="0"/>
        <w:rPr>
          <w:sz w:val="20"/>
          <w:szCs w:val="20"/>
        </w:rPr>
      </w:pPr>
    </w:p>
    <w:p w14:paraId="2F5CB382">
      <w:pPr>
        <w:spacing w:before="38" w:after="0"/>
      </w:pPr>
      <w:r>
        <w:t>Ayrıca, CREDITNOTE belgesi e-Faturanın WS metodu olan sendUBL ile gönderilmektedir. sendUBL metodu ile zarflı ve zarfsız request örnekleri aşağıda bulunmaktadır.</w:t>
      </w:r>
    </w:p>
    <w:p w14:paraId="33D46234">
      <w:pPr>
        <w:spacing w:before="38" w:after="0"/>
        <w:rPr>
          <w:b/>
        </w:rPr>
      </w:pPr>
    </w:p>
    <w:p w14:paraId="54DC0F26">
      <w:pPr>
        <w:spacing w:before="38" w:after="0"/>
        <w:rPr>
          <w:b/>
        </w:rPr>
      </w:pPr>
      <w:r>
        <w:rPr>
          <w:b/>
        </w:rPr>
        <w:t>Envelope Request</w:t>
      </w:r>
    </w:p>
    <w:p w14:paraId="12D65748">
      <w:pPr>
        <w:spacing w:before="38" w:after="0"/>
        <w:rPr>
          <w:sz w:val="20"/>
          <w:szCs w:val="20"/>
        </w:rPr>
      </w:pPr>
    </w:p>
    <w:p w14:paraId="4B5E3564">
      <w:pPr>
        <w:shd w:val="clear" w:color="auto" w:fill="F2F3F5"/>
        <w:spacing w:after="0"/>
        <w:rPr>
          <w:rFonts w:ascii="Consolas" w:hAnsi="Consolas"/>
          <w:sz w:val="18"/>
        </w:rPr>
      </w:pPr>
      <w:r>
        <w:rPr>
          <w:rFonts w:ascii="Consolas" w:hAnsi="Consolas"/>
          <w:sz w:val="18"/>
        </w:rPr>
        <w:t>&lt;soapenv:Envelope xmlns:soapenv="http://schemas.xmlsoap.org/soap/envelope/" xmlns:ein="http:/taxten.com/eInvoice/"&gt;</w:t>
      </w:r>
    </w:p>
    <w:p w14:paraId="2CBDF8F4">
      <w:pPr>
        <w:shd w:val="clear" w:color="auto" w:fill="F2F3F5"/>
        <w:spacing w:after="0"/>
        <w:rPr>
          <w:rFonts w:ascii="Consolas" w:hAnsi="Consolas"/>
          <w:sz w:val="18"/>
        </w:rPr>
      </w:pPr>
      <w:r>
        <w:rPr>
          <w:rFonts w:ascii="Consolas" w:hAnsi="Consolas"/>
          <w:sz w:val="18"/>
        </w:rPr>
        <w:t>&lt;soapenv:Header/&gt;</w:t>
      </w:r>
    </w:p>
    <w:p w14:paraId="42541AD9">
      <w:pPr>
        <w:shd w:val="clear" w:color="auto" w:fill="F2F3F5"/>
        <w:spacing w:after="0"/>
        <w:rPr>
          <w:rFonts w:ascii="Consolas" w:hAnsi="Consolas"/>
          <w:sz w:val="18"/>
        </w:rPr>
      </w:pPr>
      <w:r>
        <w:rPr>
          <w:rFonts w:ascii="Consolas" w:hAnsi="Consolas"/>
          <w:sz w:val="18"/>
        </w:rPr>
        <w:t xml:space="preserve">  &lt;soapenv:Body&gt;</w:t>
      </w:r>
    </w:p>
    <w:p w14:paraId="460561C5">
      <w:pPr>
        <w:shd w:val="clear" w:color="auto" w:fill="F2F3F5"/>
        <w:spacing w:after="0"/>
        <w:rPr>
          <w:rFonts w:ascii="Consolas" w:hAnsi="Consolas"/>
          <w:sz w:val="18"/>
        </w:rPr>
      </w:pPr>
      <w:r>
        <w:rPr>
          <w:rFonts w:ascii="Consolas" w:hAnsi="Consolas"/>
          <w:sz w:val="18"/>
        </w:rPr>
        <w:t xml:space="preserve">    &lt;ein:sendUBLRequest&gt;</w:t>
      </w:r>
    </w:p>
    <w:p w14:paraId="36E8D796">
      <w:pPr>
        <w:shd w:val="clear" w:color="auto" w:fill="F2F3F5"/>
        <w:spacing w:after="0"/>
        <w:rPr>
          <w:rFonts w:ascii="Consolas" w:hAnsi="Consolas"/>
          <w:sz w:val="18"/>
        </w:rPr>
      </w:pPr>
      <w:r>
        <w:rPr>
          <w:rFonts w:ascii="Consolas" w:hAnsi="Consolas"/>
          <w:sz w:val="18"/>
        </w:rPr>
        <w:t xml:space="preserve">      &lt;ein:VKN_TCKN&gt;3880718497&lt;/ein:VKN_TCKN&gt;</w:t>
      </w:r>
    </w:p>
    <w:p w14:paraId="536940AC">
      <w:pPr>
        <w:shd w:val="clear" w:color="auto" w:fill="F2F3F5"/>
        <w:spacing w:after="0"/>
        <w:rPr>
          <w:rFonts w:ascii="Consolas" w:hAnsi="Consolas"/>
          <w:sz w:val="18"/>
        </w:rPr>
      </w:pPr>
      <w:r>
        <w:rPr>
          <w:rFonts w:ascii="Consolas" w:hAnsi="Consolas"/>
          <w:sz w:val="18"/>
        </w:rPr>
        <w:t xml:space="preserve">      &lt;ein:DocType&gt;ENVELOPE&lt;/ein:DocType&gt;</w:t>
      </w:r>
    </w:p>
    <w:p w14:paraId="2E96BF9E">
      <w:pPr>
        <w:shd w:val="clear" w:color="auto" w:fill="F2F3F5"/>
        <w:spacing w:after="0"/>
        <w:rPr>
          <w:rFonts w:ascii="Consolas" w:hAnsi="Consolas"/>
          <w:sz w:val="18"/>
        </w:rPr>
      </w:pPr>
      <w:r>
        <w:rPr>
          <w:rFonts w:ascii="Consolas" w:hAnsi="Consolas"/>
          <w:sz w:val="18"/>
        </w:rPr>
        <w:t xml:space="preserve">      &lt;ein:DocData&gt;cid:1522923210449&lt;/ein:DocData&gt;</w:t>
      </w:r>
    </w:p>
    <w:p w14:paraId="6563BFBE">
      <w:pPr>
        <w:shd w:val="clear" w:color="auto" w:fill="F2F3F5"/>
        <w:spacing w:after="0"/>
        <w:rPr>
          <w:rFonts w:ascii="Consolas" w:hAnsi="Consolas"/>
          <w:sz w:val="18"/>
        </w:rPr>
      </w:pPr>
      <w:r>
        <w:rPr>
          <w:rFonts w:ascii="Consolas" w:hAnsi="Consolas"/>
          <w:sz w:val="18"/>
        </w:rPr>
        <w:t xml:space="preserve">    &lt;/ein:sendUBLRequest&gt;</w:t>
      </w:r>
    </w:p>
    <w:p w14:paraId="302F6BF8">
      <w:pPr>
        <w:shd w:val="clear" w:color="auto" w:fill="F2F3F5"/>
        <w:spacing w:after="0"/>
        <w:rPr>
          <w:rFonts w:ascii="Consolas" w:hAnsi="Consolas"/>
          <w:sz w:val="18"/>
        </w:rPr>
      </w:pPr>
      <w:r>
        <w:rPr>
          <w:rFonts w:ascii="Consolas" w:hAnsi="Consolas"/>
          <w:sz w:val="18"/>
        </w:rPr>
        <w:t xml:space="preserve">  &lt;/soapenv:Body&gt;</w:t>
      </w:r>
    </w:p>
    <w:p w14:paraId="224796C9">
      <w:pPr>
        <w:shd w:val="clear" w:color="auto" w:fill="F2F3F5"/>
        <w:spacing w:after="0"/>
        <w:rPr>
          <w:rFonts w:ascii="Consolas" w:hAnsi="Consolas"/>
          <w:sz w:val="18"/>
        </w:rPr>
      </w:pPr>
      <w:r>
        <w:rPr>
          <w:rFonts w:ascii="Consolas" w:hAnsi="Consolas"/>
          <w:sz w:val="18"/>
        </w:rPr>
        <w:t>&lt;/soapenv:Envelope&gt;</w:t>
      </w:r>
    </w:p>
    <w:p w14:paraId="35872B28">
      <w:pPr>
        <w:spacing w:before="38" w:after="0"/>
        <w:rPr>
          <w:sz w:val="20"/>
          <w:szCs w:val="20"/>
        </w:rPr>
      </w:pPr>
    </w:p>
    <w:p w14:paraId="2A34571D">
      <w:pPr>
        <w:spacing w:before="38" w:after="0"/>
      </w:pPr>
    </w:p>
    <w:p w14:paraId="6C3FAA35">
      <w:pPr>
        <w:spacing w:before="38" w:after="0"/>
        <w:rPr>
          <w:b/>
        </w:rPr>
      </w:pPr>
      <w:r>
        <w:rPr>
          <w:b/>
        </w:rPr>
        <w:t>CreditNote Request</w:t>
      </w:r>
      <w:r>
        <w:rPr>
          <w:sz w:val="20"/>
          <w:szCs w:val="20"/>
        </w:rPr>
        <w:br w:type="textWrapping"/>
      </w:r>
    </w:p>
    <w:p w14:paraId="39355DDE">
      <w:pPr>
        <w:shd w:val="clear" w:color="auto" w:fill="F2F3F5"/>
        <w:spacing w:after="0"/>
        <w:rPr>
          <w:rFonts w:ascii="Consolas" w:hAnsi="Consolas"/>
          <w:sz w:val="18"/>
        </w:rPr>
      </w:pPr>
      <w:r>
        <w:rPr>
          <w:rFonts w:ascii="Consolas" w:hAnsi="Consolas"/>
          <w:sz w:val="18"/>
        </w:rPr>
        <w:t>&lt;soapenv:Envelope xmlns:soapenv="http://schemas.xmlsoap.org/soap/envelope/" xmlns:ein="http:/taxten.com/eInvoice/"&gt;</w:t>
      </w:r>
    </w:p>
    <w:p w14:paraId="287801BF">
      <w:pPr>
        <w:shd w:val="clear" w:color="auto" w:fill="F2F3F5"/>
        <w:spacing w:after="0"/>
        <w:rPr>
          <w:rFonts w:ascii="Consolas" w:hAnsi="Consolas"/>
          <w:sz w:val="18"/>
        </w:rPr>
      </w:pPr>
      <w:r>
        <w:rPr>
          <w:rFonts w:ascii="Consolas" w:hAnsi="Consolas"/>
          <w:sz w:val="18"/>
        </w:rPr>
        <w:t>&lt;soapenv:Header/&gt;</w:t>
      </w:r>
    </w:p>
    <w:p w14:paraId="6F425489">
      <w:pPr>
        <w:shd w:val="clear" w:color="auto" w:fill="F2F3F5"/>
        <w:spacing w:after="0"/>
        <w:rPr>
          <w:rFonts w:ascii="Consolas" w:hAnsi="Consolas"/>
          <w:sz w:val="18"/>
        </w:rPr>
      </w:pPr>
      <w:r>
        <w:rPr>
          <w:rFonts w:ascii="Consolas" w:hAnsi="Consolas"/>
          <w:sz w:val="18"/>
        </w:rPr>
        <w:t xml:space="preserve">  &lt;soapenv:Body&gt;</w:t>
      </w:r>
    </w:p>
    <w:p w14:paraId="560EEC50">
      <w:pPr>
        <w:shd w:val="clear" w:color="auto" w:fill="F2F3F5"/>
        <w:spacing w:after="0"/>
        <w:rPr>
          <w:rFonts w:ascii="Consolas" w:hAnsi="Consolas"/>
          <w:sz w:val="18"/>
        </w:rPr>
      </w:pPr>
      <w:r>
        <w:rPr>
          <w:rFonts w:ascii="Consolas" w:hAnsi="Consolas"/>
          <w:sz w:val="18"/>
        </w:rPr>
        <w:t xml:space="preserve">    &lt;ein:sendUBLRequest&gt;</w:t>
      </w:r>
    </w:p>
    <w:p w14:paraId="15E0BD4B">
      <w:pPr>
        <w:shd w:val="clear" w:color="auto" w:fill="F2F3F5"/>
        <w:spacing w:after="0"/>
        <w:rPr>
          <w:rFonts w:ascii="Consolas" w:hAnsi="Consolas"/>
          <w:sz w:val="18"/>
        </w:rPr>
      </w:pPr>
      <w:r>
        <w:rPr>
          <w:rFonts w:ascii="Consolas" w:hAnsi="Consolas"/>
          <w:sz w:val="18"/>
        </w:rPr>
        <w:t xml:space="preserve">      &lt;ein:VKN_TCKN&gt;3880718497&lt;/ein:VKN_TCKN&gt;</w:t>
      </w:r>
    </w:p>
    <w:p w14:paraId="3A90C3E6">
      <w:pPr>
        <w:shd w:val="clear" w:color="auto" w:fill="F2F3F5"/>
        <w:spacing w:after="0"/>
        <w:rPr>
          <w:rFonts w:ascii="Consolas" w:hAnsi="Consolas"/>
          <w:sz w:val="18"/>
        </w:rPr>
      </w:pPr>
      <w:r>
        <w:rPr>
          <w:rFonts w:ascii="Consolas" w:hAnsi="Consolas"/>
          <w:sz w:val="18"/>
        </w:rPr>
        <w:t xml:space="preserve">      &lt;ein:SenderIdentifier&gt;urn:mail:defaultgb@taxten.com&lt;/ein:Sender Identifier&gt;</w:t>
      </w:r>
    </w:p>
    <w:p w14:paraId="156127D8">
      <w:pPr>
        <w:shd w:val="clear" w:color="auto" w:fill="F2F3F5"/>
        <w:spacing w:after="0"/>
        <w:rPr>
          <w:rFonts w:ascii="Consolas" w:hAnsi="Consolas"/>
          <w:sz w:val="18"/>
        </w:rPr>
      </w:pPr>
      <w:r>
        <w:rPr>
          <w:rFonts w:ascii="Consolas" w:hAnsi="Consolas"/>
          <w:sz w:val="18"/>
        </w:rPr>
        <w:t xml:space="preserve">      &lt;ein:ReceiverIdentifier&gt;urn:mail:yolcuberaberpk@gtb.gov.tr&lt;/ein: </w:t>
      </w:r>
      <w:r>
        <w:rPr>
          <w:rFonts w:ascii="Consolas" w:hAnsi="Consolas"/>
          <w:sz w:val="18"/>
        </w:rPr>
        <w:tab/>
      </w:r>
      <w:r>
        <w:rPr>
          <w:rFonts w:ascii="Consolas" w:hAnsi="Consolas"/>
          <w:sz w:val="18"/>
        </w:rPr>
        <w:t>ReceiverIdentifier&gt;</w:t>
      </w:r>
    </w:p>
    <w:p w14:paraId="29231650">
      <w:pPr>
        <w:shd w:val="clear" w:color="auto" w:fill="F2F3F5"/>
        <w:spacing w:after="0"/>
        <w:rPr>
          <w:rFonts w:ascii="Consolas" w:hAnsi="Consolas"/>
          <w:sz w:val="18"/>
        </w:rPr>
      </w:pPr>
      <w:r>
        <w:rPr>
          <w:rFonts w:ascii="Consolas" w:hAnsi="Consolas"/>
          <w:sz w:val="18"/>
        </w:rPr>
        <w:t xml:space="preserve">      &lt;ein:DocType&gt;CREDITNOTE&lt;/ein:DocType&gt;</w:t>
      </w:r>
    </w:p>
    <w:p w14:paraId="33543F85">
      <w:pPr>
        <w:shd w:val="clear" w:color="auto" w:fill="F2F3F5"/>
        <w:spacing w:after="0"/>
        <w:rPr>
          <w:rFonts w:ascii="Consolas" w:hAnsi="Consolas"/>
          <w:sz w:val="18"/>
        </w:rPr>
      </w:pPr>
      <w:r>
        <w:rPr>
          <w:rFonts w:ascii="Consolas" w:hAnsi="Consolas"/>
          <w:sz w:val="18"/>
        </w:rPr>
        <w:t xml:space="preserve">      &lt;ein:DocData&gt;cid:1522923210449&lt;/ein:DocData&gt;</w:t>
      </w:r>
    </w:p>
    <w:p w14:paraId="0FBFC524">
      <w:pPr>
        <w:shd w:val="clear" w:color="auto" w:fill="F2F3F5"/>
        <w:spacing w:after="0"/>
        <w:rPr>
          <w:rFonts w:ascii="Consolas" w:hAnsi="Consolas"/>
          <w:sz w:val="18"/>
        </w:rPr>
      </w:pPr>
      <w:r>
        <w:rPr>
          <w:rFonts w:ascii="Consolas" w:hAnsi="Consolas"/>
          <w:sz w:val="18"/>
        </w:rPr>
        <w:t xml:space="preserve">    &lt;/ein:sendUBLRequest&gt;</w:t>
      </w:r>
    </w:p>
    <w:p w14:paraId="72891FE2">
      <w:pPr>
        <w:shd w:val="clear" w:color="auto" w:fill="F2F3F5"/>
        <w:spacing w:after="0"/>
        <w:rPr>
          <w:rFonts w:ascii="Consolas" w:hAnsi="Consolas"/>
          <w:sz w:val="18"/>
        </w:rPr>
      </w:pPr>
      <w:r>
        <w:rPr>
          <w:rFonts w:ascii="Consolas" w:hAnsi="Consolas"/>
          <w:sz w:val="18"/>
        </w:rPr>
        <w:t xml:space="preserve">  &lt;/soapenv:Body&gt;</w:t>
      </w:r>
    </w:p>
    <w:p w14:paraId="3F2798F0">
      <w:pPr>
        <w:shd w:val="clear" w:color="auto" w:fill="F2F3F5"/>
        <w:spacing w:after="0"/>
        <w:rPr>
          <w:rFonts w:ascii="Consolas" w:hAnsi="Consolas"/>
          <w:sz w:val="18"/>
        </w:rPr>
      </w:pPr>
      <w:r>
        <w:rPr>
          <w:rFonts w:ascii="Consolas" w:hAnsi="Consolas"/>
          <w:sz w:val="18"/>
        </w:rPr>
        <w:t>&lt;/soapenv:Envelope&gt;</w:t>
      </w:r>
    </w:p>
    <w:p w14:paraId="2C40FE92">
      <w:pPr>
        <w:spacing w:before="38" w:after="0"/>
        <w:rPr>
          <w:sz w:val="20"/>
          <w:szCs w:val="20"/>
        </w:rPr>
      </w:pPr>
    </w:p>
    <w:p w14:paraId="693D0E6C">
      <w:pPr>
        <w:spacing w:before="38" w:after="0"/>
        <w:rPr>
          <w:sz w:val="20"/>
          <w:szCs w:val="20"/>
        </w:rPr>
      </w:pPr>
    </w:p>
    <w:p w14:paraId="3AB7346D">
      <w:pPr>
        <w:spacing w:before="38" w:after="0"/>
      </w:pPr>
      <w:r>
        <w:t>CREDITNOTE belgesi, zarfı GIB'de 1300 durumuna ulaştığında, iptal edilen yolcu beraber faturasının iptali gerçekleşmiştir.</w:t>
      </w:r>
    </w:p>
    <w:p w14:paraId="3A869A26">
      <w:pPr>
        <w:spacing w:before="38" w:after="0"/>
      </w:pPr>
      <w:r>
        <w:t>Fatura sürecindeki gibi getEnvelopeStatus metodu ile faturanın durumunu sorgulayabilirsiniz.</w:t>
      </w:r>
    </w:p>
    <w:p w14:paraId="798B553E">
      <w:pPr>
        <w:spacing w:before="38" w:after="0"/>
      </w:pPr>
    </w:p>
    <w:p w14:paraId="539FF43E">
      <w:pPr>
        <w:spacing w:before="38" w:after="0"/>
      </w:pPr>
    </w:p>
    <w:p w14:paraId="4A575071">
      <w:pPr>
        <w:pStyle w:val="4"/>
      </w:pPr>
      <w:bookmarkStart w:id="14" w:name="_2.1.11_IS_DRAFT_Kullanımı"/>
      <w:bookmarkEnd w:id="14"/>
      <w:bookmarkStart w:id="15" w:name="_Toc206679358"/>
      <w:r>
        <w:t>2.1.11 IS_DRAFT Kullanımı</w:t>
      </w:r>
      <w:bookmarkEnd w:id="15"/>
    </w:p>
    <w:p w14:paraId="4E9A9A6E">
      <w:r>
        <w:t>sendUBL WS metodu ile sisteme taslak fatura gönderilmek istendiğinde sendUBL metodu parameters alanına “IS_DRAFT” parametresi geçilmelidir, örnek request ve response’u aşağıdaki gibidir. Taslak</w:t>
      </w:r>
    </w:p>
    <w:p w14:paraId="11AEBEF4">
      <w:r>
        <w:t>faturalar portalden tetiklenmediği sürece GİB’e gönderilmez.</w:t>
      </w:r>
    </w:p>
    <w:p w14:paraId="0FF9DB46">
      <w:pPr>
        <w:rPr>
          <w:b/>
        </w:rPr>
      </w:pPr>
      <w:r>
        <w:rPr>
          <w:b/>
        </w:rPr>
        <w:t>IS_DRAFT Request</w:t>
      </w:r>
    </w:p>
    <w:p w14:paraId="0548121F">
      <w:pPr>
        <w:shd w:val="clear" w:color="auto" w:fill="F2F3F5"/>
        <w:spacing w:after="0"/>
        <w:rPr>
          <w:rFonts w:ascii="Consolas" w:hAnsi="Consolas"/>
          <w:sz w:val="18"/>
        </w:rPr>
      </w:pPr>
      <w:r>
        <w:rPr>
          <w:rFonts w:ascii="Consolas" w:hAnsi="Consolas"/>
          <w:sz w:val="18"/>
        </w:rPr>
        <w:t>&lt;soapenv:Envelope xmlns:soapenv="http://schemas.xmlsoap.org/soap/envelope/" xmlns:ein="http:/taxten.com/eInvoice/"&gt;</w:t>
      </w:r>
    </w:p>
    <w:p w14:paraId="6738B0EF">
      <w:pPr>
        <w:shd w:val="clear" w:color="auto" w:fill="F2F3F5"/>
        <w:spacing w:after="0"/>
        <w:rPr>
          <w:rFonts w:ascii="Consolas" w:hAnsi="Consolas"/>
          <w:sz w:val="18"/>
        </w:rPr>
      </w:pPr>
      <w:r>
        <w:rPr>
          <w:rFonts w:ascii="Consolas" w:hAnsi="Consolas"/>
          <w:sz w:val="18"/>
        </w:rPr>
        <w:t>&lt;soapenv:Header/&gt;</w:t>
      </w:r>
    </w:p>
    <w:p w14:paraId="1BDDFD7A">
      <w:pPr>
        <w:shd w:val="clear" w:color="auto" w:fill="F2F3F5"/>
        <w:spacing w:after="0"/>
        <w:rPr>
          <w:rFonts w:ascii="Consolas" w:hAnsi="Consolas"/>
          <w:sz w:val="18"/>
        </w:rPr>
      </w:pPr>
      <w:r>
        <w:rPr>
          <w:rFonts w:ascii="Consolas" w:hAnsi="Consolas"/>
          <w:sz w:val="18"/>
        </w:rPr>
        <w:t xml:space="preserve">  &lt;soapenv:Body&gt;</w:t>
      </w:r>
    </w:p>
    <w:p w14:paraId="2C4B7969">
      <w:pPr>
        <w:shd w:val="clear" w:color="auto" w:fill="F2F3F5"/>
        <w:spacing w:after="0"/>
        <w:rPr>
          <w:rFonts w:ascii="Consolas" w:hAnsi="Consolas"/>
          <w:sz w:val="18"/>
        </w:rPr>
      </w:pPr>
      <w:r>
        <w:rPr>
          <w:rFonts w:ascii="Consolas" w:hAnsi="Consolas"/>
          <w:sz w:val="18"/>
        </w:rPr>
        <w:t xml:space="preserve">    &lt;ein:sendUBLRequest&gt;</w:t>
      </w:r>
    </w:p>
    <w:p w14:paraId="18E2E878">
      <w:pPr>
        <w:shd w:val="clear" w:color="auto" w:fill="F2F3F5"/>
        <w:spacing w:after="0"/>
        <w:rPr>
          <w:rFonts w:ascii="Consolas" w:hAnsi="Consolas"/>
          <w:sz w:val="18"/>
        </w:rPr>
      </w:pPr>
      <w:r>
        <w:rPr>
          <w:rFonts w:ascii="Consolas" w:hAnsi="Consolas"/>
          <w:sz w:val="18"/>
        </w:rPr>
        <w:t xml:space="preserve">      &lt;ein:VKN_TCKN&gt;1234567801&lt;/ein:VKN_TCKN&gt;</w:t>
      </w:r>
    </w:p>
    <w:p w14:paraId="4789DA36">
      <w:pPr>
        <w:shd w:val="clear" w:color="auto" w:fill="F2F3F5"/>
        <w:spacing w:after="0"/>
        <w:rPr>
          <w:rFonts w:ascii="Consolas" w:hAnsi="Consolas"/>
          <w:sz w:val="18"/>
        </w:rPr>
      </w:pPr>
      <w:r>
        <w:rPr>
          <w:rFonts w:ascii="Consolas" w:hAnsi="Consolas"/>
          <w:sz w:val="18"/>
        </w:rPr>
        <w:t xml:space="preserve">      &lt;ein:DocType&gt;INVOICE&lt;/ein:DocType&gt;</w:t>
      </w:r>
    </w:p>
    <w:p w14:paraId="2463A55F">
      <w:pPr>
        <w:shd w:val="clear" w:color="auto" w:fill="F2F3F5"/>
        <w:spacing w:after="0"/>
        <w:rPr>
          <w:rFonts w:ascii="Consolas" w:hAnsi="Consolas"/>
          <w:sz w:val="18"/>
        </w:rPr>
      </w:pPr>
      <w:r>
        <w:rPr>
          <w:rFonts w:ascii="Consolas" w:hAnsi="Consolas"/>
          <w:sz w:val="18"/>
        </w:rPr>
        <w:t xml:space="preserve">      &lt;ein:SenderIdentifier&gt;urn:mail:defaultgb@taxten.com&lt;/ein:SenderIdentifier&gt;</w:t>
      </w:r>
    </w:p>
    <w:p w14:paraId="4256F3DA">
      <w:pPr>
        <w:shd w:val="clear" w:color="auto" w:fill="F2F3F5"/>
        <w:spacing w:after="0"/>
        <w:rPr>
          <w:rFonts w:ascii="Consolas" w:hAnsi="Consolas"/>
          <w:sz w:val="18"/>
        </w:rPr>
      </w:pPr>
      <w:r>
        <w:rPr>
          <w:rFonts w:ascii="Consolas" w:hAnsi="Consolas"/>
          <w:sz w:val="18"/>
        </w:rPr>
        <w:t xml:space="preserve">      &lt;ein:ReceiverIdentifier&gt;urn:mail:defaultpk@taxten.com&lt;/ein:ReceiverIdentifier&gt;</w:t>
      </w:r>
    </w:p>
    <w:p w14:paraId="6B27FE2C">
      <w:pPr>
        <w:shd w:val="clear" w:color="auto" w:fill="F2F3F5"/>
        <w:spacing w:after="0"/>
        <w:rPr>
          <w:rFonts w:ascii="Consolas" w:hAnsi="Consolas"/>
          <w:sz w:val="18"/>
        </w:rPr>
      </w:pPr>
      <w:r>
        <w:rPr>
          <w:rFonts w:ascii="Consolas" w:hAnsi="Consolas"/>
          <w:sz w:val="18"/>
        </w:rPr>
        <w:t xml:space="preserve">      &lt;ein:Parameters&gt;IS_DRAFT&lt;/ein:Parameters&gt;</w:t>
      </w:r>
    </w:p>
    <w:p w14:paraId="737A9CF9">
      <w:pPr>
        <w:shd w:val="clear" w:color="auto" w:fill="F2F3F5"/>
        <w:spacing w:after="0"/>
        <w:rPr>
          <w:rFonts w:ascii="Consolas" w:hAnsi="Consolas"/>
          <w:sz w:val="18"/>
        </w:rPr>
      </w:pPr>
      <w:r>
        <w:rPr>
          <w:rFonts w:ascii="Consolas" w:hAnsi="Consolas"/>
          <w:sz w:val="18"/>
        </w:rPr>
        <w:t xml:space="preserve">      &lt;ein:DocData&gt;cid:1522923210449&lt;/ein:DocData&gt;</w:t>
      </w:r>
    </w:p>
    <w:p w14:paraId="39EC700D">
      <w:pPr>
        <w:shd w:val="clear" w:color="auto" w:fill="F2F3F5"/>
        <w:spacing w:after="0"/>
        <w:rPr>
          <w:rFonts w:ascii="Consolas" w:hAnsi="Consolas"/>
          <w:sz w:val="18"/>
        </w:rPr>
      </w:pPr>
      <w:r>
        <w:rPr>
          <w:rFonts w:ascii="Consolas" w:hAnsi="Consolas"/>
          <w:sz w:val="18"/>
        </w:rPr>
        <w:t xml:space="preserve">      &lt;/ein:sendUBLRequest&gt;</w:t>
      </w:r>
    </w:p>
    <w:p w14:paraId="7C90BCBB">
      <w:pPr>
        <w:shd w:val="clear" w:color="auto" w:fill="F2F3F5"/>
        <w:spacing w:after="0"/>
        <w:rPr>
          <w:rFonts w:ascii="Consolas" w:hAnsi="Consolas"/>
          <w:sz w:val="18"/>
        </w:rPr>
      </w:pPr>
      <w:r>
        <w:rPr>
          <w:rFonts w:ascii="Consolas" w:hAnsi="Consolas"/>
          <w:sz w:val="18"/>
        </w:rPr>
        <w:t xml:space="preserve">  &lt;/soapenv:Body&gt;</w:t>
      </w:r>
    </w:p>
    <w:p w14:paraId="0966F0FA">
      <w:pPr>
        <w:shd w:val="clear" w:color="auto" w:fill="F2F3F5"/>
        <w:spacing w:after="0"/>
        <w:rPr>
          <w:rFonts w:ascii="Consolas" w:hAnsi="Consolas"/>
          <w:sz w:val="18"/>
        </w:rPr>
      </w:pPr>
      <w:r>
        <w:rPr>
          <w:rFonts w:ascii="Consolas" w:hAnsi="Consolas"/>
          <w:sz w:val="18"/>
        </w:rPr>
        <w:t>&lt;/soapenv:Envelope&gt;</w:t>
      </w:r>
    </w:p>
    <w:p w14:paraId="31A93CC8">
      <w:pPr>
        <w:rPr>
          <w:b/>
        </w:rPr>
      </w:pPr>
    </w:p>
    <w:p w14:paraId="3D831F27">
      <w:pPr>
        <w:rPr>
          <w:b/>
        </w:rPr>
      </w:pPr>
      <w:r>
        <w:rPr>
          <w:b/>
        </w:rPr>
        <w:t>IS_DRAFT Response</w:t>
      </w:r>
    </w:p>
    <w:p w14:paraId="7B729468">
      <w:pPr>
        <w:shd w:val="clear" w:color="auto" w:fill="F2F3F5"/>
        <w:spacing w:after="0"/>
        <w:rPr>
          <w:rFonts w:ascii="Consolas" w:hAnsi="Consolas"/>
          <w:sz w:val="18"/>
        </w:rPr>
      </w:pPr>
      <w:r>
        <w:rPr>
          <w:rFonts w:ascii="Consolas" w:hAnsi="Consolas"/>
          <w:sz w:val="18"/>
        </w:rPr>
        <w:t>&lt;S:Envelope xmlns:S="http://schemas.xmlsoap.org/soap/envelope/"&gt;</w:t>
      </w:r>
    </w:p>
    <w:p w14:paraId="5643564E">
      <w:pPr>
        <w:shd w:val="clear" w:color="auto" w:fill="F2F3F5"/>
        <w:spacing w:after="0"/>
        <w:rPr>
          <w:rFonts w:ascii="Consolas" w:hAnsi="Consolas"/>
          <w:sz w:val="18"/>
        </w:rPr>
      </w:pPr>
      <w:r>
        <w:rPr>
          <w:rFonts w:ascii="Consolas" w:hAnsi="Consolas"/>
          <w:sz w:val="18"/>
        </w:rPr>
        <w:t xml:space="preserve">  &lt;S:Body&gt;</w:t>
      </w:r>
    </w:p>
    <w:p w14:paraId="652CFFB5">
      <w:pPr>
        <w:shd w:val="clear" w:color="auto" w:fill="F2F3F5"/>
        <w:spacing w:after="0"/>
        <w:rPr>
          <w:rFonts w:ascii="Consolas" w:hAnsi="Consolas"/>
          <w:sz w:val="18"/>
        </w:rPr>
      </w:pPr>
      <w:r>
        <w:rPr>
          <w:rFonts w:ascii="Consolas" w:hAnsi="Consolas"/>
          <w:sz w:val="18"/>
        </w:rPr>
        <w:t xml:space="preserve">    &lt;sendUBLResponse xmlns="http:/taxten.com/eInvoice/"&gt;</w:t>
      </w:r>
    </w:p>
    <w:p w14:paraId="3E8F6E58">
      <w:pPr>
        <w:shd w:val="clear" w:color="auto" w:fill="F2F3F5"/>
        <w:spacing w:after="0"/>
        <w:rPr>
          <w:rFonts w:ascii="Consolas" w:hAnsi="Consolas"/>
          <w:sz w:val="18"/>
        </w:rPr>
      </w:pPr>
      <w:r>
        <w:rPr>
          <w:rFonts w:ascii="Consolas" w:hAnsi="Consolas"/>
          <w:sz w:val="18"/>
        </w:rPr>
        <w:t xml:space="preserve">      &lt;Response&gt;</w:t>
      </w:r>
    </w:p>
    <w:p w14:paraId="2E1C32DF">
      <w:pPr>
        <w:shd w:val="clear" w:color="auto" w:fill="F2F3F5"/>
        <w:spacing w:after="0"/>
        <w:rPr>
          <w:rFonts w:ascii="Consolas" w:hAnsi="Consolas"/>
          <w:sz w:val="18"/>
        </w:rPr>
      </w:pPr>
      <w:r>
        <w:rPr>
          <w:rFonts w:ascii="Consolas" w:hAnsi="Consolas"/>
          <w:sz w:val="18"/>
        </w:rPr>
        <w:tab/>
      </w:r>
      <w:r>
        <w:rPr>
          <w:rFonts w:ascii="Consolas" w:hAnsi="Consolas"/>
          <w:sz w:val="18"/>
        </w:rPr>
        <w:t xml:space="preserve"> &lt;EnvUUID&gt;3b3af8b3-14c2-44f0-82bc-4fddbc138dfc&lt;/EnvUUID&gt;</w:t>
      </w:r>
    </w:p>
    <w:p w14:paraId="17D83C3E">
      <w:pPr>
        <w:shd w:val="clear" w:color="auto" w:fill="F2F3F5"/>
        <w:spacing w:after="0"/>
        <w:rPr>
          <w:rFonts w:ascii="Consolas" w:hAnsi="Consolas"/>
          <w:sz w:val="18"/>
        </w:rPr>
      </w:pPr>
      <w:r>
        <w:rPr>
          <w:rFonts w:ascii="Consolas" w:hAnsi="Consolas"/>
          <w:sz w:val="18"/>
        </w:rPr>
        <w:tab/>
      </w:r>
      <w:r>
        <w:rPr>
          <w:rFonts w:ascii="Consolas" w:hAnsi="Consolas"/>
          <w:sz w:val="18"/>
        </w:rPr>
        <w:t xml:space="preserve"> &lt;UUID&gt;2EB51A63-E3CE-53C3-8AD8-F954DE1EDF93&lt;/UUID&gt;</w:t>
      </w:r>
    </w:p>
    <w:p w14:paraId="396B228F">
      <w:pPr>
        <w:shd w:val="clear" w:color="auto" w:fill="F2F3F5"/>
        <w:spacing w:after="0"/>
        <w:rPr>
          <w:rFonts w:ascii="Consolas" w:hAnsi="Consolas"/>
          <w:sz w:val="18"/>
        </w:rPr>
      </w:pPr>
      <w:r>
        <w:rPr>
          <w:rFonts w:ascii="Consolas" w:hAnsi="Consolas"/>
          <w:sz w:val="18"/>
        </w:rPr>
        <w:tab/>
      </w:r>
      <w:r>
        <w:rPr>
          <w:rFonts w:ascii="Consolas" w:hAnsi="Consolas"/>
          <w:sz w:val="18"/>
        </w:rPr>
        <w:t xml:space="preserve"> &lt;ID&gt;GIB2021000000000&lt;/ID&gt;</w:t>
      </w:r>
    </w:p>
    <w:p w14:paraId="31EF343B">
      <w:pPr>
        <w:shd w:val="clear" w:color="auto" w:fill="F2F3F5"/>
        <w:spacing w:after="0"/>
        <w:rPr>
          <w:rFonts w:ascii="Consolas" w:hAnsi="Consolas"/>
          <w:sz w:val="18"/>
        </w:rPr>
      </w:pPr>
      <w:r>
        <w:rPr>
          <w:rFonts w:ascii="Consolas" w:hAnsi="Consolas"/>
          <w:sz w:val="18"/>
        </w:rPr>
        <w:tab/>
      </w:r>
      <w:r>
        <w:rPr>
          <w:rFonts w:ascii="Consolas" w:hAnsi="Consolas"/>
          <w:sz w:val="18"/>
        </w:rPr>
        <w:t xml:space="preserve"> &lt;CustInvID&gt;A5000512113&lt;/CustInvID&gt;</w:t>
      </w:r>
    </w:p>
    <w:p w14:paraId="1FA2B5C1">
      <w:pPr>
        <w:shd w:val="clear" w:color="auto" w:fill="F2F3F5"/>
        <w:spacing w:after="0"/>
        <w:rPr>
          <w:rFonts w:ascii="Consolas" w:hAnsi="Consolas"/>
          <w:sz w:val="18"/>
        </w:rPr>
      </w:pPr>
      <w:r>
        <w:rPr>
          <w:rFonts w:ascii="Consolas" w:hAnsi="Consolas"/>
          <w:sz w:val="18"/>
        </w:rPr>
        <w:tab/>
      </w:r>
      <w:r>
        <w:rPr>
          <w:rFonts w:ascii="Consolas" w:hAnsi="Consolas"/>
          <w:sz w:val="18"/>
        </w:rPr>
        <w:t xml:space="preserve"> &lt;/Response&gt;</w:t>
      </w:r>
    </w:p>
    <w:p w14:paraId="6C53A58C">
      <w:pPr>
        <w:shd w:val="clear" w:color="auto" w:fill="F2F3F5"/>
        <w:spacing w:after="0"/>
        <w:rPr>
          <w:rFonts w:ascii="Consolas" w:hAnsi="Consolas"/>
          <w:sz w:val="18"/>
        </w:rPr>
      </w:pPr>
      <w:r>
        <w:rPr>
          <w:rFonts w:ascii="Consolas" w:hAnsi="Consolas"/>
          <w:sz w:val="18"/>
        </w:rPr>
        <w:t xml:space="preserve">    &lt;/sendUBLResponse&gt;</w:t>
      </w:r>
    </w:p>
    <w:p w14:paraId="56B84310">
      <w:pPr>
        <w:shd w:val="clear" w:color="auto" w:fill="F2F3F5"/>
        <w:spacing w:after="0"/>
        <w:rPr>
          <w:rFonts w:ascii="Consolas" w:hAnsi="Consolas"/>
          <w:sz w:val="18"/>
        </w:rPr>
      </w:pPr>
      <w:r>
        <w:rPr>
          <w:rFonts w:ascii="Consolas" w:hAnsi="Consolas"/>
          <w:sz w:val="18"/>
        </w:rPr>
        <w:t xml:space="preserve">  &lt;/S:Body&gt;</w:t>
      </w:r>
    </w:p>
    <w:p w14:paraId="27BC8459">
      <w:pPr>
        <w:shd w:val="clear" w:color="auto" w:fill="F2F3F5"/>
        <w:spacing w:after="0"/>
        <w:rPr>
          <w:rFonts w:ascii="Consolas" w:hAnsi="Consolas"/>
          <w:sz w:val="18"/>
        </w:rPr>
      </w:pPr>
      <w:r>
        <w:rPr>
          <w:rFonts w:ascii="Consolas" w:hAnsi="Consolas"/>
          <w:sz w:val="18"/>
        </w:rPr>
        <w:t>&lt;/S:Envelope&gt;</w:t>
      </w:r>
    </w:p>
    <w:p w14:paraId="16373233">
      <w:pPr>
        <w:spacing w:after="0"/>
        <w:rPr>
          <w:sz w:val="20"/>
          <w:szCs w:val="20"/>
        </w:rPr>
      </w:pPr>
    </w:p>
    <w:p w14:paraId="7712C889">
      <w:pPr>
        <w:pStyle w:val="4"/>
      </w:pPr>
      <w:bookmarkStart w:id="16" w:name="_2.1.12_Resend_Kullanımı"/>
      <w:bookmarkEnd w:id="16"/>
      <w:bookmarkStart w:id="17" w:name="_Toc206679359"/>
      <w:r>
        <w:t>2.1.12 Resend Kullanımı</w:t>
      </w:r>
      <w:bookmarkEnd w:id="17"/>
    </w:p>
    <w:p w14:paraId="4350CB5E">
      <w:r>
        <w:t>GIB'den hata alan ve aynı belge UUID ile tekrar gönderilmesi gereken belgeler için e-Fatura</w:t>
      </w:r>
    </w:p>
    <w:p w14:paraId="03F3C08B">
      <w:r>
        <w:t>istemci web servisindeki sendUBL methodunda Parameters alanında aşağıdaki gibi bir değer gönderilmelidir.</w:t>
      </w:r>
    </w:p>
    <w:p w14:paraId="48D715D0">
      <w:r>
        <w:t>RESEND:d6013d4d-a611-1111-a2dd-b24f79eeab59</w:t>
      </w:r>
    </w:p>
    <w:p w14:paraId="54A9BBA4">
      <w:r>
        <w:t>Bu değerin ":" nin soldaki kısmı (RESEND) yapılacak işlemin bir yeniden gönderme işlemi olduğunu belirtmekte, ":" nin sağındaki kısımı (d6013d4d-a611-1111-a2dd-b24f79eeab59) ise yeniden gönderilecek belge zarfının zarf UUID bilgisini belirtmektedir. Ek olarak RecieverIdentifier alanı gönderilmemelidir. Ayrıca Docdata alanı boş veya Docdata alanı gönderilmemeldir.</w:t>
      </w:r>
    </w:p>
    <w:p w14:paraId="4E959C8C"/>
    <w:p w14:paraId="6C60D94E">
      <w:pPr>
        <w:rPr>
          <w:sz w:val="20"/>
          <w:szCs w:val="20"/>
        </w:rPr>
      </w:pPr>
      <w:r>
        <w:rPr>
          <w:b/>
        </w:rPr>
        <w:t>Örnek Request:</w:t>
      </w:r>
      <w:r>
        <w:rPr>
          <w:sz w:val="20"/>
          <w:szCs w:val="20"/>
        </w:rPr>
        <w:t xml:space="preserve"> </w:t>
      </w:r>
    </w:p>
    <w:p w14:paraId="54F30CBD">
      <w:pPr>
        <w:shd w:val="clear" w:color="auto" w:fill="F2F3F5"/>
        <w:spacing w:after="0"/>
        <w:rPr>
          <w:rFonts w:ascii="Consolas" w:hAnsi="Consolas"/>
          <w:sz w:val="18"/>
        </w:rPr>
      </w:pPr>
      <w:r>
        <w:rPr>
          <w:rFonts w:ascii="Consolas" w:hAnsi="Consolas"/>
          <w:sz w:val="18"/>
        </w:rPr>
        <w:t>&lt;soapenv:Envelope xmlns:soapenv="http://schemas.xmlsoap.org/soap/envelope/" xmlns:ein="http:/taxten.com/eInvoice/"&gt;</w:t>
      </w:r>
    </w:p>
    <w:p w14:paraId="14B427A4">
      <w:pPr>
        <w:shd w:val="clear" w:color="auto" w:fill="F2F3F5"/>
        <w:spacing w:after="0"/>
        <w:rPr>
          <w:rFonts w:ascii="Consolas" w:hAnsi="Consolas"/>
          <w:sz w:val="18"/>
        </w:rPr>
      </w:pPr>
      <w:r>
        <w:rPr>
          <w:rFonts w:ascii="Consolas" w:hAnsi="Consolas"/>
          <w:sz w:val="18"/>
        </w:rPr>
        <w:t xml:space="preserve">  &lt;soapenv:Header/&gt;</w:t>
      </w:r>
    </w:p>
    <w:p w14:paraId="250DC7F2">
      <w:pPr>
        <w:shd w:val="clear" w:color="auto" w:fill="F2F3F5"/>
        <w:spacing w:after="0"/>
        <w:rPr>
          <w:rFonts w:ascii="Consolas" w:hAnsi="Consolas"/>
          <w:sz w:val="18"/>
        </w:rPr>
      </w:pPr>
      <w:r>
        <w:rPr>
          <w:rFonts w:ascii="Consolas" w:hAnsi="Consolas"/>
          <w:sz w:val="18"/>
        </w:rPr>
        <w:t xml:space="preserve">    &lt;soapenv:Body&gt;</w:t>
      </w:r>
    </w:p>
    <w:p w14:paraId="36A7C669">
      <w:pPr>
        <w:shd w:val="clear" w:color="auto" w:fill="F2F3F5"/>
        <w:spacing w:after="0"/>
        <w:rPr>
          <w:rFonts w:ascii="Consolas" w:hAnsi="Consolas"/>
          <w:sz w:val="18"/>
        </w:rPr>
      </w:pPr>
      <w:r>
        <w:rPr>
          <w:rFonts w:ascii="Consolas" w:hAnsi="Consolas"/>
          <w:sz w:val="18"/>
        </w:rPr>
        <w:t xml:space="preserve">      &lt;ein:sendUBLRequest&gt;</w:t>
      </w:r>
    </w:p>
    <w:p w14:paraId="058E53B9">
      <w:pPr>
        <w:shd w:val="clear" w:color="auto" w:fill="F2F3F5"/>
        <w:spacing w:after="0"/>
        <w:rPr>
          <w:rFonts w:ascii="Consolas" w:hAnsi="Consolas"/>
          <w:sz w:val="18"/>
        </w:rPr>
      </w:pPr>
      <w:r>
        <w:rPr>
          <w:rFonts w:ascii="Consolas" w:hAnsi="Consolas"/>
          <w:sz w:val="18"/>
        </w:rPr>
        <w:tab/>
      </w:r>
      <w:r>
        <w:rPr>
          <w:rFonts w:ascii="Consolas" w:hAnsi="Consolas"/>
          <w:sz w:val="18"/>
        </w:rPr>
        <w:t>&lt;ein:VKN_TCKN&gt;3880718497&lt;/ein:VKN_TCKN&gt;</w:t>
      </w:r>
    </w:p>
    <w:p w14:paraId="1F65B415">
      <w:pPr>
        <w:shd w:val="clear" w:color="auto" w:fill="F2F3F5"/>
        <w:spacing w:after="0"/>
        <w:rPr>
          <w:rFonts w:ascii="Consolas" w:hAnsi="Consolas"/>
          <w:sz w:val="18"/>
        </w:rPr>
      </w:pPr>
      <w:r>
        <w:rPr>
          <w:rFonts w:ascii="Consolas" w:hAnsi="Consolas"/>
          <w:sz w:val="18"/>
        </w:rPr>
        <w:tab/>
      </w:r>
      <w:r>
        <w:rPr>
          <w:rFonts w:ascii="Consolas" w:hAnsi="Consolas"/>
          <w:sz w:val="18"/>
        </w:rPr>
        <w:t>&lt;ein:SenderIdentifier&gt; urn:mail:defaultgb@taxten.com &lt;/ein:SenderIdentifier&gt;</w:t>
      </w:r>
    </w:p>
    <w:p w14:paraId="4921C391">
      <w:pPr>
        <w:shd w:val="clear" w:color="auto" w:fill="F2F3F5"/>
        <w:spacing w:after="0"/>
        <w:rPr>
          <w:rFonts w:ascii="Consolas" w:hAnsi="Consolas"/>
          <w:sz w:val="18"/>
        </w:rPr>
      </w:pPr>
      <w:r>
        <w:rPr>
          <w:rFonts w:ascii="Consolas" w:hAnsi="Consolas"/>
          <w:sz w:val="18"/>
        </w:rPr>
        <w:tab/>
      </w:r>
      <w:r>
        <w:rPr>
          <w:rFonts w:ascii="Consolas" w:hAnsi="Consolas"/>
          <w:sz w:val="18"/>
        </w:rPr>
        <w:t>&lt;ein:DocType&gt;ENVELOPE&lt;/ein:DocType&gt;</w:t>
      </w:r>
    </w:p>
    <w:p w14:paraId="7CA16420">
      <w:pPr>
        <w:shd w:val="clear" w:color="auto" w:fill="F2F3F5"/>
        <w:spacing w:after="0"/>
        <w:rPr>
          <w:rFonts w:ascii="Consolas" w:hAnsi="Consolas"/>
          <w:sz w:val="18"/>
        </w:rPr>
      </w:pPr>
      <w:r>
        <w:rPr>
          <w:rFonts w:ascii="Consolas" w:hAnsi="Consolas"/>
          <w:sz w:val="18"/>
        </w:rPr>
        <w:tab/>
      </w:r>
      <w:r>
        <w:rPr>
          <w:rFonts w:ascii="Consolas" w:hAnsi="Consolas"/>
          <w:sz w:val="18"/>
        </w:rPr>
        <w:t>&lt;ein:Parameters&gt;RESEND:c3d34939-0c52-4caa-8a1a-</w:t>
      </w:r>
      <w:r>
        <w:rPr>
          <w:rFonts w:ascii="Consolas" w:hAnsi="Consolas"/>
          <w:sz w:val="18"/>
        </w:rPr>
        <w:tab/>
      </w:r>
      <w:r>
        <w:rPr>
          <w:rFonts w:ascii="Consolas" w:hAnsi="Consolas"/>
          <w:sz w:val="18"/>
        </w:rPr>
        <w:tab/>
      </w:r>
      <w:r>
        <w:rPr>
          <w:rFonts w:ascii="Consolas" w:hAnsi="Consolas"/>
          <w:sz w:val="18"/>
        </w:rPr>
        <w:tab/>
      </w:r>
      <w:r>
        <w:rPr>
          <w:rFonts w:ascii="Consolas" w:hAnsi="Consolas"/>
          <w:sz w:val="18"/>
        </w:rPr>
        <w:tab/>
      </w:r>
      <w:r>
        <w:rPr>
          <w:rFonts w:ascii="Consolas" w:hAnsi="Consolas"/>
          <w:sz w:val="18"/>
        </w:rPr>
        <w:tab/>
      </w:r>
      <w:r>
        <w:rPr>
          <w:rFonts w:ascii="Consolas" w:hAnsi="Consolas"/>
          <w:sz w:val="18"/>
        </w:rPr>
        <w:tab/>
      </w:r>
      <w:r>
        <w:rPr>
          <w:rFonts w:ascii="Consolas" w:hAnsi="Consolas"/>
          <w:sz w:val="18"/>
        </w:rPr>
        <w:t>09e35617319b&lt;/ein:Parameters&gt;</w:t>
      </w:r>
    </w:p>
    <w:p w14:paraId="7364647F">
      <w:pPr>
        <w:shd w:val="clear" w:color="auto" w:fill="F2F3F5"/>
        <w:spacing w:after="0"/>
        <w:rPr>
          <w:rFonts w:ascii="Consolas" w:hAnsi="Consolas"/>
          <w:sz w:val="18"/>
        </w:rPr>
      </w:pPr>
      <w:r>
        <w:rPr>
          <w:rFonts w:ascii="Consolas" w:hAnsi="Consolas"/>
          <w:sz w:val="18"/>
        </w:rPr>
        <w:t xml:space="preserve">      &lt;/ein:sendUBLRequest&gt;</w:t>
      </w:r>
    </w:p>
    <w:p w14:paraId="55C1A18A">
      <w:pPr>
        <w:shd w:val="clear" w:color="auto" w:fill="F2F3F5"/>
        <w:spacing w:after="0"/>
        <w:rPr>
          <w:rFonts w:ascii="Consolas" w:hAnsi="Consolas"/>
          <w:sz w:val="18"/>
        </w:rPr>
      </w:pPr>
      <w:r>
        <w:rPr>
          <w:rFonts w:ascii="Consolas" w:hAnsi="Consolas"/>
          <w:sz w:val="18"/>
        </w:rPr>
        <w:t xml:space="preserve">    &lt;/soapenv:Body&gt;</w:t>
      </w:r>
    </w:p>
    <w:p w14:paraId="4D0FE008">
      <w:pPr>
        <w:shd w:val="clear" w:color="auto" w:fill="F2F3F5"/>
        <w:spacing w:after="0"/>
        <w:rPr>
          <w:rFonts w:ascii="Consolas" w:hAnsi="Consolas"/>
          <w:sz w:val="18"/>
        </w:rPr>
      </w:pPr>
      <w:r>
        <w:rPr>
          <w:rFonts w:ascii="Consolas" w:hAnsi="Consolas"/>
          <w:sz w:val="18"/>
        </w:rPr>
        <w:t>&lt;/soapenv:Envelope&gt;</w:t>
      </w:r>
    </w:p>
    <w:p w14:paraId="7EEAFC03">
      <w:pPr>
        <w:spacing w:after="0"/>
        <w:rPr>
          <w:sz w:val="20"/>
          <w:szCs w:val="20"/>
        </w:rPr>
      </w:pPr>
    </w:p>
    <w:p w14:paraId="19D22410">
      <w:pPr>
        <w:spacing w:after="0"/>
      </w:pPr>
    </w:p>
    <w:p w14:paraId="6BB25ECF">
      <w:pPr>
        <w:rPr>
          <w:b/>
        </w:rPr>
      </w:pPr>
    </w:p>
    <w:p w14:paraId="41D9DE25">
      <w:pPr>
        <w:rPr>
          <w:b/>
        </w:rPr>
      </w:pPr>
      <w:r>
        <w:rPr>
          <w:b/>
        </w:rPr>
        <w:t>Örnek Response:</w:t>
      </w:r>
    </w:p>
    <w:p w14:paraId="24D15D12">
      <w:pPr>
        <w:shd w:val="clear" w:color="auto" w:fill="F2F3F5"/>
        <w:spacing w:after="0"/>
        <w:rPr>
          <w:rFonts w:ascii="Consolas" w:hAnsi="Consolas"/>
          <w:sz w:val="18"/>
        </w:rPr>
      </w:pPr>
      <w:r>
        <w:rPr>
          <w:rFonts w:ascii="Consolas" w:hAnsi="Consolas"/>
          <w:sz w:val="18"/>
        </w:rPr>
        <w:t>&lt;S:Envelope xmlns:S="http://schemas.xmlsoap.org/soap/envelope/"&gt;</w:t>
      </w:r>
    </w:p>
    <w:p w14:paraId="395CA1FA">
      <w:pPr>
        <w:shd w:val="clear" w:color="auto" w:fill="F2F3F5"/>
        <w:spacing w:after="0"/>
        <w:rPr>
          <w:rFonts w:ascii="Consolas" w:hAnsi="Consolas"/>
          <w:sz w:val="18"/>
        </w:rPr>
      </w:pPr>
      <w:r>
        <w:rPr>
          <w:rFonts w:ascii="Consolas" w:hAnsi="Consolas"/>
          <w:sz w:val="18"/>
        </w:rPr>
        <w:t xml:space="preserve">  &lt;S:Body&gt;</w:t>
      </w:r>
    </w:p>
    <w:p w14:paraId="567EA997">
      <w:pPr>
        <w:shd w:val="clear" w:color="auto" w:fill="F2F3F5"/>
        <w:spacing w:after="0"/>
        <w:rPr>
          <w:rFonts w:ascii="Consolas" w:hAnsi="Consolas"/>
          <w:sz w:val="18"/>
        </w:rPr>
      </w:pPr>
      <w:r>
        <w:rPr>
          <w:rFonts w:ascii="Consolas" w:hAnsi="Consolas"/>
          <w:sz w:val="18"/>
        </w:rPr>
        <w:t xml:space="preserve">    &lt;sendUBLResponse xmlns="http:/taxten.com/eInvoice/"&gt;</w:t>
      </w:r>
    </w:p>
    <w:p w14:paraId="7C7B1788">
      <w:pPr>
        <w:shd w:val="clear" w:color="auto" w:fill="F2F3F5"/>
        <w:spacing w:after="0"/>
        <w:rPr>
          <w:rFonts w:ascii="Consolas" w:hAnsi="Consolas"/>
          <w:sz w:val="18"/>
        </w:rPr>
      </w:pPr>
      <w:r>
        <w:rPr>
          <w:rFonts w:ascii="Consolas" w:hAnsi="Consolas"/>
          <w:sz w:val="18"/>
        </w:rPr>
        <w:t xml:space="preserve">      &lt;Response&gt;</w:t>
      </w:r>
    </w:p>
    <w:p w14:paraId="49032473">
      <w:pPr>
        <w:shd w:val="clear" w:color="auto" w:fill="F2F3F5"/>
        <w:spacing w:after="0"/>
        <w:rPr>
          <w:rFonts w:ascii="Consolas" w:hAnsi="Consolas"/>
          <w:sz w:val="18"/>
        </w:rPr>
      </w:pPr>
      <w:r>
        <w:rPr>
          <w:rFonts w:ascii="Consolas" w:hAnsi="Consolas"/>
          <w:sz w:val="18"/>
        </w:rPr>
        <w:tab/>
      </w:r>
      <w:r>
        <w:rPr>
          <w:rFonts w:ascii="Consolas" w:hAnsi="Consolas"/>
          <w:sz w:val="18"/>
        </w:rPr>
        <w:t xml:space="preserve">&lt;EnvUUID&gt;b9b83521-298c-4cd5-861e-679322b64726&lt;/EnvUUID&gt;&lt;!—Fatura belgesinin </w:t>
      </w:r>
      <w:r>
        <w:rPr>
          <w:rFonts w:ascii="Consolas" w:hAnsi="Consolas"/>
          <w:sz w:val="18"/>
        </w:rPr>
        <w:tab/>
      </w:r>
      <w:r>
        <w:rPr>
          <w:rFonts w:ascii="Consolas" w:hAnsi="Consolas"/>
          <w:sz w:val="18"/>
        </w:rPr>
        <w:t>yeni zarf uuid bilgisi--&gt;</w:t>
      </w:r>
    </w:p>
    <w:p w14:paraId="6E5D8B75">
      <w:pPr>
        <w:shd w:val="clear" w:color="auto" w:fill="F2F3F5"/>
        <w:spacing w:after="0"/>
        <w:rPr>
          <w:rFonts w:ascii="Consolas" w:hAnsi="Consolas"/>
          <w:sz w:val="18"/>
        </w:rPr>
      </w:pPr>
      <w:r>
        <w:rPr>
          <w:rFonts w:ascii="Consolas" w:hAnsi="Consolas"/>
          <w:sz w:val="18"/>
        </w:rPr>
        <w:tab/>
      </w:r>
      <w:r>
        <w:rPr>
          <w:rFonts w:ascii="Consolas" w:hAnsi="Consolas"/>
          <w:sz w:val="18"/>
        </w:rPr>
        <w:t xml:space="preserve">&lt;UUID&gt;422cb341-228e-409c-8d73-129ae65b7ba9&lt;/UUID&gt;&lt;!--Hata alan Fatura belgesi </w:t>
      </w:r>
      <w:r>
        <w:rPr>
          <w:rFonts w:ascii="Consolas" w:hAnsi="Consolas"/>
          <w:sz w:val="18"/>
        </w:rPr>
        <w:tab/>
      </w:r>
      <w:r>
        <w:rPr>
          <w:rFonts w:ascii="Consolas" w:hAnsi="Consolas"/>
          <w:sz w:val="18"/>
        </w:rPr>
        <w:t>uuid bilgisi--&gt;</w:t>
      </w:r>
    </w:p>
    <w:p w14:paraId="26B1D5B5">
      <w:pPr>
        <w:shd w:val="clear" w:color="auto" w:fill="F2F3F5"/>
        <w:spacing w:after="0"/>
        <w:rPr>
          <w:rFonts w:ascii="Consolas" w:hAnsi="Consolas"/>
          <w:sz w:val="18"/>
        </w:rPr>
      </w:pPr>
      <w:r>
        <w:rPr>
          <w:rFonts w:ascii="Consolas" w:hAnsi="Consolas"/>
          <w:sz w:val="18"/>
        </w:rPr>
        <w:tab/>
      </w:r>
      <w:r>
        <w:rPr>
          <w:rFonts w:ascii="Consolas" w:hAnsi="Consolas"/>
          <w:sz w:val="18"/>
        </w:rPr>
        <w:t>&lt;ID&gt;EO02019000000001&lt;/ID&gt;</w:t>
      </w:r>
    </w:p>
    <w:p w14:paraId="48AFF4B6">
      <w:pPr>
        <w:shd w:val="clear" w:color="auto" w:fill="F2F3F5"/>
        <w:spacing w:after="0"/>
        <w:rPr>
          <w:rFonts w:ascii="Consolas" w:hAnsi="Consolas"/>
          <w:sz w:val="18"/>
        </w:rPr>
      </w:pPr>
      <w:r>
        <w:rPr>
          <w:rFonts w:ascii="Consolas" w:hAnsi="Consolas"/>
          <w:sz w:val="18"/>
        </w:rPr>
        <w:tab/>
      </w:r>
      <w:r>
        <w:rPr>
          <w:rFonts w:ascii="Consolas" w:hAnsi="Consolas"/>
          <w:sz w:val="18"/>
        </w:rPr>
        <w:t>&lt;CustInvID&gt;d5e73807-f6bf-4220-a0c9-caa0b9df0c02&lt;/CustInvID&gt;</w:t>
      </w:r>
    </w:p>
    <w:p w14:paraId="0806673D">
      <w:pPr>
        <w:shd w:val="clear" w:color="auto" w:fill="F2F3F5"/>
        <w:spacing w:after="0"/>
        <w:rPr>
          <w:rFonts w:ascii="Consolas" w:hAnsi="Consolas"/>
          <w:sz w:val="18"/>
        </w:rPr>
      </w:pPr>
      <w:r>
        <w:rPr>
          <w:rFonts w:ascii="Consolas" w:hAnsi="Consolas"/>
          <w:sz w:val="18"/>
        </w:rPr>
        <w:t xml:space="preserve">      &lt;/Response&gt;</w:t>
      </w:r>
    </w:p>
    <w:p w14:paraId="58721EF3">
      <w:pPr>
        <w:shd w:val="clear" w:color="auto" w:fill="F2F3F5"/>
        <w:spacing w:after="0"/>
        <w:rPr>
          <w:rFonts w:ascii="Consolas" w:hAnsi="Consolas"/>
          <w:sz w:val="18"/>
        </w:rPr>
      </w:pPr>
      <w:r>
        <w:rPr>
          <w:rFonts w:ascii="Consolas" w:hAnsi="Consolas"/>
          <w:sz w:val="18"/>
        </w:rPr>
        <w:t xml:space="preserve">    &lt;/sendUBLResponse&gt;</w:t>
      </w:r>
    </w:p>
    <w:p w14:paraId="304D20D1">
      <w:pPr>
        <w:shd w:val="clear" w:color="auto" w:fill="F2F3F5"/>
        <w:spacing w:after="0"/>
        <w:rPr>
          <w:rFonts w:ascii="Consolas" w:hAnsi="Consolas"/>
          <w:sz w:val="18"/>
        </w:rPr>
      </w:pPr>
      <w:r>
        <w:rPr>
          <w:rFonts w:ascii="Consolas" w:hAnsi="Consolas"/>
          <w:sz w:val="18"/>
        </w:rPr>
        <w:t xml:space="preserve">  &lt;/S:Body&gt;</w:t>
      </w:r>
    </w:p>
    <w:p w14:paraId="709CD50C">
      <w:pPr>
        <w:shd w:val="clear" w:color="auto" w:fill="F2F3F5"/>
        <w:spacing w:after="0"/>
        <w:rPr>
          <w:rFonts w:ascii="Consolas" w:hAnsi="Consolas"/>
          <w:sz w:val="18"/>
        </w:rPr>
      </w:pPr>
      <w:r>
        <w:rPr>
          <w:rFonts w:ascii="Consolas" w:hAnsi="Consolas"/>
          <w:sz w:val="18"/>
        </w:rPr>
        <w:t>&lt;/S:Envelope&gt;</w:t>
      </w:r>
    </w:p>
    <w:p w14:paraId="495413CC">
      <w:pPr>
        <w:pStyle w:val="3"/>
        <w:tabs>
          <w:tab w:val="right" w:pos="8640"/>
        </w:tabs>
        <w:spacing w:after="120"/>
      </w:pPr>
      <w:bookmarkStart w:id="18" w:name="_Toc206679360"/>
      <w:r>
        <w:t>2.2 e-Arşiv Fatura Görüntüsü Alma(GetInvoiceDocument())</w:t>
      </w:r>
      <w:bookmarkEnd w:id="18"/>
    </w:p>
    <w:p w14:paraId="707CBE2E">
      <w:r>
        <w:t>POST: /EArchiveInvoice/GetInvoiceDocument</w:t>
      </w:r>
      <w:r>
        <w:tab/>
      </w: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5453E14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top w:val="single" w:color="4BACC6" w:themeColor="accent5" w:sz="8" w:space="0"/>
              <w:left w:val="nil"/>
              <w:bottom w:val="single" w:color="4BACC6" w:themeColor="accent5" w:sz="8" w:space="0"/>
              <w:right w:val="nil"/>
              <w:insideH w:val="single" w:sz="8" w:space="0"/>
              <w:insideV w:val="nil"/>
            </w:tcBorders>
          </w:tcPr>
          <w:p w14:paraId="7351ADD8">
            <w:pPr>
              <w:spacing w:before="0" w:after="0" w:line="240" w:lineRule="auto"/>
              <w:rPr>
                <w:b/>
                <w:bCs/>
                <w:color w:val="31859C" w:themeColor="accent5" w:themeShade="BF"/>
              </w:rPr>
            </w:pPr>
            <w:r>
              <w:rPr>
                <w:b/>
                <w:bCs/>
                <w:color w:val="31859C" w:themeColor="accent5" w:themeShade="BF"/>
              </w:rPr>
              <w:t>İstek</w:t>
            </w:r>
          </w:p>
        </w:tc>
        <w:tc>
          <w:tcPr>
            <w:tcW w:w="4320" w:type="dxa"/>
            <w:tcBorders>
              <w:top w:val="single" w:color="4BACC6" w:themeColor="accent5" w:sz="8" w:space="0"/>
              <w:bottom w:val="single" w:color="4BACC6" w:themeColor="accent5" w:sz="8" w:space="0"/>
              <w:right w:val="nil"/>
              <w:insideH w:val="single" w:sz="8" w:space="0"/>
              <w:insideV w:val="nil"/>
            </w:tcBorders>
          </w:tcPr>
          <w:p w14:paraId="039D2FB2">
            <w:pPr>
              <w:spacing w:before="0" w:after="0" w:line="240" w:lineRule="auto"/>
              <w:rPr>
                <w:b/>
                <w:bCs/>
                <w:color w:val="31859C" w:themeColor="accent5" w:themeShade="BF"/>
              </w:rPr>
            </w:pPr>
          </w:p>
        </w:tc>
      </w:tr>
      <w:tr w14:paraId="6C57629E">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6BFF703F">
            <w:pPr>
              <w:spacing w:after="0" w:line="240" w:lineRule="auto"/>
              <w:rPr>
                <w:b/>
                <w:bCs/>
                <w:color w:val="31859C" w:themeColor="accent5" w:themeShade="BF"/>
              </w:rPr>
            </w:pPr>
            <w:r>
              <w:rPr>
                <w:b/>
                <w:bCs/>
                <w:color w:val="31859C" w:themeColor="accent5" w:themeShade="BF"/>
              </w:rPr>
              <w:t>VKN_TCKN</w:t>
            </w:r>
          </w:p>
        </w:tc>
        <w:tc>
          <w:tcPr>
            <w:tcW w:w="4320" w:type="dxa"/>
            <w:tcBorders>
              <w:right w:val="nil"/>
              <w:insideV w:val="nil"/>
            </w:tcBorders>
            <w:shd w:val="clear" w:color="auto" w:fill="D2EAF0" w:themeFill="accent5" w:themeFillTint="3F"/>
          </w:tcPr>
          <w:p w14:paraId="782735BC">
            <w:pPr>
              <w:spacing w:after="0" w:line="240" w:lineRule="auto"/>
              <w:rPr>
                <w:color w:val="31859C" w:themeColor="accent5" w:themeShade="BF"/>
              </w:rPr>
            </w:pPr>
            <w:r>
              <w:rPr>
                <w:color w:val="31859C" w:themeColor="accent5" w:themeShade="BF"/>
              </w:rPr>
              <w:t>Belgenin gönderici ya da alıcısına ait VKN/TCKN</w:t>
            </w:r>
          </w:p>
        </w:tc>
      </w:tr>
      <w:tr w14:paraId="2B84CF33">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0B3F1656">
            <w:pPr>
              <w:spacing w:after="0" w:line="240" w:lineRule="auto"/>
              <w:rPr>
                <w:b/>
                <w:bCs/>
                <w:color w:val="31859C" w:themeColor="accent5" w:themeShade="BF"/>
              </w:rPr>
            </w:pPr>
            <w:r>
              <w:rPr>
                <w:b/>
                <w:bCs/>
                <w:color w:val="31859C" w:themeColor="accent5" w:themeShade="BF"/>
              </w:rPr>
              <w:t>UUID</w:t>
            </w:r>
            <w:r>
              <w:rPr>
                <w:b/>
                <w:bCs/>
                <w:color w:val="31859C" w:themeColor="accent5" w:themeShade="BF"/>
              </w:rPr>
              <w:br w:type="textWrapping"/>
            </w:r>
            <w:r>
              <w:rPr>
                <w:b/>
                <w:bCs/>
                <w:color w:val="31859C" w:themeColor="accent5" w:themeShade="BF"/>
              </w:rPr>
              <w:t>(Opsiyonel)</w:t>
            </w:r>
          </w:p>
        </w:tc>
        <w:tc>
          <w:tcPr>
            <w:tcW w:w="4320" w:type="dxa"/>
          </w:tcPr>
          <w:p w14:paraId="0FF23239">
            <w:pPr>
              <w:spacing w:after="0" w:line="240" w:lineRule="auto"/>
              <w:rPr>
                <w:color w:val="31859C" w:themeColor="accent5" w:themeShade="BF"/>
              </w:rPr>
            </w:pPr>
            <w:r>
              <w:rPr>
                <w:color w:val="31859C" w:themeColor="accent5" w:themeShade="BF"/>
              </w:rPr>
              <w:t>Belge ETTN</w:t>
            </w:r>
          </w:p>
        </w:tc>
      </w:tr>
      <w:tr w14:paraId="14DE2F77">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106ED269">
            <w:pPr>
              <w:spacing w:after="0" w:line="240" w:lineRule="auto"/>
              <w:rPr>
                <w:b/>
                <w:bCs/>
                <w:color w:val="31859C" w:themeColor="accent5" w:themeShade="BF"/>
              </w:rPr>
            </w:pPr>
            <w:r>
              <w:rPr>
                <w:b/>
                <w:bCs/>
                <w:color w:val="31859C" w:themeColor="accent5" w:themeShade="BF"/>
              </w:rPr>
              <w:t>InvoiceNumber (Opsiyonel)</w:t>
            </w:r>
          </w:p>
        </w:tc>
        <w:tc>
          <w:tcPr>
            <w:tcW w:w="4320" w:type="dxa"/>
            <w:tcBorders>
              <w:right w:val="nil"/>
              <w:insideV w:val="nil"/>
            </w:tcBorders>
            <w:shd w:val="clear" w:color="auto" w:fill="D2EAF0" w:themeFill="accent5" w:themeFillTint="3F"/>
          </w:tcPr>
          <w:p w14:paraId="45C944A9">
            <w:pPr>
              <w:spacing w:after="0" w:line="240" w:lineRule="auto"/>
              <w:rPr>
                <w:rFonts w:hint="default"/>
                <w:color w:val="31859C" w:themeColor="accent5" w:themeShade="BF"/>
                <w:lang w:val="tr-TR"/>
              </w:rPr>
            </w:pPr>
            <w:r>
              <w:rPr>
                <w:rFonts w:hint="default"/>
                <w:color w:val="31859C" w:themeColor="accent5" w:themeShade="BF"/>
                <w:lang w:val="tr-TR"/>
              </w:rPr>
              <w:t>Fatura Numarası</w:t>
            </w:r>
          </w:p>
        </w:tc>
      </w:tr>
      <w:tr w14:paraId="6E9B0940">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6D4E9350">
            <w:pPr>
              <w:spacing w:after="0" w:line="240" w:lineRule="auto"/>
              <w:rPr>
                <w:b/>
                <w:bCs/>
                <w:color w:val="31859C" w:themeColor="accent5" w:themeShade="BF"/>
              </w:rPr>
            </w:pPr>
            <w:r>
              <w:rPr>
                <w:b/>
                <w:bCs/>
                <w:color w:val="31859C" w:themeColor="accent5" w:themeShade="BF"/>
              </w:rPr>
              <w:t>CustInvID (Opsiyonel)</w:t>
            </w:r>
          </w:p>
        </w:tc>
        <w:tc>
          <w:tcPr>
            <w:tcW w:w="4320" w:type="dxa"/>
          </w:tcPr>
          <w:p w14:paraId="68191691">
            <w:pPr>
              <w:spacing w:after="0" w:line="240" w:lineRule="auto"/>
              <w:rPr>
                <w:rFonts w:hint="default"/>
                <w:color w:val="31859C" w:themeColor="accent5" w:themeShade="BF"/>
                <w:lang w:val="tr-TR"/>
              </w:rPr>
            </w:pPr>
            <w:r>
              <w:rPr>
                <w:rFonts w:hint="default"/>
                <w:color w:val="31859C" w:themeColor="accent5" w:themeShade="BF"/>
                <w:lang w:val="tr-TR"/>
              </w:rPr>
              <w:t>Müşteri Fatura Id(FaturaId Otomatikse)</w:t>
            </w:r>
          </w:p>
        </w:tc>
      </w:tr>
    </w:tbl>
    <w:p w14:paraId="30469F37">
      <w:pPr>
        <w:spacing w:after="120"/>
      </w:pP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0BF14AA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top w:val="single" w:color="4BACC6" w:themeColor="accent5" w:sz="8" w:space="0"/>
              <w:left w:val="nil"/>
              <w:bottom w:val="single" w:color="4BACC6" w:themeColor="accent5" w:sz="8" w:space="0"/>
              <w:right w:val="nil"/>
              <w:insideH w:val="single" w:sz="8" w:space="0"/>
              <w:insideV w:val="nil"/>
            </w:tcBorders>
          </w:tcPr>
          <w:p w14:paraId="5CEC21D8">
            <w:pPr>
              <w:spacing w:before="0" w:after="0" w:line="240" w:lineRule="auto"/>
              <w:rPr>
                <w:b/>
                <w:bCs/>
                <w:color w:val="31859C" w:themeColor="accent5" w:themeShade="BF"/>
              </w:rPr>
            </w:pPr>
            <w:r>
              <w:rPr>
                <w:b/>
                <w:bCs/>
                <w:color w:val="31859C" w:themeColor="accent5" w:themeShade="BF"/>
              </w:rPr>
              <w:t>Cevap (Çoklu)</w:t>
            </w:r>
          </w:p>
        </w:tc>
        <w:tc>
          <w:tcPr>
            <w:tcW w:w="4320" w:type="dxa"/>
            <w:tcBorders>
              <w:top w:val="single" w:color="4BACC6" w:themeColor="accent5" w:sz="8" w:space="0"/>
              <w:bottom w:val="single" w:color="4BACC6" w:themeColor="accent5" w:sz="8" w:space="0"/>
              <w:right w:val="nil"/>
              <w:insideH w:val="single" w:sz="8" w:space="0"/>
              <w:insideV w:val="nil"/>
            </w:tcBorders>
          </w:tcPr>
          <w:p w14:paraId="254BFB93">
            <w:pPr>
              <w:spacing w:before="0" w:after="0" w:line="240" w:lineRule="auto"/>
              <w:rPr>
                <w:b/>
                <w:bCs/>
                <w:color w:val="31859C" w:themeColor="accent5" w:themeShade="BF"/>
              </w:rPr>
            </w:pPr>
          </w:p>
        </w:tc>
      </w:tr>
      <w:tr w14:paraId="19C5D7B2">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32B14F1B">
            <w:pPr>
              <w:spacing w:after="0" w:line="240" w:lineRule="auto"/>
              <w:rPr>
                <w:b/>
                <w:bCs/>
                <w:color w:val="31859C" w:themeColor="accent5" w:themeShade="BF"/>
              </w:rPr>
            </w:pPr>
            <w:r>
              <w:rPr>
                <w:b/>
                <w:bCs/>
                <w:color w:val="31859C" w:themeColor="accent5" w:themeShade="BF"/>
              </w:rPr>
              <w:t>UUID</w:t>
            </w:r>
          </w:p>
        </w:tc>
        <w:tc>
          <w:tcPr>
            <w:tcW w:w="4320" w:type="dxa"/>
            <w:tcBorders>
              <w:right w:val="nil"/>
              <w:insideV w:val="nil"/>
            </w:tcBorders>
            <w:shd w:val="clear" w:color="auto" w:fill="D2EAF0" w:themeFill="accent5" w:themeFillTint="3F"/>
          </w:tcPr>
          <w:p w14:paraId="65C5CC59">
            <w:pPr>
              <w:spacing w:after="0" w:line="240" w:lineRule="auto"/>
              <w:rPr>
                <w:color w:val="31859C" w:themeColor="accent5" w:themeShade="BF"/>
              </w:rPr>
            </w:pPr>
            <w:r>
              <w:rPr>
                <w:color w:val="31859C" w:themeColor="accent5" w:themeShade="BF"/>
              </w:rPr>
              <w:t>Belge ETTN</w:t>
            </w:r>
          </w:p>
        </w:tc>
      </w:tr>
      <w:tr w14:paraId="59F1A2C4">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1CA37945">
            <w:pPr>
              <w:spacing w:after="0" w:line="240" w:lineRule="auto"/>
              <w:rPr>
                <w:b/>
                <w:bCs/>
                <w:color w:val="31859C" w:themeColor="accent5" w:themeShade="BF"/>
              </w:rPr>
            </w:pPr>
            <w:r>
              <w:rPr>
                <w:b/>
                <w:bCs/>
                <w:color w:val="31859C" w:themeColor="accent5" w:themeShade="BF"/>
              </w:rPr>
              <w:t>InvoiceNumber</w:t>
            </w:r>
          </w:p>
        </w:tc>
        <w:tc>
          <w:tcPr>
            <w:tcW w:w="4320" w:type="dxa"/>
          </w:tcPr>
          <w:p w14:paraId="7159DECD">
            <w:pPr>
              <w:spacing w:after="0" w:line="240" w:lineRule="auto"/>
              <w:rPr>
                <w:rFonts w:hint="default"/>
                <w:color w:val="31859C" w:themeColor="accent5" w:themeShade="BF"/>
                <w:lang w:val="tr-TR"/>
              </w:rPr>
            </w:pPr>
            <w:r>
              <w:rPr>
                <w:rFonts w:hint="default"/>
                <w:color w:val="31859C" w:themeColor="accent5" w:themeShade="BF"/>
                <w:lang w:val="tr-TR"/>
              </w:rPr>
              <w:t>FaturaNumarası</w:t>
            </w:r>
          </w:p>
        </w:tc>
      </w:tr>
      <w:tr w14:paraId="45A0978A">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334FA04D">
            <w:pPr>
              <w:spacing w:after="0" w:line="240" w:lineRule="auto"/>
              <w:rPr>
                <w:b/>
                <w:bCs/>
                <w:color w:val="31859C" w:themeColor="accent5" w:themeShade="BF"/>
              </w:rPr>
            </w:pPr>
            <w:r>
              <w:rPr>
                <w:b/>
                <w:bCs/>
                <w:color w:val="31859C" w:themeColor="accent5" w:themeShade="BF"/>
              </w:rPr>
              <w:t>VKN</w:t>
            </w:r>
          </w:p>
        </w:tc>
        <w:tc>
          <w:tcPr>
            <w:tcW w:w="4320" w:type="dxa"/>
            <w:tcBorders>
              <w:right w:val="nil"/>
              <w:insideV w:val="nil"/>
            </w:tcBorders>
            <w:shd w:val="clear" w:color="auto" w:fill="D2EAF0" w:themeFill="accent5" w:themeFillTint="3F"/>
          </w:tcPr>
          <w:p w14:paraId="028D77B4">
            <w:pPr>
              <w:spacing w:after="0" w:line="240" w:lineRule="auto"/>
              <w:rPr>
                <w:rFonts w:hint="default"/>
                <w:color w:val="31859C" w:themeColor="accent5" w:themeShade="BF"/>
                <w:lang w:val="tr-TR"/>
              </w:rPr>
            </w:pPr>
            <w:r>
              <w:rPr>
                <w:rFonts w:hint="default"/>
                <w:color w:val="31859C" w:themeColor="accent5" w:themeShade="BF"/>
                <w:lang w:val="tr-TR"/>
              </w:rPr>
              <w:t>Vergi Kimlik Numarası</w:t>
            </w:r>
          </w:p>
        </w:tc>
      </w:tr>
      <w:tr w14:paraId="76FCBE00">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620D6D1B">
            <w:pPr>
              <w:spacing w:after="0" w:line="240" w:lineRule="auto"/>
              <w:rPr>
                <w:b/>
                <w:bCs/>
                <w:color w:val="31859C" w:themeColor="accent5" w:themeShade="BF"/>
              </w:rPr>
            </w:pPr>
            <w:r>
              <w:rPr>
                <w:b/>
                <w:bCs/>
                <w:color w:val="31859C" w:themeColor="accent5" w:themeShade="BF"/>
              </w:rPr>
              <w:t>BinaryData</w:t>
            </w:r>
          </w:p>
        </w:tc>
        <w:tc>
          <w:tcPr>
            <w:tcW w:w="4320" w:type="dxa"/>
          </w:tcPr>
          <w:p w14:paraId="1CAF5CD5">
            <w:pPr>
              <w:spacing w:after="0" w:line="240" w:lineRule="auto"/>
              <w:rPr>
                <w:rFonts w:hint="default"/>
                <w:color w:val="31859C" w:themeColor="accent5" w:themeShade="BF"/>
                <w:lang w:val="tr-TR"/>
              </w:rPr>
            </w:pPr>
            <w:r>
              <w:rPr>
                <w:color w:val="31859C" w:themeColor="accent5" w:themeShade="BF"/>
                <w:lang w:val="tr-TR"/>
              </w:rPr>
              <w:t>İ</w:t>
            </w:r>
            <w:r>
              <w:rPr>
                <w:rFonts w:hint="default"/>
                <w:color w:val="31859C" w:themeColor="accent5" w:themeShade="BF"/>
                <w:lang w:val="tr-TR"/>
              </w:rPr>
              <w:t>kilik Veri</w:t>
            </w:r>
          </w:p>
        </w:tc>
      </w:tr>
      <w:tr w14:paraId="6BC598F2">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712996C0">
            <w:pPr>
              <w:spacing w:after="0" w:line="240" w:lineRule="auto"/>
              <w:rPr>
                <w:b/>
                <w:bCs/>
                <w:color w:val="31859C" w:themeColor="accent5" w:themeShade="BF"/>
              </w:rPr>
            </w:pPr>
            <w:r>
              <w:rPr>
                <w:b/>
                <w:bCs/>
                <w:color w:val="31859C" w:themeColor="accent5" w:themeShade="BF"/>
              </w:rPr>
              <w:t>Hash</w:t>
            </w:r>
          </w:p>
        </w:tc>
        <w:tc>
          <w:tcPr>
            <w:tcW w:w="4320" w:type="dxa"/>
            <w:tcBorders>
              <w:right w:val="nil"/>
              <w:insideV w:val="nil"/>
            </w:tcBorders>
            <w:shd w:val="clear" w:color="auto" w:fill="D2EAF0" w:themeFill="accent5" w:themeFillTint="3F"/>
          </w:tcPr>
          <w:p w14:paraId="6DD6CFB6">
            <w:pPr>
              <w:spacing w:after="0" w:line="240" w:lineRule="auto"/>
              <w:rPr>
                <w:rFonts w:hint="default"/>
                <w:color w:val="31859C" w:themeColor="accent5" w:themeShade="BF"/>
                <w:lang w:val="tr-TR"/>
              </w:rPr>
            </w:pPr>
            <w:r>
              <w:rPr>
                <w:rFonts w:hint="default"/>
                <w:color w:val="31859C" w:themeColor="accent5" w:themeShade="BF"/>
                <w:lang w:val="tr-TR"/>
              </w:rPr>
              <w:t>Hash</w:t>
            </w:r>
          </w:p>
        </w:tc>
      </w:tr>
      <w:tr w14:paraId="78804D90">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72E5ECDC">
            <w:pPr>
              <w:spacing w:after="0" w:line="240" w:lineRule="auto"/>
              <w:rPr>
                <w:b/>
                <w:bCs/>
                <w:color w:val="31859C" w:themeColor="accent5" w:themeShade="BF"/>
              </w:rPr>
            </w:pPr>
            <w:r>
              <w:rPr>
                <w:b/>
                <w:bCs/>
                <w:color w:val="31859C" w:themeColor="accent5" w:themeShade="BF"/>
              </w:rPr>
              <w:t>Status</w:t>
            </w:r>
          </w:p>
        </w:tc>
        <w:tc>
          <w:tcPr>
            <w:tcW w:w="4320" w:type="dxa"/>
          </w:tcPr>
          <w:p w14:paraId="23D47163">
            <w:pPr>
              <w:spacing w:after="0" w:line="240" w:lineRule="auto"/>
              <w:rPr>
                <w:rFonts w:hint="default"/>
                <w:color w:val="31859C" w:themeColor="accent5" w:themeShade="BF"/>
                <w:lang w:val="tr-TR"/>
              </w:rPr>
            </w:pPr>
            <w:r>
              <w:rPr>
                <w:rFonts w:hint="default"/>
                <w:color w:val="31859C" w:themeColor="accent5" w:themeShade="BF"/>
                <w:lang w:val="tr-TR"/>
              </w:rPr>
              <w:t>Durum</w:t>
            </w:r>
          </w:p>
        </w:tc>
      </w:tr>
      <w:tr w14:paraId="4657B796">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3AD7DC8C">
            <w:pPr>
              <w:spacing w:after="0" w:line="240" w:lineRule="auto"/>
              <w:rPr>
                <w:b/>
                <w:bCs/>
                <w:color w:val="31859C" w:themeColor="accent5" w:themeShade="BF"/>
              </w:rPr>
            </w:pPr>
            <w:r>
              <w:rPr>
                <w:b/>
                <w:bCs/>
                <w:color w:val="31859C" w:themeColor="accent5" w:themeShade="BF"/>
              </w:rPr>
              <w:t>StatusDescription</w:t>
            </w:r>
          </w:p>
        </w:tc>
        <w:tc>
          <w:tcPr>
            <w:tcW w:w="4320" w:type="dxa"/>
            <w:tcBorders>
              <w:right w:val="nil"/>
              <w:insideV w:val="nil"/>
            </w:tcBorders>
            <w:shd w:val="clear" w:color="auto" w:fill="D2EAF0" w:themeFill="accent5" w:themeFillTint="3F"/>
          </w:tcPr>
          <w:p w14:paraId="30148764">
            <w:pPr>
              <w:spacing w:after="0" w:line="240" w:lineRule="auto"/>
              <w:rPr>
                <w:rFonts w:hint="default"/>
                <w:color w:val="31859C" w:themeColor="accent5" w:themeShade="BF"/>
                <w:lang w:val="tr-TR"/>
              </w:rPr>
            </w:pPr>
            <w:r>
              <w:rPr>
                <w:rFonts w:hint="default"/>
                <w:color w:val="31859C" w:themeColor="accent5" w:themeShade="BF"/>
                <w:lang w:val="tr-TR"/>
              </w:rPr>
              <w:t>Durum Açıklaması</w:t>
            </w:r>
          </w:p>
        </w:tc>
      </w:tr>
    </w:tbl>
    <w:p w14:paraId="361FA9E1">
      <w:pPr>
        <w:spacing w:after="120"/>
      </w:pPr>
      <w:r>
        <w:t>Taxten e-Arşiv Fatura ürününe gönderilmiş e-Arşiv faturaların, PDF görüntüsüne ihtiyaç duyulduğu durumlarda getInvoiceDocument() metodu kullanılabilir. Bu metot çağırıldığında e-Arşiv faturanın 105(Fatura XSLT’si kontrol edildi) statüsünde veya daha yüksek bir statüde olması gerekmektedir. Statüsü bu durumda olan e-Arşiv faturaların herhangi bir zamanda PDF çıktısı bu metot aracılığıyla talep edilebilir. Eğer e-Arşiv fatura sisteme gönderilirken içerisine eklenmiş bir XSLT varsa, bu XSLT aracılığıyla PDF görüntüsü üretilir ve web servisin yanıtında binary data olarak PDF dönülür. Eğer istemci, XSLT içermeyen bir e-Arşiv fatura göndermişse bu durumda; gönderim yapan şube(branch) için sisteme kayıt sırasında talep edilen varsayılan XSLT ile PDF görüntüsü üretilecektir.</w:t>
      </w:r>
    </w:p>
    <w:p w14:paraId="63330BAC">
      <w:pPr>
        <w:spacing w:after="120"/>
      </w:pPr>
    </w:p>
    <w:p w14:paraId="16E0D0FF">
      <w:pPr>
        <w:spacing w:after="120"/>
      </w:pPr>
    </w:p>
    <w:p w14:paraId="26EECACA">
      <w:pPr>
        <w:pStyle w:val="3"/>
      </w:pPr>
      <w:bookmarkStart w:id="19" w:name="_Toc206679361"/>
      <w:r>
        <w:t>2.3 İmzalı e-Arşiv Fatura XML’i Alma (GetSignedInvoice())</w:t>
      </w:r>
      <w:bookmarkEnd w:id="19"/>
    </w:p>
    <w:p w14:paraId="0EF09CD8">
      <w:r>
        <w:t>POST: /EArchiveInvoice/GetSignedInvoice</w:t>
      </w: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43F4DEAC">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top w:val="single" w:color="4BACC6" w:themeColor="accent5" w:sz="8" w:space="0"/>
              <w:left w:val="nil"/>
              <w:bottom w:val="single" w:color="4BACC6" w:themeColor="accent5" w:sz="8" w:space="0"/>
              <w:right w:val="nil"/>
              <w:insideH w:val="single" w:sz="8" w:space="0"/>
              <w:insideV w:val="nil"/>
            </w:tcBorders>
          </w:tcPr>
          <w:p w14:paraId="074D6B4B">
            <w:pPr>
              <w:spacing w:before="0" w:after="0" w:line="240" w:lineRule="auto"/>
              <w:rPr>
                <w:b/>
                <w:bCs/>
                <w:color w:val="31859C" w:themeColor="accent5" w:themeShade="BF"/>
                <w:sz w:val="24"/>
                <w:szCs w:val="24"/>
              </w:rPr>
            </w:pPr>
            <w:r>
              <w:rPr>
                <w:b/>
                <w:bCs/>
                <w:color w:val="31859C" w:themeColor="accent5" w:themeShade="BF"/>
                <w:sz w:val="24"/>
                <w:szCs w:val="24"/>
              </w:rPr>
              <w:t>İstek</w:t>
            </w:r>
          </w:p>
        </w:tc>
        <w:tc>
          <w:tcPr>
            <w:tcW w:w="4320" w:type="dxa"/>
            <w:tcBorders>
              <w:top w:val="single" w:color="4BACC6" w:themeColor="accent5" w:sz="8" w:space="0"/>
              <w:bottom w:val="single" w:color="4BACC6" w:themeColor="accent5" w:sz="8" w:space="0"/>
              <w:right w:val="nil"/>
              <w:insideH w:val="single" w:sz="8" w:space="0"/>
              <w:insideV w:val="nil"/>
            </w:tcBorders>
          </w:tcPr>
          <w:p w14:paraId="2EB0CD6C">
            <w:pPr>
              <w:spacing w:before="0" w:after="0" w:line="240" w:lineRule="auto"/>
              <w:rPr>
                <w:b/>
                <w:bCs/>
                <w:color w:val="31859C" w:themeColor="accent5" w:themeShade="BF"/>
              </w:rPr>
            </w:pPr>
          </w:p>
        </w:tc>
      </w:tr>
      <w:tr w14:paraId="0B186358">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395759A6">
            <w:pPr>
              <w:spacing w:after="0" w:line="240" w:lineRule="auto"/>
              <w:rPr>
                <w:b/>
                <w:bCs/>
                <w:color w:val="31859C" w:themeColor="accent5" w:themeShade="BF"/>
              </w:rPr>
            </w:pPr>
            <w:r>
              <w:rPr>
                <w:b/>
                <w:bCs/>
                <w:color w:val="31859C" w:themeColor="accent5" w:themeShade="BF"/>
              </w:rPr>
              <w:t>VKN_TCKN</w:t>
            </w:r>
          </w:p>
        </w:tc>
        <w:tc>
          <w:tcPr>
            <w:tcW w:w="4320" w:type="dxa"/>
            <w:tcBorders>
              <w:right w:val="nil"/>
              <w:insideV w:val="nil"/>
            </w:tcBorders>
            <w:shd w:val="clear" w:color="auto" w:fill="D2EAF0" w:themeFill="accent5" w:themeFillTint="3F"/>
          </w:tcPr>
          <w:p w14:paraId="512A2C58">
            <w:pPr>
              <w:spacing w:after="0" w:line="240" w:lineRule="auto"/>
              <w:rPr>
                <w:color w:val="31859C" w:themeColor="accent5" w:themeShade="BF"/>
              </w:rPr>
            </w:pPr>
            <w:r>
              <w:rPr>
                <w:color w:val="31859C" w:themeColor="accent5" w:themeShade="BF"/>
              </w:rPr>
              <w:t>Belgenin gönderici ya da alıcısına ait VKN/TCKN</w:t>
            </w:r>
          </w:p>
        </w:tc>
      </w:tr>
      <w:tr w14:paraId="03503544">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117C1DE6">
            <w:pPr>
              <w:spacing w:after="0" w:line="240" w:lineRule="auto"/>
              <w:rPr>
                <w:b/>
                <w:bCs/>
                <w:color w:val="31859C" w:themeColor="accent5" w:themeShade="BF"/>
              </w:rPr>
            </w:pPr>
            <w:r>
              <w:rPr>
                <w:b/>
                <w:bCs/>
                <w:color w:val="31859C" w:themeColor="accent5" w:themeShade="BF"/>
              </w:rPr>
              <w:t>UUID (Opsiyonel)</w:t>
            </w:r>
          </w:p>
        </w:tc>
        <w:tc>
          <w:tcPr>
            <w:tcW w:w="4320" w:type="dxa"/>
          </w:tcPr>
          <w:p w14:paraId="4479A451">
            <w:pPr>
              <w:spacing w:after="0" w:line="240" w:lineRule="auto"/>
              <w:rPr>
                <w:color w:val="31859C" w:themeColor="accent5" w:themeShade="BF"/>
              </w:rPr>
            </w:pPr>
            <w:r>
              <w:rPr>
                <w:color w:val="31859C" w:themeColor="accent5" w:themeShade="BF"/>
              </w:rPr>
              <w:t>Belge ETTN</w:t>
            </w:r>
          </w:p>
        </w:tc>
      </w:tr>
      <w:tr w14:paraId="005E7563">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1435EC57">
            <w:pPr>
              <w:spacing w:after="0" w:line="240" w:lineRule="auto"/>
              <w:rPr>
                <w:b/>
                <w:bCs/>
                <w:color w:val="31859C" w:themeColor="accent5" w:themeShade="BF"/>
              </w:rPr>
            </w:pPr>
            <w:r>
              <w:rPr>
                <w:b/>
                <w:bCs/>
                <w:color w:val="31859C" w:themeColor="accent5" w:themeShade="BF"/>
              </w:rPr>
              <w:t>InvoiceNumber (Opsiyonel)</w:t>
            </w:r>
          </w:p>
        </w:tc>
        <w:tc>
          <w:tcPr>
            <w:tcW w:w="4320" w:type="dxa"/>
            <w:tcBorders>
              <w:right w:val="nil"/>
              <w:insideV w:val="nil"/>
            </w:tcBorders>
            <w:shd w:val="clear" w:color="auto" w:fill="D2EAF0" w:themeFill="accent5" w:themeFillTint="3F"/>
            <w:vAlign w:val="top"/>
          </w:tcPr>
          <w:p w14:paraId="4A3B967B">
            <w:pPr>
              <w:spacing w:after="0" w:line="240" w:lineRule="auto"/>
              <w:rPr>
                <w:rFonts w:hint="default" w:asciiTheme="minorHAnsi" w:hAnsiTheme="minorHAnsi" w:eastAsiaTheme="minorEastAsia" w:cstheme="minorBidi"/>
                <w:color w:val="31859C" w:themeColor="accent5" w:themeShade="BF"/>
                <w:sz w:val="22"/>
                <w:szCs w:val="22"/>
                <w:lang w:val="tr-TR" w:eastAsia="en-US" w:bidi="ar-SA"/>
              </w:rPr>
            </w:pPr>
            <w:r>
              <w:rPr>
                <w:rFonts w:hint="default"/>
                <w:color w:val="31859C" w:themeColor="accent5" w:themeShade="BF"/>
                <w:lang w:val="tr-TR"/>
              </w:rPr>
              <w:t>Fatura Numarası</w:t>
            </w:r>
          </w:p>
        </w:tc>
      </w:tr>
      <w:tr w14:paraId="3322C7E5">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2EDBB728">
            <w:pPr>
              <w:spacing w:after="0" w:line="240" w:lineRule="auto"/>
              <w:rPr>
                <w:b/>
                <w:bCs/>
                <w:color w:val="31859C" w:themeColor="accent5" w:themeShade="BF"/>
              </w:rPr>
            </w:pPr>
            <w:r>
              <w:rPr>
                <w:b/>
                <w:bCs/>
                <w:color w:val="31859C" w:themeColor="accent5" w:themeShade="BF"/>
              </w:rPr>
              <w:t>CustInvId (Opsiyonel)</w:t>
            </w:r>
          </w:p>
        </w:tc>
        <w:tc>
          <w:tcPr>
            <w:tcW w:w="4320" w:type="dxa"/>
            <w:shd w:val="clear"/>
            <w:vAlign w:val="top"/>
          </w:tcPr>
          <w:p w14:paraId="65F39A15">
            <w:pPr>
              <w:spacing w:after="0" w:line="240" w:lineRule="auto"/>
              <w:rPr>
                <w:rFonts w:hint="default" w:asciiTheme="minorHAnsi" w:hAnsiTheme="minorHAnsi" w:eastAsiaTheme="minorEastAsia" w:cstheme="minorBidi"/>
                <w:color w:val="31859C" w:themeColor="accent5" w:themeShade="BF"/>
                <w:sz w:val="22"/>
                <w:szCs w:val="22"/>
                <w:lang w:val="tr-TR" w:eastAsia="en-US" w:bidi="ar-SA"/>
              </w:rPr>
            </w:pPr>
            <w:r>
              <w:rPr>
                <w:rFonts w:hint="default"/>
                <w:color w:val="31859C" w:themeColor="accent5" w:themeShade="BF"/>
                <w:lang w:val="tr-TR"/>
              </w:rPr>
              <w:t>Müşteri Fatura Id(FaturaId Otomatikse)</w:t>
            </w:r>
          </w:p>
        </w:tc>
      </w:tr>
    </w:tbl>
    <w:p w14:paraId="7408BADC">
      <w:pPr>
        <w:spacing w:after="120"/>
      </w:pP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3C1388B5">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top w:val="single" w:color="4BACC6" w:themeColor="accent5" w:sz="8" w:space="0"/>
              <w:left w:val="nil"/>
              <w:bottom w:val="single" w:color="4BACC6" w:themeColor="accent5" w:sz="8" w:space="0"/>
              <w:right w:val="nil"/>
              <w:insideH w:val="single" w:sz="8" w:space="0"/>
              <w:insideV w:val="nil"/>
            </w:tcBorders>
          </w:tcPr>
          <w:p w14:paraId="4164A8F1">
            <w:pPr>
              <w:spacing w:before="0" w:after="0" w:line="240" w:lineRule="auto"/>
              <w:rPr>
                <w:b/>
                <w:bCs/>
                <w:color w:val="31859C" w:themeColor="accent5" w:themeShade="BF"/>
              </w:rPr>
            </w:pPr>
            <w:r>
              <w:rPr>
                <w:b/>
                <w:bCs/>
                <w:color w:val="31859C" w:themeColor="accent5" w:themeShade="BF"/>
              </w:rPr>
              <w:t>Cevap</w:t>
            </w:r>
          </w:p>
        </w:tc>
        <w:tc>
          <w:tcPr>
            <w:tcW w:w="4320" w:type="dxa"/>
            <w:tcBorders>
              <w:top w:val="single" w:color="4BACC6" w:themeColor="accent5" w:sz="8" w:space="0"/>
              <w:bottom w:val="single" w:color="4BACC6" w:themeColor="accent5" w:sz="8" w:space="0"/>
              <w:right w:val="nil"/>
              <w:insideH w:val="single" w:sz="8" w:space="0"/>
              <w:insideV w:val="nil"/>
            </w:tcBorders>
          </w:tcPr>
          <w:p w14:paraId="719A3A18">
            <w:pPr>
              <w:spacing w:before="0" w:after="0" w:line="240" w:lineRule="auto"/>
              <w:rPr>
                <w:b/>
                <w:bCs/>
                <w:color w:val="31859C" w:themeColor="accent5" w:themeShade="BF"/>
              </w:rPr>
            </w:pPr>
          </w:p>
        </w:tc>
      </w:tr>
      <w:tr w14:paraId="45E8E789">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725DA3CD">
            <w:pPr>
              <w:spacing w:after="0" w:line="240" w:lineRule="auto"/>
              <w:rPr>
                <w:b/>
                <w:bCs/>
                <w:color w:val="31859C" w:themeColor="accent5" w:themeShade="BF"/>
              </w:rPr>
            </w:pPr>
            <w:r>
              <w:rPr>
                <w:b/>
                <w:bCs/>
                <w:color w:val="31859C" w:themeColor="accent5" w:themeShade="BF"/>
              </w:rPr>
              <w:t>UUID</w:t>
            </w:r>
          </w:p>
        </w:tc>
        <w:tc>
          <w:tcPr>
            <w:tcW w:w="4320" w:type="dxa"/>
            <w:tcBorders>
              <w:right w:val="nil"/>
              <w:insideV w:val="nil"/>
            </w:tcBorders>
            <w:shd w:val="clear" w:color="auto" w:fill="D2EAF0" w:themeFill="accent5" w:themeFillTint="3F"/>
          </w:tcPr>
          <w:p w14:paraId="5313F94A">
            <w:pPr>
              <w:spacing w:after="0" w:line="240" w:lineRule="auto"/>
              <w:rPr>
                <w:rFonts w:hint="default"/>
                <w:color w:val="31859C" w:themeColor="accent5" w:themeShade="BF"/>
                <w:lang w:val="tr-TR"/>
              </w:rPr>
            </w:pPr>
            <w:r>
              <w:rPr>
                <w:rFonts w:hint="default"/>
                <w:color w:val="31859C" w:themeColor="accent5" w:themeShade="BF"/>
                <w:lang w:val="tr-TR"/>
              </w:rPr>
              <w:t>ETTN</w:t>
            </w:r>
          </w:p>
        </w:tc>
      </w:tr>
      <w:tr w14:paraId="18A40EE6">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66D41CA4">
            <w:pPr>
              <w:spacing w:after="0" w:line="240" w:lineRule="auto"/>
              <w:rPr>
                <w:b/>
                <w:bCs/>
                <w:color w:val="31859C" w:themeColor="accent5" w:themeShade="BF"/>
              </w:rPr>
            </w:pPr>
            <w:r>
              <w:rPr>
                <w:b/>
                <w:bCs/>
                <w:color w:val="31859C" w:themeColor="accent5" w:themeShade="BF"/>
              </w:rPr>
              <w:t>InvoiceNumber</w:t>
            </w:r>
          </w:p>
        </w:tc>
        <w:tc>
          <w:tcPr>
            <w:tcW w:w="4320" w:type="dxa"/>
          </w:tcPr>
          <w:p w14:paraId="09E86868">
            <w:pPr>
              <w:spacing w:after="0" w:line="240" w:lineRule="auto"/>
              <w:rPr>
                <w:rFonts w:hint="default"/>
                <w:color w:val="31859C" w:themeColor="accent5" w:themeShade="BF"/>
                <w:lang w:val="tr-TR"/>
              </w:rPr>
            </w:pPr>
            <w:r>
              <w:rPr>
                <w:rFonts w:hint="default"/>
                <w:color w:val="31859C" w:themeColor="accent5" w:themeShade="BF"/>
                <w:lang w:val="tr-TR"/>
              </w:rPr>
              <w:t>Fatura Numarası</w:t>
            </w:r>
          </w:p>
        </w:tc>
      </w:tr>
      <w:tr w14:paraId="2DC1722E">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4FA85220">
            <w:pPr>
              <w:spacing w:after="0" w:line="240" w:lineRule="auto"/>
              <w:rPr>
                <w:b/>
                <w:bCs/>
                <w:color w:val="31859C" w:themeColor="accent5" w:themeShade="BF"/>
              </w:rPr>
            </w:pPr>
            <w:r>
              <w:rPr>
                <w:b/>
                <w:bCs/>
                <w:color w:val="31859C" w:themeColor="accent5" w:themeShade="BF"/>
              </w:rPr>
              <w:t>VKN</w:t>
            </w:r>
          </w:p>
        </w:tc>
        <w:tc>
          <w:tcPr>
            <w:tcW w:w="4320" w:type="dxa"/>
            <w:tcBorders>
              <w:right w:val="nil"/>
              <w:insideV w:val="nil"/>
            </w:tcBorders>
            <w:shd w:val="clear" w:color="auto" w:fill="D2EAF0" w:themeFill="accent5" w:themeFillTint="3F"/>
          </w:tcPr>
          <w:p w14:paraId="40DDCA0A">
            <w:pPr>
              <w:spacing w:after="0" w:line="240" w:lineRule="auto"/>
              <w:rPr>
                <w:rFonts w:hint="default"/>
                <w:color w:val="31859C" w:themeColor="accent5" w:themeShade="BF"/>
                <w:lang w:val="tr-TR"/>
              </w:rPr>
            </w:pPr>
            <w:r>
              <w:rPr>
                <w:rFonts w:hint="default"/>
                <w:color w:val="31859C" w:themeColor="accent5" w:themeShade="BF"/>
                <w:lang w:val="tr-TR"/>
              </w:rPr>
              <w:t>Vergi Kimlik Numarası</w:t>
            </w:r>
          </w:p>
        </w:tc>
      </w:tr>
      <w:tr w14:paraId="3FF4D19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03AF74E8">
            <w:pPr>
              <w:spacing w:after="0" w:line="240" w:lineRule="auto"/>
              <w:rPr>
                <w:b/>
                <w:bCs/>
                <w:color w:val="31859C" w:themeColor="accent5" w:themeShade="BF"/>
              </w:rPr>
            </w:pPr>
            <w:r>
              <w:rPr>
                <w:b/>
                <w:bCs/>
                <w:color w:val="31859C" w:themeColor="accent5" w:themeShade="BF"/>
              </w:rPr>
              <w:t>BinaryData</w:t>
            </w:r>
          </w:p>
        </w:tc>
        <w:tc>
          <w:tcPr>
            <w:tcW w:w="4320" w:type="dxa"/>
          </w:tcPr>
          <w:p w14:paraId="297FAE94">
            <w:pPr>
              <w:spacing w:after="0" w:line="240" w:lineRule="auto"/>
              <w:rPr>
                <w:rFonts w:hint="default"/>
                <w:color w:val="31859C" w:themeColor="accent5" w:themeShade="BF"/>
                <w:lang w:val="tr-TR"/>
              </w:rPr>
            </w:pPr>
            <w:r>
              <w:rPr>
                <w:color w:val="31859C" w:themeColor="accent5" w:themeShade="BF"/>
                <w:lang w:val="tr-TR"/>
              </w:rPr>
              <w:t>İ</w:t>
            </w:r>
            <w:r>
              <w:rPr>
                <w:rFonts w:hint="default"/>
                <w:color w:val="31859C" w:themeColor="accent5" w:themeShade="BF"/>
                <w:lang w:val="tr-TR"/>
              </w:rPr>
              <w:t>kilik Veri</w:t>
            </w:r>
          </w:p>
        </w:tc>
      </w:tr>
      <w:tr w14:paraId="6F185D5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3EC57533">
            <w:pPr>
              <w:spacing w:after="0" w:line="240" w:lineRule="auto"/>
              <w:rPr>
                <w:b/>
                <w:bCs/>
                <w:color w:val="31859C" w:themeColor="accent5" w:themeShade="BF"/>
              </w:rPr>
            </w:pPr>
            <w:r>
              <w:rPr>
                <w:b/>
                <w:bCs/>
                <w:color w:val="31859C" w:themeColor="accent5" w:themeShade="BF"/>
              </w:rPr>
              <w:t>Hash</w:t>
            </w:r>
          </w:p>
        </w:tc>
        <w:tc>
          <w:tcPr>
            <w:tcW w:w="4320" w:type="dxa"/>
            <w:tcBorders>
              <w:right w:val="nil"/>
              <w:insideV w:val="nil"/>
            </w:tcBorders>
            <w:shd w:val="clear" w:color="auto" w:fill="D2EAF0" w:themeFill="accent5" w:themeFillTint="3F"/>
          </w:tcPr>
          <w:p w14:paraId="71B919D9">
            <w:pPr>
              <w:spacing w:after="0" w:line="240" w:lineRule="auto"/>
              <w:rPr>
                <w:rFonts w:hint="default"/>
                <w:color w:val="31859C" w:themeColor="accent5" w:themeShade="BF"/>
                <w:lang w:val="tr-TR"/>
              </w:rPr>
            </w:pPr>
            <w:r>
              <w:rPr>
                <w:rFonts w:hint="default"/>
                <w:color w:val="31859C" w:themeColor="accent5" w:themeShade="BF"/>
                <w:lang w:val="tr-TR"/>
              </w:rPr>
              <w:t>Hash</w:t>
            </w:r>
          </w:p>
        </w:tc>
      </w:tr>
      <w:tr w14:paraId="28218DF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0A0B0CCE">
            <w:pPr>
              <w:spacing w:after="0" w:line="240" w:lineRule="auto"/>
              <w:rPr>
                <w:b/>
                <w:bCs/>
                <w:color w:val="31859C" w:themeColor="accent5" w:themeShade="BF"/>
              </w:rPr>
            </w:pPr>
            <w:r>
              <w:rPr>
                <w:b/>
                <w:bCs/>
                <w:color w:val="31859C" w:themeColor="accent5" w:themeShade="BF"/>
              </w:rPr>
              <w:t>Status</w:t>
            </w:r>
          </w:p>
        </w:tc>
        <w:tc>
          <w:tcPr>
            <w:tcW w:w="4320" w:type="dxa"/>
          </w:tcPr>
          <w:p w14:paraId="3207765E">
            <w:pPr>
              <w:spacing w:after="0" w:line="240" w:lineRule="auto"/>
              <w:rPr>
                <w:rFonts w:hint="default"/>
                <w:color w:val="31859C" w:themeColor="accent5" w:themeShade="BF"/>
                <w:lang w:val="tr-TR"/>
              </w:rPr>
            </w:pPr>
            <w:r>
              <w:rPr>
                <w:rFonts w:hint="default"/>
                <w:color w:val="31859C" w:themeColor="accent5" w:themeShade="BF"/>
                <w:lang w:val="tr-TR"/>
              </w:rPr>
              <w:t>Durum</w:t>
            </w:r>
          </w:p>
        </w:tc>
      </w:tr>
      <w:tr w14:paraId="44198464">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59F972A7">
            <w:pPr>
              <w:spacing w:after="0" w:line="240" w:lineRule="auto"/>
              <w:rPr>
                <w:b/>
                <w:bCs/>
                <w:color w:val="31859C" w:themeColor="accent5" w:themeShade="BF"/>
              </w:rPr>
            </w:pPr>
            <w:r>
              <w:rPr>
                <w:b/>
                <w:bCs/>
                <w:color w:val="31859C" w:themeColor="accent5" w:themeShade="BF"/>
              </w:rPr>
              <w:t>StatusDescription</w:t>
            </w:r>
          </w:p>
        </w:tc>
        <w:tc>
          <w:tcPr>
            <w:tcW w:w="4320" w:type="dxa"/>
            <w:tcBorders>
              <w:right w:val="nil"/>
              <w:insideV w:val="nil"/>
            </w:tcBorders>
            <w:shd w:val="clear" w:color="auto" w:fill="D2EAF0" w:themeFill="accent5" w:themeFillTint="3F"/>
          </w:tcPr>
          <w:p w14:paraId="3640EAE5">
            <w:pPr>
              <w:spacing w:after="0" w:line="240" w:lineRule="auto"/>
              <w:rPr>
                <w:rFonts w:hint="default"/>
                <w:color w:val="31859C" w:themeColor="accent5" w:themeShade="BF"/>
                <w:lang w:val="tr-TR"/>
              </w:rPr>
            </w:pPr>
            <w:r>
              <w:rPr>
                <w:rFonts w:hint="default"/>
                <w:color w:val="31859C" w:themeColor="accent5" w:themeShade="BF"/>
                <w:lang w:val="tr-TR"/>
              </w:rPr>
              <w:t>Durum Açıklaması</w:t>
            </w:r>
          </w:p>
        </w:tc>
      </w:tr>
    </w:tbl>
    <w:p w14:paraId="2B810BBB">
      <w:pPr>
        <w:spacing w:before="120"/>
      </w:pPr>
      <w:r>
        <w:t>Taxten e-Arşiv Fatura ürününe gönderilmiş bir e-Arşiv faturanın imzalandı (130) statüsüne ulaştıktan sonra imzalı UBL’ine ulaşılabilir. Eğer e-Arşiv fatura asenkron(sendEnvelope() metodu) süreç ile gönderilmişse e-Arşiv fatura 130 statüsüne ulaşılana kadar beklenmeli ve ardından imzalı UBL’I getSignedInvoice() metodu ile alınmalıdır.</w:t>
      </w:r>
    </w:p>
    <w:p w14:paraId="0EC5290B">
      <w:pPr>
        <w:pStyle w:val="3"/>
      </w:pPr>
      <w:bookmarkStart w:id="20" w:name="_Toc206679362"/>
      <w:r>
        <w:t>2.4 e-Arşiv Fatura İptali(CancelInvoice())</w:t>
      </w:r>
      <w:bookmarkEnd w:id="20"/>
    </w:p>
    <w:p w14:paraId="6CCCD89E">
      <w:r>
        <w:t>POST: /EArchiveInvoice/CancelInvoice</w:t>
      </w: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453970AE">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top w:val="single" w:color="4BACC6" w:themeColor="accent5" w:sz="8" w:space="0"/>
              <w:left w:val="nil"/>
              <w:bottom w:val="single" w:color="4BACC6" w:themeColor="accent5" w:sz="8" w:space="0"/>
              <w:right w:val="nil"/>
              <w:insideH w:val="single" w:sz="8" w:space="0"/>
              <w:insideV w:val="nil"/>
            </w:tcBorders>
          </w:tcPr>
          <w:p w14:paraId="312A1D3F">
            <w:pPr>
              <w:spacing w:before="0" w:after="0" w:line="240" w:lineRule="auto"/>
              <w:rPr>
                <w:b/>
                <w:bCs/>
                <w:color w:val="31859C" w:themeColor="accent5" w:themeShade="BF"/>
              </w:rPr>
            </w:pPr>
            <w:r>
              <w:rPr>
                <w:b/>
                <w:bCs/>
                <w:color w:val="31859C" w:themeColor="accent5" w:themeShade="BF"/>
              </w:rPr>
              <w:t>İstek</w:t>
            </w:r>
          </w:p>
        </w:tc>
        <w:tc>
          <w:tcPr>
            <w:tcW w:w="4320" w:type="dxa"/>
            <w:tcBorders>
              <w:top w:val="single" w:color="4BACC6" w:themeColor="accent5" w:sz="8" w:space="0"/>
              <w:bottom w:val="single" w:color="4BACC6" w:themeColor="accent5" w:sz="8" w:space="0"/>
              <w:right w:val="nil"/>
              <w:insideH w:val="single" w:sz="8" w:space="0"/>
              <w:insideV w:val="nil"/>
            </w:tcBorders>
          </w:tcPr>
          <w:p w14:paraId="1EB56DC9">
            <w:pPr>
              <w:spacing w:before="0" w:after="0" w:line="240" w:lineRule="auto"/>
              <w:rPr>
                <w:b/>
                <w:bCs/>
                <w:color w:val="31859C" w:themeColor="accent5" w:themeShade="BF"/>
              </w:rPr>
            </w:pPr>
          </w:p>
        </w:tc>
      </w:tr>
      <w:tr w14:paraId="1C224E4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754D7616">
            <w:pPr>
              <w:spacing w:after="0" w:line="240" w:lineRule="auto"/>
              <w:rPr>
                <w:b/>
                <w:bCs/>
                <w:color w:val="31859C" w:themeColor="accent5" w:themeShade="BF"/>
              </w:rPr>
            </w:pPr>
            <w:r>
              <w:rPr>
                <w:b/>
                <w:bCs/>
                <w:color w:val="31859C" w:themeColor="accent5" w:themeShade="BF"/>
              </w:rPr>
              <w:t>VKN_TCKN</w:t>
            </w:r>
          </w:p>
        </w:tc>
        <w:tc>
          <w:tcPr>
            <w:tcW w:w="4320" w:type="dxa"/>
            <w:tcBorders>
              <w:right w:val="nil"/>
              <w:insideV w:val="nil"/>
            </w:tcBorders>
            <w:shd w:val="clear" w:color="auto" w:fill="D2EAF0" w:themeFill="accent5" w:themeFillTint="3F"/>
          </w:tcPr>
          <w:p w14:paraId="04F2B3CE">
            <w:pPr>
              <w:spacing w:after="0" w:line="240" w:lineRule="auto"/>
              <w:rPr>
                <w:color w:val="31859C" w:themeColor="accent5" w:themeShade="BF"/>
              </w:rPr>
            </w:pPr>
            <w:r>
              <w:rPr>
                <w:color w:val="31859C" w:themeColor="accent5" w:themeShade="BF"/>
              </w:rPr>
              <w:t>Faturanın göndericisine ait VKN/TCKN</w:t>
            </w:r>
          </w:p>
        </w:tc>
      </w:tr>
      <w:tr w14:paraId="30067D19">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417D36B2">
            <w:pPr>
              <w:spacing w:after="0" w:line="240" w:lineRule="auto"/>
              <w:rPr>
                <w:b/>
                <w:bCs/>
                <w:color w:val="31859C" w:themeColor="accent5" w:themeShade="BF"/>
              </w:rPr>
            </w:pPr>
            <w:r>
              <w:rPr>
                <w:b/>
                <w:bCs/>
                <w:color w:val="31859C" w:themeColor="accent5" w:themeShade="BF"/>
              </w:rPr>
              <w:t>InvoiceId (Opsiyonel)</w:t>
            </w:r>
          </w:p>
        </w:tc>
        <w:tc>
          <w:tcPr>
            <w:tcW w:w="4320" w:type="dxa"/>
          </w:tcPr>
          <w:p w14:paraId="63D3F32B">
            <w:pPr>
              <w:spacing w:after="0" w:line="240" w:lineRule="auto"/>
              <w:rPr>
                <w:color w:val="31859C" w:themeColor="accent5" w:themeShade="BF"/>
              </w:rPr>
            </w:pPr>
            <w:r>
              <w:rPr>
                <w:rFonts w:hint="default"/>
                <w:color w:val="31859C" w:themeColor="accent5" w:themeShade="BF"/>
                <w:lang w:val="tr-TR"/>
              </w:rPr>
              <w:t>Fatura Id</w:t>
            </w:r>
          </w:p>
        </w:tc>
      </w:tr>
      <w:tr w14:paraId="1138D31D">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582581C3">
            <w:pPr>
              <w:spacing w:after="0" w:line="240" w:lineRule="auto"/>
              <w:rPr>
                <w:b/>
                <w:bCs/>
                <w:color w:val="31859C" w:themeColor="accent5" w:themeShade="BF"/>
              </w:rPr>
            </w:pPr>
            <w:r>
              <w:rPr>
                <w:b/>
                <w:bCs/>
                <w:color w:val="31859C" w:themeColor="accent5" w:themeShade="BF"/>
              </w:rPr>
              <w:t>CustInvId (Opsiyonel)</w:t>
            </w:r>
          </w:p>
        </w:tc>
        <w:tc>
          <w:tcPr>
            <w:tcW w:w="4320" w:type="dxa"/>
            <w:tcBorders>
              <w:right w:val="nil"/>
              <w:insideV w:val="nil"/>
            </w:tcBorders>
            <w:shd w:val="clear" w:color="auto" w:fill="D2EAF0" w:themeFill="accent5" w:themeFillTint="3F"/>
          </w:tcPr>
          <w:p w14:paraId="63EE4718">
            <w:pPr>
              <w:spacing w:after="0" w:line="240" w:lineRule="auto"/>
              <w:rPr>
                <w:color w:val="31859C" w:themeColor="accent5" w:themeShade="BF"/>
              </w:rPr>
            </w:pPr>
            <w:r>
              <w:rPr>
                <w:rFonts w:hint="default"/>
                <w:color w:val="31859C" w:themeColor="accent5" w:themeShade="BF"/>
                <w:lang w:val="tr-TR"/>
              </w:rPr>
              <w:t>Müşteri Fatura Id(FaturaId Otomatikse)</w:t>
            </w:r>
          </w:p>
        </w:tc>
      </w:tr>
      <w:tr w14:paraId="7D87CF12">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1ABE4E56">
            <w:pPr>
              <w:spacing w:after="0" w:line="240" w:lineRule="auto"/>
              <w:rPr>
                <w:b/>
                <w:bCs/>
                <w:color w:val="31859C" w:themeColor="accent5" w:themeShade="BF"/>
              </w:rPr>
            </w:pPr>
            <w:r>
              <w:rPr>
                <w:b/>
                <w:bCs/>
                <w:color w:val="31859C" w:themeColor="accent5" w:themeShade="BF"/>
              </w:rPr>
              <w:t>Branch</w:t>
            </w:r>
          </w:p>
        </w:tc>
        <w:tc>
          <w:tcPr>
            <w:tcW w:w="4320" w:type="dxa"/>
          </w:tcPr>
          <w:p w14:paraId="5842CEAD">
            <w:pPr>
              <w:spacing w:after="0" w:line="240" w:lineRule="auto"/>
              <w:rPr>
                <w:rFonts w:hint="default"/>
                <w:color w:val="31859C" w:themeColor="accent5" w:themeShade="BF"/>
                <w:lang w:val="tr-TR"/>
              </w:rPr>
            </w:pPr>
            <w:r>
              <w:rPr>
                <w:color w:val="31859C" w:themeColor="accent5" w:themeShade="BF"/>
                <w:lang w:val="tr-TR"/>
              </w:rPr>
              <w:t>Ş</w:t>
            </w:r>
            <w:r>
              <w:rPr>
                <w:rFonts w:hint="default"/>
                <w:color w:val="31859C" w:themeColor="accent5" w:themeShade="BF"/>
                <w:lang w:val="tr-TR"/>
              </w:rPr>
              <w:t>ube</w:t>
            </w:r>
          </w:p>
        </w:tc>
      </w:tr>
      <w:tr w14:paraId="00FDACA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0FD5470A">
            <w:pPr>
              <w:spacing w:after="0" w:line="240" w:lineRule="auto"/>
              <w:rPr>
                <w:b/>
                <w:bCs/>
                <w:color w:val="31859C" w:themeColor="accent5" w:themeShade="BF"/>
              </w:rPr>
            </w:pPr>
            <w:r>
              <w:rPr>
                <w:b/>
                <w:bCs/>
                <w:color w:val="31859C" w:themeColor="accent5" w:themeShade="BF"/>
              </w:rPr>
              <w:t>TotalAmount</w:t>
            </w:r>
          </w:p>
        </w:tc>
        <w:tc>
          <w:tcPr>
            <w:tcW w:w="4320" w:type="dxa"/>
            <w:tcBorders>
              <w:right w:val="nil"/>
              <w:insideV w:val="nil"/>
            </w:tcBorders>
            <w:shd w:val="clear" w:color="auto" w:fill="D2EAF0" w:themeFill="accent5" w:themeFillTint="3F"/>
          </w:tcPr>
          <w:p w14:paraId="77795ADD">
            <w:pPr>
              <w:spacing w:after="0" w:line="240" w:lineRule="auto"/>
              <w:rPr>
                <w:rFonts w:hint="default"/>
                <w:color w:val="31859C" w:themeColor="accent5" w:themeShade="BF"/>
                <w:lang w:val="tr-TR"/>
              </w:rPr>
            </w:pPr>
            <w:r>
              <w:rPr>
                <w:rFonts w:hint="default"/>
                <w:color w:val="31859C" w:themeColor="accent5" w:themeShade="BF"/>
                <w:lang w:val="tr-TR"/>
              </w:rPr>
              <w:t>Toplam Tutar</w:t>
            </w:r>
          </w:p>
        </w:tc>
      </w:tr>
      <w:tr w14:paraId="709F574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27DA2F8E">
            <w:pPr>
              <w:spacing w:after="0" w:line="240" w:lineRule="auto"/>
              <w:rPr>
                <w:b/>
                <w:bCs/>
                <w:color w:val="31859C" w:themeColor="accent5" w:themeShade="BF"/>
              </w:rPr>
            </w:pPr>
            <w:r>
              <w:rPr>
                <w:b/>
                <w:bCs/>
                <w:color w:val="31859C" w:themeColor="accent5" w:themeShade="BF"/>
              </w:rPr>
              <w:t>CancelDate</w:t>
            </w:r>
          </w:p>
        </w:tc>
        <w:tc>
          <w:tcPr>
            <w:tcW w:w="4320" w:type="dxa"/>
          </w:tcPr>
          <w:p w14:paraId="0BE17527">
            <w:pPr>
              <w:spacing w:after="0" w:line="240" w:lineRule="auto"/>
              <w:rPr>
                <w:rFonts w:hint="default"/>
                <w:color w:val="31859C" w:themeColor="accent5" w:themeShade="BF"/>
                <w:lang w:val="tr-TR"/>
              </w:rPr>
            </w:pPr>
            <w:r>
              <w:rPr>
                <w:color w:val="31859C" w:themeColor="accent5" w:themeShade="BF"/>
                <w:lang w:val="tr-TR"/>
              </w:rPr>
              <w:t>İ</w:t>
            </w:r>
            <w:r>
              <w:rPr>
                <w:rFonts w:hint="default"/>
                <w:color w:val="31859C" w:themeColor="accent5" w:themeShade="BF"/>
                <w:lang w:val="tr-TR"/>
              </w:rPr>
              <w:t>ptal Tarihi</w:t>
            </w:r>
          </w:p>
        </w:tc>
      </w:tr>
    </w:tbl>
    <w:p w14:paraId="389EC6FA">
      <w:pPr>
        <w:spacing w:after="120"/>
      </w:pP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051204D6">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top w:val="single" w:color="4BACC6" w:themeColor="accent5" w:sz="8" w:space="0"/>
              <w:left w:val="nil"/>
              <w:bottom w:val="single" w:color="4BACC6" w:themeColor="accent5" w:sz="8" w:space="0"/>
              <w:right w:val="nil"/>
              <w:insideH w:val="single" w:sz="8" w:space="0"/>
              <w:insideV w:val="nil"/>
            </w:tcBorders>
          </w:tcPr>
          <w:p w14:paraId="729BFBD7">
            <w:pPr>
              <w:spacing w:before="0" w:after="0" w:line="240" w:lineRule="auto"/>
              <w:rPr>
                <w:b/>
                <w:bCs/>
                <w:color w:val="31859C" w:themeColor="accent5" w:themeShade="BF"/>
              </w:rPr>
            </w:pPr>
            <w:r>
              <w:rPr>
                <w:b/>
                <w:bCs/>
                <w:color w:val="31859C" w:themeColor="accent5" w:themeShade="BF"/>
              </w:rPr>
              <w:t>Cevap(Çoklu)</w:t>
            </w:r>
          </w:p>
        </w:tc>
        <w:tc>
          <w:tcPr>
            <w:tcW w:w="4320" w:type="dxa"/>
            <w:tcBorders>
              <w:top w:val="single" w:color="4BACC6" w:themeColor="accent5" w:sz="8" w:space="0"/>
              <w:bottom w:val="single" w:color="4BACC6" w:themeColor="accent5" w:sz="8" w:space="0"/>
              <w:right w:val="nil"/>
              <w:insideH w:val="single" w:sz="8" w:space="0"/>
              <w:insideV w:val="nil"/>
            </w:tcBorders>
          </w:tcPr>
          <w:p w14:paraId="7BEAE9BE">
            <w:pPr>
              <w:spacing w:before="0" w:after="0" w:line="240" w:lineRule="auto"/>
              <w:rPr>
                <w:b/>
                <w:bCs/>
                <w:color w:val="31859C" w:themeColor="accent5" w:themeShade="BF"/>
              </w:rPr>
            </w:pPr>
          </w:p>
        </w:tc>
      </w:tr>
      <w:tr w14:paraId="21B2E8BA">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6F6C37D0">
            <w:pPr>
              <w:spacing w:after="0" w:line="240" w:lineRule="auto"/>
              <w:rPr>
                <w:b/>
                <w:bCs/>
                <w:color w:val="31859C" w:themeColor="accent5" w:themeShade="BF"/>
              </w:rPr>
            </w:pPr>
            <w:r>
              <w:rPr>
                <w:b/>
                <w:bCs/>
                <w:color w:val="31859C" w:themeColor="accent5" w:themeShade="BF"/>
              </w:rPr>
              <w:t>UUID</w:t>
            </w:r>
          </w:p>
        </w:tc>
        <w:tc>
          <w:tcPr>
            <w:tcW w:w="4320" w:type="dxa"/>
            <w:tcBorders>
              <w:right w:val="nil"/>
              <w:insideV w:val="nil"/>
            </w:tcBorders>
            <w:shd w:val="clear" w:color="auto" w:fill="D2EAF0" w:themeFill="accent5" w:themeFillTint="3F"/>
          </w:tcPr>
          <w:p w14:paraId="1DB3D7A6">
            <w:pPr>
              <w:spacing w:after="0" w:line="240" w:lineRule="auto"/>
              <w:rPr>
                <w:color w:val="31859C" w:themeColor="accent5" w:themeShade="BF"/>
              </w:rPr>
            </w:pPr>
            <w:r>
              <w:rPr>
                <w:color w:val="31859C" w:themeColor="accent5" w:themeShade="BF"/>
              </w:rPr>
              <w:t>Zarf ETTN</w:t>
            </w:r>
          </w:p>
        </w:tc>
      </w:tr>
      <w:tr w14:paraId="2C8FDEE3">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672A04C9">
            <w:pPr>
              <w:spacing w:after="0" w:line="240" w:lineRule="auto"/>
              <w:rPr>
                <w:b/>
                <w:bCs/>
                <w:color w:val="31859C" w:themeColor="accent5" w:themeShade="BF"/>
              </w:rPr>
            </w:pPr>
            <w:r>
              <w:rPr>
                <w:b/>
                <w:bCs/>
                <w:color w:val="31859C" w:themeColor="accent5" w:themeShade="BF"/>
              </w:rPr>
              <w:t>InvoiceId</w:t>
            </w:r>
          </w:p>
        </w:tc>
        <w:tc>
          <w:tcPr>
            <w:tcW w:w="4320" w:type="dxa"/>
          </w:tcPr>
          <w:p w14:paraId="633F44A5">
            <w:pPr>
              <w:spacing w:after="0" w:line="240" w:lineRule="auto"/>
              <w:rPr>
                <w:rFonts w:hint="default"/>
                <w:color w:val="31859C" w:themeColor="accent5" w:themeShade="BF"/>
                <w:lang w:val="tr-TR"/>
              </w:rPr>
            </w:pPr>
            <w:r>
              <w:rPr>
                <w:rFonts w:hint="default"/>
                <w:color w:val="31859C" w:themeColor="accent5" w:themeShade="BF"/>
                <w:lang w:val="tr-TR"/>
              </w:rPr>
              <w:t>Fatura Id</w:t>
            </w:r>
          </w:p>
        </w:tc>
      </w:tr>
      <w:tr w14:paraId="19C0B5C2">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07D6C93B">
            <w:pPr>
              <w:spacing w:after="0" w:line="240" w:lineRule="auto"/>
              <w:rPr>
                <w:b/>
                <w:bCs/>
                <w:color w:val="31859C" w:themeColor="accent5" w:themeShade="BF"/>
              </w:rPr>
            </w:pPr>
            <w:r>
              <w:rPr>
                <w:b/>
                <w:bCs/>
                <w:color w:val="31859C" w:themeColor="accent5" w:themeShade="BF"/>
              </w:rPr>
              <w:t>Status</w:t>
            </w:r>
          </w:p>
        </w:tc>
        <w:tc>
          <w:tcPr>
            <w:tcW w:w="4320" w:type="dxa"/>
            <w:tcBorders>
              <w:right w:val="nil"/>
              <w:insideV w:val="nil"/>
            </w:tcBorders>
            <w:shd w:val="clear" w:color="auto" w:fill="D2EAF0" w:themeFill="accent5" w:themeFillTint="3F"/>
          </w:tcPr>
          <w:p w14:paraId="56A36FDD">
            <w:pPr>
              <w:spacing w:after="0" w:line="240" w:lineRule="auto"/>
              <w:rPr>
                <w:rFonts w:hint="default"/>
                <w:color w:val="31859C" w:themeColor="accent5" w:themeShade="BF"/>
                <w:lang w:val="tr-TR"/>
              </w:rPr>
            </w:pPr>
            <w:r>
              <w:rPr>
                <w:rFonts w:hint="default"/>
                <w:color w:val="31859C" w:themeColor="accent5" w:themeShade="BF"/>
                <w:lang w:val="tr-TR"/>
              </w:rPr>
              <w:t>Durum</w:t>
            </w:r>
          </w:p>
        </w:tc>
      </w:tr>
      <w:tr w14:paraId="1F481CD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27138663">
            <w:pPr>
              <w:spacing w:after="0" w:line="240" w:lineRule="auto"/>
              <w:rPr>
                <w:b/>
                <w:bCs/>
                <w:color w:val="31859C" w:themeColor="accent5" w:themeShade="BF"/>
              </w:rPr>
            </w:pPr>
            <w:r>
              <w:rPr>
                <w:b/>
                <w:bCs/>
                <w:color w:val="31859C" w:themeColor="accent5" w:themeShade="BF"/>
              </w:rPr>
              <w:t>StatusDescription</w:t>
            </w:r>
          </w:p>
        </w:tc>
        <w:tc>
          <w:tcPr>
            <w:tcW w:w="4320" w:type="dxa"/>
          </w:tcPr>
          <w:p w14:paraId="4C92D263">
            <w:pPr>
              <w:spacing w:after="0" w:line="240" w:lineRule="auto"/>
              <w:rPr>
                <w:rFonts w:hint="default"/>
                <w:color w:val="31859C" w:themeColor="accent5" w:themeShade="BF"/>
                <w:lang w:val="tr-TR"/>
              </w:rPr>
            </w:pPr>
            <w:r>
              <w:rPr>
                <w:rFonts w:hint="default"/>
                <w:color w:val="31859C" w:themeColor="accent5" w:themeShade="BF"/>
                <w:lang w:val="tr-TR"/>
              </w:rPr>
              <w:t>Durum Açıklaması</w:t>
            </w:r>
          </w:p>
        </w:tc>
      </w:tr>
      <w:tr w14:paraId="0F181573">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6DEB77B6">
            <w:pPr>
              <w:spacing w:after="0" w:line="240" w:lineRule="auto"/>
              <w:rPr>
                <w:b/>
                <w:bCs/>
                <w:color w:val="31859C" w:themeColor="accent5" w:themeShade="BF"/>
              </w:rPr>
            </w:pPr>
            <w:r>
              <w:rPr>
                <w:b/>
                <w:bCs/>
                <w:color w:val="31859C" w:themeColor="accent5" w:themeShade="BF"/>
              </w:rPr>
              <w:t>ResponseCode</w:t>
            </w:r>
          </w:p>
        </w:tc>
        <w:tc>
          <w:tcPr>
            <w:tcW w:w="4320" w:type="dxa"/>
            <w:tcBorders>
              <w:right w:val="nil"/>
              <w:insideV w:val="nil"/>
            </w:tcBorders>
            <w:shd w:val="clear" w:color="auto" w:fill="D2EAF0" w:themeFill="accent5" w:themeFillTint="3F"/>
          </w:tcPr>
          <w:p w14:paraId="4AE4C7F2">
            <w:pPr>
              <w:spacing w:after="0" w:line="240" w:lineRule="auto"/>
              <w:rPr>
                <w:color w:val="31859C" w:themeColor="accent5" w:themeShade="BF"/>
              </w:rPr>
            </w:pPr>
            <w:r>
              <w:rPr>
                <w:color w:val="31859C" w:themeColor="accent5" w:themeShade="BF"/>
              </w:rPr>
              <w:t>Sistem Yanıtı Kodu</w:t>
            </w:r>
          </w:p>
        </w:tc>
      </w:tr>
      <w:tr w14:paraId="50FEF2C2">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60F27D8B">
            <w:pPr>
              <w:spacing w:after="0" w:line="240" w:lineRule="auto"/>
              <w:rPr>
                <w:b/>
                <w:bCs/>
                <w:color w:val="31859C" w:themeColor="accent5" w:themeShade="BF"/>
              </w:rPr>
            </w:pPr>
            <w:r>
              <w:rPr>
                <w:b/>
                <w:bCs/>
                <w:color w:val="31859C" w:themeColor="accent5" w:themeShade="BF"/>
              </w:rPr>
              <w:t>ResponseDescription</w:t>
            </w:r>
          </w:p>
        </w:tc>
        <w:tc>
          <w:tcPr>
            <w:tcW w:w="4320" w:type="dxa"/>
          </w:tcPr>
          <w:p w14:paraId="38F645FF">
            <w:pPr>
              <w:spacing w:after="0" w:line="240" w:lineRule="auto"/>
              <w:rPr>
                <w:color w:val="31859C" w:themeColor="accent5" w:themeShade="BF"/>
              </w:rPr>
            </w:pPr>
            <w:r>
              <w:rPr>
                <w:color w:val="31859C" w:themeColor="accent5" w:themeShade="BF"/>
              </w:rPr>
              <w:t>Sistem Yanıtı Açıklaması</w:t>
            </w:r>
          </w:p>
        </w:tc>
      </w:tr>
    </w:tbl>
    <w:p w14:paraId="7ED128A8">
      <w:pPr>
        <w:spacing w:after="120"/>
      </w:pPr>
      <w:r>
        <w:t xml:space="preserve">e-Arşiv fatura sürecinde, herhangi bir nedenden dolayı e-Arşiv fatura iptal edilmek istenebilir. Ör: e-Arşiv fatura alıcısı yanlış yazılmış olabilir, e-Arşiv fatura tutarı yanlış yazılmış olabilir, e-Arşiv fatura eksik olabilir ya da e-Arşiv fatura içerisine yanlış bir XSLT koyulmuş olabilir. </w:t>
      </w:r>
      <w:r>
        <w:br w:type="textWrapping"/>
      </w:r>
      <w:r>
        <w:t>Bu gibi durumlarda eğer e- Arşiv fatura iptal edilmek istenirse, cancelInvoice() metodu kullanılabilir. İptal edilen e-Arşiv faturalar mutlaka GİB sistemine raporlanmalıdır. Bu sebeple mükellefin kendi ERP sisteminde e-Arşiv faturayı iptal etmesi yeterli değildir. Mutlaka bu metot aracılığı ile hangi e-Arşiv faturaların iptal edildiğini Taxten e-Arşiv Fatura ürününe bildirmelidir.</w:t>
      </w:r>
    </w:p>
    <w:p w14:paraId="555FDF98">
      <w:pPr>
        <w:pStyle w:val="3"/>
        <w:spacing w:before="120"/>
      </w:pPr>
      <w:bookmarkStart w:id="21" w:name="_Toc206679363"/>
      <w:r>
        <w:t>2.5 Yeniden Süreç Tetikleme(RetriggerOperation())</w:t>
      </w:r>
      <w:bookmarkEnd w:id="21"/>
    </w:p>
    <w:p w14:paraId="3CD83DA6">
      <w:pPr>
        <w:spacing w:after="120"/>
      </w:pPr>
      <w:r>
        <w:t>POST: /EArchiveInvoice/RetriggerOperation</w:t>
      </w: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4EDEB0E0">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top w:val="single" w:color="4BACC6" w:themeColor="accent5" w:sz="8" w:space="0"/>
              <w:left w:val="nil"/>
              <w:bottom w:val="single" w:color="4BACC6" w:themeColor="accent5" w:sz="8" w:space="0"/>
              <w:right w:val="nil"/>
              <w:insideH w:val="single" w:sz="8" w:space="0"/>
              <w:insideV w:val="nil"/>
            </w:tcBorders>
          </w:tcPr>
          <w:p w14:paraId="67952110">
            <w:pPr>
              <w:spacing w:before="0" w:after="0" w:line="240" w:lineRule="auto"/>
              <w:rPr>
                <w:b/>
                <w:bCs/>
                <w:color w:val="31859C" w:themeColor="accent5" w:themeShade="BF"/>
              </w:rPr>
            </w:pPr>
            <w:r>
              <w:rPr>
                <w:b/>
                <w:bCs/>
                <w:color w:val="31859C" w:themeColor="accent5" w:themeShade="BF"/>
              </w:rPr>
              <w:t>İstek</w:t>
            </w:r>
          </w:p>
        </w:tc>
        <w:tc>
          <w:tcPr>
            <w:tcW w:w="4320" w:type="dxa"/>
            <w:tcBorders>
              <w:top w:val="single" w:color="4BACC6" w:themeColor="accent5" w:sz="8" w:space="0"/>
              <w:bottom w:val="single" w:color="4BACC6" w:themeColor="accent5" w:sz="8" w:space="0"/>
              <w:right w:val="nil"/>
              <w:insideH w:val="single" w:sz="8" w:space="0"/>
              <w:insideV w:val="nil"/>
            </w:tcBorders>
          </w:tcPr>
          <w:p w14:paraId="3D376718">
            <w:pPr>
              <w:spacing w:before="0" w:after="0" w:line="240" w:lineRule="auto"/>
              <w:rPr>
                <w:b/>
                <w:bCs/>
                <w:color w:val="31859C" w:themeColor="accent5" w:themeShade="BF"/>
              </w:rPr>
            </w:pPr>
          </w:p>
        </w:tc>
      </w:tr>
      <w:tr w14:paraId="67EE445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21C2382C">
            <w:pPr>
              <w:spacing w:after="0" w:line="240" w:lineRule="auto"/>
              <w:rPr>
                <w:b/>
                <w:bCs/>
                <w:color w:val="31859C" w:themeColor="accent5" w:themeShade="BF"/>
              </w:rPr>
            </w:pPr>
            <w:r>
              <w:rPr>
                <w:b/>
                <w:bCs/>
                <w:color w:val="31859C" w:themeColor="accent5" w:themeShade="BF"/>
              </w:rPr>
              <w:t>VKN_TCKN</w:t>
            </w:r>
          </w:p>
        </w:tc>
        <w:tc>
          <w:tcPr>
            <w:tcW w:w="4320" w:type="dxa"/>
            <w:tcBorders>
              <w:right w:val="nil"/>
              <w:insideV w:val="nil"/>
            </w:tcBorders>
            <w:shd w:val="clear" w:color="auto" w:fill="D2EAF0" w:themeFill="accent5" w:themeFillTint="3F"/>
          </w:tcPr>
          <w:p w14:paraId="2C3A7014">
            <w:pPr>
              <w:spacing w:after="0" w:line="240" w:lineRule="auto"/>
              <w:rPr>
                <w:color w:val="31859C" w:themeColor="accent5" w:themeShade="BF"/>
              </w:rPr>
            </w:pPr>
            <w:r>
              <w:rPr>
                <w:color w:val="31859C" w:themeColor="accent5" w:themeShade="BF"/>
              </w:rPr>
              <w:t>Faturanın gönderici ya da alıcısına ait VKN/TCKN</w:t>
            </w:r>
          </w:p>
        </w:tc>
      </w:tr>
      <w:tr w14:paraId="7CF9FCA9">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03A4418A">
            <w:pPr>
              <w:spacing w:after="0" w:line="240" w:lineRule="auto"/>
              <w:rPr>
                <w:b/>
                <w:bCs/>
                <w:color w:val="31859C" w:themeColor="accent5" w:themeShade="BF"/>
              </w:rPr>
            </w:pPr>
            <w:r>
              <w:rPr>
                <w:b/>
                <w:bCs/>
                <w:color w:val="31859C" w:themeColor="accent5" w:themeShade="BF"/>
              </w:rPr>
              <w:t>Branch (Opsiyonel)</w:t>
            </w:r>
          </w:p>
        </w:tc>
        <w:tc>
          <w:tcPr>
            <w:tcW w:w="4320" w:type="dxa"/>
          </w:tcPr>
          <w:p w14:paraId="30B05D35">
            <w:pPr>
              <w:spacing w:after="0" w:line="240" w:lineRule="auto"/>
              <w:rPr>
                <w:color w:val="31859C" w:themeColor="accent5" w:themeShade="BF"/>
              </w:rPr>
            </w:pPr>
            <w:r>
              <w:rPr>
                <w:color w:val="31859C" w:themeColor="accent5" w:themeShade="BF"/>
              </w:rPr>
              <w:t>Gelen/Gönderilen Fatura (OUTBOUND, INBOUND)</w:t>
            </w:r>
          </w:p>
        </w:tc>
      </w:tr>
      <w:tr w14:paraId="09B96760">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05252EA0">
            <w:pPr>
              <w:spacing w:after="0" w:line="240" w:lineRule="auto"/>
              <w:rPr>
                <w:b/>
                <w:bCs/>
                <w:color w:val="31859C" w:themeColor="accent5" w:themeShade="BF"/>
              </w:rPr>
            </w:pPr>
            <w:r>
              <w:rPr>
                <w:b/>
                <w:bCs/>
                <w:color w:val="31859C" w:themeColor="accent5" w:themeShade="BF"/>
              </w:rPr>
              <w:t>InvoiceId (Opsiyonel)</w:t>
            </w:r>
          </w:p>
        </w:tc>
        <w:tc>
          <w:tcPr>
            <w:tcW w:w="4320" w:type="dxa"/>
            <w:tcBorders>
              <w:right w:val="nil"/>
              <w:insideV w:val="nil"/>
            </w:tcBorders>
            <w:shd w:val="clear" w:color="auto" w:fill="D2EAF0" w:themeFill="accent5" w:themeFillTint="3F"/>
          </w:tcPr>
          <w:p w14:paraId="2B73B8C0">
            <w:pPr>
              <w:spacing w:after="0" w:line="240" w:lineRule="auto"/>
              <w:rPr>
                <w:rFonts w:hint="default"/>
                <w:color w:val="31859C" w:themeColor="accent5" w:themeShade="BF"/>
                <w:lang w:val="tr-TR"/>
              </w:rPr>
            </w:pPr>
            <w:r>
              <w:rPr>
                <w:rFonts w:hint="default"/>
                <w:color w:val="31859C" w:themeColor="accent5" w:themeShade="BF"/>
                <w:lang w:val="tr-TR"/>
              </w:rPr>
              <w:t>Fatura Id</w:t>
            </w:r>
          </w:p>
        </w:tc>
      </w:tr>
      <w:tr w14:paraId="72721094">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7078F7E2">
            <w:pPr>
              <w:spacing w:after="0" w:line="240" w:lineRule="auto"/>
              <w:rPr>
                <w:b/>
                <w:bCs/>
                <w:color w:val="31859C" w:themeColor="accent5" w:themeShade="BF"/>
              </w:rPr>
            </w:pPr>
            <w:r>
              <w:rPr>
                <w:b/>
                <w:bCs/>
                <w:color w:val="31859C" w:themeColor="accent5" w:themeShade="BF"/>
              </w:rPr>
              <w:t>InvoiceUuid (Opsiyonel)</w:t>
            </w:r>
          </w:p>
        </w:tc>
        <w:tc>
          <w:tcPr>
            <w:tcW w:w="4320" w:type="dxa"/>
          </w:tcPr>
          <w:p w14:paraId="0D4372A2">
            <w:pPr>
              <w:spacing w:after="0" w:line="240" w:lineRule="auto"/>
              <w:rPr>
                <w:rFonts w:hint="default"/>
                <w:color w:val="31859C" w:themeColor="accent5" w:themeShade="BF"/>
                <w:lang w:val="tr-TR"/>
              </w:rPr>
            </w:pPr>
            <w:r>
              <w:rPr>
                <w:rFonts w:hint="default"/>
                <w:color w:val="31859C" w:themeColor="accent5" w:themeShade="BF"/>
                <w:lang w:val="tr-TR"/>
              </w:rPr>
              <w:t>Fatura ETTN</w:t>
            </w:r>
          </w:p>
        </w:tc>
      </w:tr>
      <w:tr w14:paraId="27E7421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7CA5DB85">
            <w:pPr>
              <w:spacing w:after="0" w:line="240" w:lineRule="auto"/>
              <w:rPr>
                <w:b/>
                <w:bCs/>
                <w:color w:val="31859C" w:themeColor="accent5" w:themeShade="BF"/>
              </w:rPr>
            </w:pPr>
            <w:r>
              <w:rPr>
                <w:b/>
                <w:bCs/>
                <w:color w:val="31859C" w:themeColor="accent5" w:themeShade="BF"/>
              </w:rPr>
              <w:t>ParameterName (Opsiyonel)</w:t>
            </w:r>
          </w:p>
        </w:tc>
        <w:tc>
          <w:tcPr>
            <w:tcW w:w="4320" w:type="dxa"/>
            <w:tcBorders>
              <w:right w:val="nil"/>
              <w:insideV w:val="nil"/>
            </w:tcBorders>
            <w:shd w:val="clear" w:color="auto" w:fill="D2EAF0" w:themeFill="accent5" w:themeFillTint="3F"/>
          </w:tcPr>
          <w:p w14:paraId="22489FB7">
            <w:pPr>
              <w:spacing w:after="0" w:line="240" w:lineRule="auto"/>
              <w:rPr>
                <w:rFonts w:hint="default"/>
                <w:color w:val="31859C" w:themeColor="accent5" w:themeShade="BF"/>
                <w:lang w:val="tr-TR"/>
              </w:rPr>
            </w:pPr>
            <w:r>
              <w:rPr>
                <w:rFonts w:hint="default"/>
                <w:color w:val="31859C" w:themeColor="accent5" w:themeShade="BF"/>
                <w:lang w:val="tr-TR"/>
              </w:rPr>
              <w:t>Parametre Adı</w:t>
            </w:r>
          </w:p>
        </w:tc>
      </w:tr>
      <w:tr w14:paraId="089DA0D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0A190E3E">
            <w:pPr>
              <w:spacing w:after="0" w:line="240" w:lineRule="auto"/>
              <w:rPr>
                <w:b/>
                <w:bCs/>
                <w:color w:val="31859C" w:themeColor="accent5" w:themeShade="BF"/>
              </w:rPr>
            </w:pPr>
            <w:r>
              <w:rPr>
                <w:b/>
                <w:bCs/>
                <w:color w:val="31859C" w:themeColor="accent5" w:themeShade="BF"/>
              </w:rPr>
              <w:t>ParameterValue (Opsiyonel)</w:t>
            </w:r>
          </w:p>
        </w:tc>
        <w:tc>
          <w:tcPr>
            <w:tcW w:w="4320" w:type="dxa"/>
          </w:tcPr>
          <w:p w14:paraId="1905FF12">
            <w:pPr>
              <w:spacing w:after="0" w:line="240" w:lineRule="auto"/>
              <w:rPr>
                <w:rFonts w:hint="default"/>
                <w:color w:val="31859C" w:themeColor="accent5" w:themeShade="BF"/>
                <w:lang w:val="tr-TR"/>
              </w:rPr>
            </w:pPr>
            <w:r>
              <w:rPr>
                <w:rFonts w:hint="default"/>
                <w:color w:val="31859C" w:themeColor="accent5" w:themeShade="BF"/>
                <w:lang w:val="tr-TR"/>
              </w:rPr>
              <w:t>Parametre Değeri</w:t>
            </w:r>
          </w:p>
        </w:tc>
      </w:tr>
    </w:tbl>
    <w:p w14:paraId="11E9BA67">
      <w:pPr>
        <w:spacing w:after="120"/>
      </w:pP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67B4276D">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top w:val="single" w:color="4BACC6" w:themeColor="accent5" w:sz="8" w:space="0"/>
              <w:left w:val="nil"/>
              <w:bottom w:val="single" w:color="4BACC6" w:themeColor="accent5" w:sz="8" w:space="0"/>
              <w:right w:val="nil"/>
              <w:insideH w:val="single" w:sz="8" w:space="0"/>
              <w:insideV w:val="nil"/>
            </w:tcBorders>
          </w:tcPr>
          <w:p w14:paraId="6DFB2A89">
            <w:pPr>
              <w:spacing w:before="0" w:after="0" w:line="240" w:lineRule="auto"/>
              <w:rPr>
                <w:b/>
                <w:bCs/>
                <w:color w:val="31859C" w:themeColor="accent5" w:themeShade="BF"/>
              </w:rPr>
            </w:pPr>
            <w:r>
              <w:rPr>
                <w:b/>
                <w:bCs/>
                <w:color w:val="31859C" w:themeColor="accent5" w:themeShade="BF"/>
              </w:rPr>
              <w:t>Cevap</w:t>
            </w:r>
          </w:p>
        </w:tc>
        <w:tc>
          <w:tcPr>
            <w:tcW w:w="4320" w:type="dxa"/>
            <w:tcBorders>
              <w:top w:val="single" w:color="4BACC6" w:themeColor="accent5" w:sz="8" w:space="0"/>
              <w:bottom w:val="single" w:color="4BACC6" w:themeColor="accent5" w:sz="8" w:space="0"/>
              <w:right w:val="nil"/>
              <w:insideH w:val="single" w:sz="8" w:space="0"/>
              <w:insideV w:val="nil"/>
            </w:tcBorders>
          </w:tcPr>
          <w:p w14:paraId="7395957C">
            <w:pPr>
              <w:spacing w:before="0" w:after="0" w:line="240" w:lineRule="auto"/>
              <w:rPr>
                <w:b/>
                <w:bCs/>
                <w:color w:val="31859C" w:themeColor="accent5" w:themeShade="BF"/>
              </w:rPr>
            </w:pPr>
          </w:p>
        </w:tc>
      </w:tr>
      <w:tr w14:paraId="3D532265">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2A130808">
            <w:pPr>
              <w:spacing w:after="0" w:line="240" w:lineRule="auto"/>
              <w:rPr>
                <w:b/>
                <w:bCs/>
                <w:color w:val="31859C" w:themeColor="accent5" w:themeShade="BF"/>
              </w:rPr>
            </w:pPr>
            <w:r>
              <w:rPr>
                <w:b/>
                <w:bCs/>
                <w:color w:val="31859C" w:themeColor="accent5" w:themeShade="BF"/>
              </w:rPr>
              <w:t>UUID</w:t>
            </w:r>
          </w:p>
        </w:tc>
        <w:tc>
          <w:tcPr>
            <w:tcW w:w="4320" w:type="dxa"/>
            <w:tcBorders>
              <w:right w:val="nil"/>
              <w:insideV w:val="nil"/>
            </w:tcBorders>
            <w:shd w:val="clear" w:color="auto" w:fill="D2EAF0" w:themeFill="accent5" w:themeFillTint="3F"/>
          </w:tcPr>
          <w:p w14:paraId="5688DF66">
            <w:pPr>
              <w:spacing w:after="0" w:line="240" w:lineRule="auto"/>
              <w:rPr>
                <w:rFonts w:hint="default"/>
                <w:color w:val="31859C" w:themeColor="accent5" w:themeShade="BF"/>
                <w:lang w:val="tr-TR"/>
              </w:rPr>
            </w:pPr>
            <w:r>
              <w:rPr>
                <w:rFonts w:hint="default"/>
                <w:color w:val="31859C" w:themeColor="accent5" w:themeShade="BF"/>
                <w:lang w:val="tr-TR"/>
              </w:rPr>
              <w:t>ETTN</w:t>
            </w:r>
          </w:p>
        </w:tc>
      </w:tr>
      <w:tr w14:paraId="26D5A2DD">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0331F0AC">
            <w:pPr>
              <w:spacing w:after="0" w:line="240" w:lineRule="auto"/>
              <w:rPr>
                <w:b/>
                <w:bCs/>
                <w:color w:val="31859C" w:themeColor="accent5" w:themeShade="BF"/>
              </w:rPr>
            </w:pPr>
            <w:r>
              <w:rPr>
                <w:b/>
                <w:bCs/>
                <w:color w:val="31859C" w:themeColor="accent5" w:themeShade="BF"/>
              </w:rPr>
              <w:t>InvoiceId</w:t>
            </w:r>
          </w:p>
        </w:tc>
        <w:tc>
          <w:tcPr>
            <w:tcW w:w="4320" w:type="dxa"/>
          </w:tcPr>
          <w:p w14:paraId="3D529507">
            <w:pPr>
              <w:spacing w:after="0" w:line="240" w:lineRule="auto"/>
              <w:rPr>
                <w:rFonts w:hint="default"/>
                <w:color w:val="31859C" w:themeColor="accent5" w:themeShade="BF"/>
                <w:lang w:val="tr-TR"/>
              </w:rPr>
            </w:pPr>
            <w:r>
              <w:rPr>
                <w:rFonts w:hint="default"/>
                <w:color w:val="31859C" w:themeColor="accent5" w:themeShade="BF"/>
                <w:lang w:val="tr-TR"/>
              </w:rPr>
              <w:t>Fatura Id</w:t>
            </w:r>
          </w:p>
        </w:tc>
      </w:tr>
      <w:tr w14:paraId="7E4A907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715EF3B7">
            <w:pPr>
              <w:spacing w:after="0" w:line="240" w:lineRule="auto"/>
              <w:rPr>
                <w:b/>
                <w:bCs/>
                <w:color w:val="31859C" w:themeColor="accent5" w:themeShade="BF"/>
              </w:rPr>
            </w:pPr>
            <w:r>
              <w:rPr>
                <w:b/>
                <w:bCs/>
                <w:color w:val="31859C" w:themeColor="accent5" w:themeShade="BF"/>
              </w:rPr>
              <w:t>Status</w:t>
            </w:r>
          </w:p>
        </w:tc>
        <w:tc>
          <w:tcPr>
            <w:tcW w:w="4320" w:type="dxa"/>
            <w:tcBorders>
              <w:right w:val="nil"/>
              <w:insideV w:val="nil"/>
            </w:tcBorders>
            <w:shd w:val="clear" w:color="auto" w:fill="D2EAF0" w:themeFill="accent5" w:themeFillTint="3F"/>
          </w:tcPr>
          <w:p w14:paraId="468F02BF">
            <w:pPr>
              <w:spacing w:after="0" w:line="240" w:lineRule="auto"/>
              <w:rPr>
                <w:rFonts w:hint="default"/>
                <w:color w:val="31859C" w:themeColor="accent5" w:themeShade="BF"/>
                <w:lang w:val="tr-TR"/>
              </w:rPr>
            </w:pPr>
            <w:r>
              <w:rPr>
                <w:rFonts w:hint="default"/>
                <w:color w:val="31859C" w:themeColor="accent5" w:themeShade="BF"/>
                <w:lang w:val="tr-TR"/>
              </w:rPr>
              <w:t>Durum</w:t>
            </w:r>
          </w:p>
        </w:tc>
      </w:tr>
      <w:tr w14:paraId="29E21C67">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241F975C">
            <w:pPr>
              <w:spacing w:after="0" w:line="240" w:lineRule="auto"/>
              <w:rPr>
                <w:b/>
                <w:bCs/>
                <w:color w:val="31859C" w:themeColor="accent5" w:themeShade="BF"/>
              </w:rPr>
            </w:pPr>
            <w:r>
              <w:rPr>
                <w:b/>
                <w:bCs/>
                <w:color w:val="31859C" w:themeColor="accent5" w:themeShade="BF"/>
              </w:rPr>
              <w:t>StatusDescription</w:t>
            </w:r>
          </w:p>
        </w:tc>
        <w:tc>
          <w:tcPr>
            <w:tcW w:w="4320" w:type="dxa"/>
          </w:tcPr>
          <w:p w14:paraId="21062A58">
            <w:pPr>
              <w:spacing w:after="0" w:line="240" w:lineRule="auto"/>
              <w:rPr>
                <w:rFonts w:hint="default"/>
                <w:color w:val="31859C" w:themeColor="accent5" w:themeShade="BF"/>
                <w:lang w:val="tr-TR"/>
              </w:rPr>
            </w:pPr>
            <w:r>
              <w:rPr>
                <w:rFonts w:hint="default"/>
                <w:color w:val="31859C" w:themeColor="accent5" w:themeShade="BF"/>
                <w:lang w:val="tr-TR"/>
              </w:rPr>
              <w:t>Durum Açıklaması</w:t>
            </w:r>
          </w:p>
        </w:tc>
      </w:tr>
      <w:tr w14:paraId="5B49BA20">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7BE57356">
            <w:pPr>
              <w:spacing w:after="0" w:line="240" w:lineRule="auto"/>
              <w:rPr>
                <w:b/>
                <w:bCs/>
                <w:color w:val="31859C" w:themeColor="accent5" w:themeShade="BF"/>
              </w:rPr>
            </w:pPr>
            <w:r>
              <w:rPr>
                <w:b/>
                <w:bCs/>
                <w:color w:val="31859C" w:themeColor="accent5" w:themeShade="BF"/>
              </w:rPr>
              <w:t>ResponseCode</w:t>
            </w:r>
          </w:p>
        </w:tc>
        <w:tc>
          <w:tcPr>
            <w:tcW w:w="4320" w:type="dxa"/>
            <w:tcBorders>
              <w:right w:val="nil"/>
              <w:insideV w:val="nil"/>
            </w:tcBorders>
            <w:shd w:val="clear" w:color="auto" w:fill="D2EAF0" w:themeFill="accent5" w:themeFillTint="3F"/>
          </w:tcPr>
          <w:p w14:paraId="6E90702E">
            <w:pPr>
              <w:spacing w:after="0" w:line="240" w:lineRule="auto"/>
              <w:rPr>
                <w:color w:val="31859C" w:themeColor="accent5" w:themeShade="BF"/>
              </w:rPr>
            </w:pPr>
            <w:r>
              <w:rPr>
                <w:color w:val="31859C" w:themeColor="accent5" w:themeShade="BF"/>
              </w:rPr>
              <w:t>Sistem Yanıtı Kodu</w:t>
            </w:r>
          </w:p>
        </w:tc>
      </w:tr>
      <w:tr w14:paraId="01877E49">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1E1C15E2">
            <w:pPr>
              <w:spacing w:after="0" w:line="240" w:lineRule="auto"/>
              <w:rPr>
                <w:b/>
                <w:bCs/>
                <w:color w:val="31859C" w:themeColor="accent5" w:themeShade="BF"/>
              </w:rPr>
            </w:pPr>
            <w:r>
              <w:rPr>
                <w:b/>
                <w:bCs/>
                <w:color w:val="31859C" w:themeColor="accent5" w:themeShade="BF"/>
              </w:rPr>
              <w:t>ResponseDescription</w:t>
            </w:r>
          </w:p>
        </w:tc>
        <w:tc>
          <w:tcPr>
            <w:tcW w:w="4320" w:type="dxa"/>
          </w:tcPr>
          <w:p w14:paraId="16055D8A">
            <w:pPr>
              <w:spacing w:after="0" w:line="240" w:lineRule="auto"/>
              <w:rPr>
                <w:color w:val="31859C" w:themeColor="accent5" w:themeShade="BF"/>
              </w:rPr>
            </w:pPr>
            <w:r>
              <w:rPr>
                <w:color w:val="31859C" w:themeColor="accent5" w:themeShade="BF"/>
              </w:rPr>
              <w:t>Sistem Yanıtı Açıklaması</w:t>
            </w:r>
          </w:p>
        </w:tc>
      </w:tr>
    </w:tbl>
    <w:p w14:paraId="6438E0D6">
      <w:pPr>
        <w:spacing w:before="120" w:after="0"/>
      </w:pPr>
      <w:r>
        <w:t>Taxten e-Arşiv Fatura ürününde bazı süreçler yeniden tetiklenebilir. Örneğin gönderilen bir e-Arşiv fatura birçok sebepten e-Mail ile alıcısına ulaşmamış olabilir (Hatalı e-Mail adresi, kullanılmayan e- Mail adresi spam vs…) veya SFTP ye aktarılan bir PDF görüntü, FTP sunucusundan yanlışlıkla silinebilir. Bu gibi durumlarda bazı e-Arşiv faturalar için bu süreçlerin yeniden tetiklenmesi gerektiğinden retriggerOperation() metodu kullanılabilir.</w:t>
      </w:r>
    </w:p>
    <w:p w14:paraId="3B7D88FC">
      <w:pPr>
        <w:spacing w:after="0"/>
      </w:pPr>
      <w:r>
        <w:t>Bu web servis metodu kullanılırken dikkat edilmesi gereken noktalar şunlardır:</w:t>
      </w:r>
    </w:p>
    <w:p w14:paraId="672436A0">
      <w:pPr>
        <w:pStyle w:val="147"/>
        <w:numPr>
          <w:ilvl w:val="0"/>
          <w:numId w:val="7"/>
        </w:numPr>
        <w:spacing w:after="0"/>
      </w:pPr>
      <w:r>
        <w:t>Yeniden tetiklenecek olan e-Arşiv fatura öncelikle sistem tarafından imzalanmış olmalıdır.</w:t>
      </w:r>
    </w:p>
    <w:p w14:paraId="180F2E4B">
      <w:pPr>
        <w:spacing w:after="0"/>
      </w:pPr>
      <w:r>
        <w:t>Yani e-Arşiv fatura statüsü &gt;= 130 olmalıdır.</w:t>
      </w:r>
    </w:p>
    <w:p w14:paraId="4C61F804">
      <w:pPr>
        <w:pStyle w:val="147"/>
        <w:numPr>
          <w:ilvl w:val="0"/>
          <w:numId w:val="8"/>
        </w:numPr>
        <w:spacing w:after="0"/>
      </w:pPr>
      <w:r>
        <w:t>En az UUID+VKN/TCKN veya e-Arşiv fatura ID + VKN/TCKN bilgileri doldurulmuş olmalıdır.</w:t>
      </w:r>
    </w:p>
    <w:p w14:paraId="040130C6">
      <w:pPr>
        <w:pStyle w:val="147"/>
        <w:numPr>
          <w:ilvl w:val="0"/>
          <w:numId w:val="8"/>
        </w:numPr>
        <w:spacing w:after="0"/>
      </w:pPr>
      <w:r>
        <w:t>Daha önceden e-Arşiv fatura gönderen VKN/TCKN ile SMTP veya SFTP entegrasyonu yapılmış olmalıdır.</w:t>
      </w:r>
    </w:p>
    <w:tbl>
      <w:tblPr>
        <w:tblStyle w:val="46"/>
        <w:tblpPr w:leftFromText="141" w:rightFromText="141" w:vertAnchor="text" w:horzAnchor="margin" w:tblpY="92"/>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6797"/>
      </w:tblGrid>
      <w:tr w14:paraId="4A43C165">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4BACC6" w:themeColor="accent5" w:sz="8" w:space="0"/>
              <w:left w:val="nil"/>
              <w:bottom w:val="single" w:color="4BACC6" w:themeColor="accent5" w:sz="8" w:space="0"/>
              <w:right w:val="nil"/>
              <w:insideH w:val="single" w:sz="8" w:space="0"/>
              <w:insideV w:val="nil"/>
            </w:tcBorders>
          </w:tcPr>
          <w:p w14:paraId="335D1130">
            <w:pPr>
              <w:spacing w:before="0" w:after="0" w:line="240" w:lineRule="auto"/>
              <w:rPr>
                <w:b/>
                <w:bCs/>
                <w:color w:val="31859C" w:themeColor="accent5" w:themeShade="BF"/>
              </w:rPr>
            </w:pPr>
            <w:r>
              <w:rPr>
                <w:b/>
                <w:bCs/>
                <w:color w:val="31859C" w:themeColor="accent5" w:themeShade="BF"/>
              </w:rPr>
              <w:t>paramName</w:t>
            </w:r>
          </w:p>
        </w:tc>
        <w:tc>
          <w:tcPr>
            <w:tcW w:w="6797" w:type="dxa"/>
            <w:tcBorders>
              <w:top w:val="single" w:color="4BACC6" w:themeColor="accent5" w:sz="8" w:space="0"/>
              <w:bottom w:val="single" w:color="4BACC6" w:themeColor="accent5" w:sz="8" w:space="0"/>
              <w:right w:val="nil"/>
              <w:insideH w:val="single" w:sz="8" w:space="0"/>
              <w:insideV w:val="nil"/>
            </w:tcBorders>
          </w:tcPr>
          <w:p w14:paraId="5D580981">
            <w:pPr>
              <w:spacing w:before="0" w:after="0" w:line="240" w:lineRule="auto"/>
              <w:rPr>
                <w:b/>
                <w:bCs/>
                <w:color w:val="31859C" w:themeColor="accent5" w:themeShade="BF"/>
              </w:rPr>
            </w:pPr>
            <w:r>
              <w:rPr>
                <w:b/>
                <w:bCs/>
                <w:color w:val="31859C" w:themeColor="accent5" w:themeShade="BF"/>
              </w:rPr>
              <w:t>paramValue</w:t>
            </w:r>
          </w:p>
        </w:tc>
      </w:tr>
      <w:tr w14:paraId="2B10B968">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left w:val="nil"/>
              <w:right w:val="nil"/>
              <w:insideV w:val="nil"/>
            </w:tcBorders>
            <w:shd w:val="clear" w:color="auto" w:fill="D2EAF0" w:themeFill="accent5" w:themeFillTint="3F"/>
          </w:tcPr>
          <w:p w14:paraId="28A413A7">
            <w:pPr>
              <w:spacing w:after="0" w:line="240" w:lineRule="auto"/>
              <w:rPr>
                <w:b/>
                <w:bCs/>
                <w:color w:val="31859C" w:themeColor="accent5" w:themeShade="BF"/>
              </w:rPr>
            </w:pPr>
            <w:r>
              <w:rPr>
                <w:b/>
                <w:bCs/>
                <w:color w:val="31859C" w:themeColor="accent5" w:themeShade="BF"/>
              </w:rPr>
              <w:t>SMTP</w:t>
            </w:r>
          </w:p>
        </w:tc>
        <w:tc>
          <w:tcPr>
            <w:tcW w:w="6797" w:type="dxa"/>
            <w:tcBorders>
              <w:right w:val="nil"/>
              <w:insideV w:val="nil"/>
            </w:tcBorders>
            <w:shd w:val="clear" w:color="auto" w:fill="D2EAF0" w:themeFill="accent5" w:themeFillTint="3F"/>
          </w:tcPr>
          <w:p w14:paraId="6E39F7B0">
            <w:pPr>
              <w:spacing w:after="0" w:line="240" w:lineRule="auto"/>
              <w:rPr>
                <w:color w:val="31859C" w:themeColor="accent5" w:themeShade="BF"/>
              </w:rPr>
            </w:pPr>
            <w:r>
              <w:rPr>
                <w:color w:val="31859C" w:themeColor="accent5" w:themeShade="BF"/>
              </w:rPr>
              <w:t>Mail alıcı adresi (ör: alicimailadresi@abc.com)</w:t>
            </w:r>
          </w:p>
        </w:tc>
      </w:tr>
      <w:tr w14:paraId="55CC13D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Pr>
          <w:p w14:paraId="3E3DB151">
            <w:pPr>
              <w:spacing w:after="0" w:line="240" w:lineRule="auto"/>
              <w:rPr>
                <w:b/>
                <w:bCs/>
                <w:color w:val="31859C" w:themeColor="accent5" w:themeShade="BF"/>
              </w:rPr>
            </w:pPr>
            <w:r>
              <w:rPr>
                <w:b/>
                <w:bCs/>
                <w:color w:val="31859C" w:themeColor="accent5" w:themeShade="BF"/>
              </w:rPr>
              <w:t>SFTP_XML</w:t>
            </w:r>
          </w:p>
        </w:tc>
        <w:tc>
          <w:tcPr>
            <w:tcW w:w="6797" w:type="dxa"/>
          </w:tcPr>
          <w:p w14:paraId="608E8111">
            <w:pPr>
              <w:spacing w:after="0" w:line="240" w:lineRule="auto"/>
              <w:rPr>
                <w:color w:val="31859C" w:themeColor="accent5" w:themeShade="BF"/>
              </w:rPr>
            </w:pPr>
            <w:r>
              <w:rPr>
                <w:color w:val="31859C" w:themeColor="accent5" w:themeShade="BF"/>
              </w:rPr>
              <w:t>SFTP ye taşınacak imzalı UBL’in dosya ismi(ör: e-Arşiv fatura 123.zip)</w:t>
            </w:r>
          </w:p>
        </w:tc>
      </w:tr>
      <w:tr w14:paraId="21D8EF76">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left w:val="nil"/>
              <w:right w:val="nil"/>
              <w:insideV w:val="nil"/>
            </w:tcBorders>
            <w:shd w:val="clear" w:color="auto" w:fill="D2EAF0" w:themeFill="accent5" w:themeFillTint="3F"/>
          </w:tcPr>
          <w:p w14:paraId="337631B6">
            <w:pPr>
              <w:spacing w:after="0" w:line="240" w:lineRule="auto"/>
              <w:rPr>
                <w:b/>
                <w:bCs/>
                <w:color w:val="31859C" w:themeColor="accent5" w:themeShade="BF"/>
              </w:rPr>
            </w:pPr>
            <w:r>
              <w:rPr>
                <w:b/>
                <w:bCs/>
                <w:color w:val="31859C" w:themeColor="accent5" w:themeShade="BF"/>
              </w:rPr>
              <w:t>SFTP_PDF</w:t>
            </w:r>
          </w:p>
        </w:tc>
        <w:tc>
          <w:tcPr>
            <w:tcW w:w="6797" w:type="dxa"/>
            <w:tcBorders>
              <w:right w:val="nil"/>
              <w:insideV w:val="nil"/>
            </w:tcBorders>
            <w:shd w:val="clear" w:color="auto" w:fill="D2EAF0" w:themeFill="accent5" w:themeFillTint="3F"/>
          </w:tcPr>
          <w:p w14:paraId="47E0046A">
            <w:pPr>
              <w:spacing w:after="0" w:line="240" w:lineRule="auto"/>
              <w:rPr>
                <w:color w:val="31859C" w:themeColor="accent5" w:themeShade="BF"/>
              </w:rPr>
            </w:pPr>
            <w:r>
              <w:rPr>
                <w:color w:val="31859C" w:themeColor="accent5" w:themeShade="BF"/>
              </w:rPr>
              <w:t>SFTP ye taşınacak PDF görüntünün dosya ismi(ör: e-Arşiv fatura 123.pdf)</w:t>
            </w:r>
          </w:p>
        </w:tc>
      </w:tr>
    </w:tbl>
    <w:p w14:paraId="0C850422">
      <w:pPr>
        <w:pStyle w:val="3"/>
      </w:pPr>
      <w:bookmarkStart w:id="22" w:name="_Toc206679364"/>
      <w:r>
        <w:t>2.6 e-Arşiv Fatura Rapor Sorgulama(GetStatus())</w:t>
      </w:r>
      <w:bookmarkEnd w:id="22"/>
    </w:p>
    <w:p w14:paraId="39C2244D">
      <w:r>
        <w:t>POST: /EArchiveInvoice/GetStatus</w:t>
      </w: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0712F2A6">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top w:val="single" w:color="4BACC6" w:themeColor="accent5" w:sz="8" w:space="0"/>
              <w:left w:val="nil"/>
              <w:bottom w:val="single" w:color="4BACC6" w:themeColor="accent5" w:sz="8" w:space="0"/>
              <w:right w:val="nil"/>
              <w:insideH w:val="single" w:sz="8" w:space="0"/>
              <w:insideV w:val="nil"/>
            </w:tcBorders>
          </w:tcPr>
          <w:p w14:paraId="62B8190A">
            <w:pPr>
              <w:spacing w:before="0" w:after="0" w:line="240" w:lineRule="auto"/>
              <w:rPr>
                <w:b/>
                <w:bCs/>
                <w:color w:val="31859C" w:themeColor="accent5" w:themeShade="BF"/>
              </w:rPr>
            </w:pPr>
            <w:r>
              <w:rPr>
                <w:b/>
                <w:bCs/>
                <w:color w:val="31859C" w:themeColor="accent5" w:themeShade="BF"/>
              </w:rPr>
              <w:t>İstek</w:t>
            </w:r>
          </w:p>
        </w:tc>
        <w:tc>
          <w:tcPr>
            <w:tcW w:w="4320" w:type="dxa"/>
            <w:tcBorders>
              <w:top w:val="single" w:color="4BACC6" w:themeColor="accent5" w:sz="8" w:space="0"/>
              <w:bottom w:val="single" w:color="4BACC6" w:themeColor="accent5" w:sz="8" w:space="0"/>
              <w:right w:val="nil"/>
              <w:insideH w:val="single" w:sz="8" w:space="0"/>
              <w:insideV w:val="nil"/>
            </w:tcBorders>
          </w:tcPr>
          <w:p w14:paraId="36E1F632">
            <w:pPr>
              <w:spacing w:before="0" w:after="0" w:line="240" w:lineRule="auto"/>
              <w:rPr>
                <w:b/>
                <w:bCs/>
                <w:color w:val="31859C" w:themeColor="accent5" w:themeShade="BF"/>
              </w:rPr>
            </w:pPr>
          </w:p>
        </w:tc>
      </w:tr>
      <w:tr w14:paraId="45921145">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PrEx>
        <w:tc>
          <w:tcPr>
            <w:tcW w:w="4320" w:type="dxa"/>
            <w:tcBorders>
              <w:left w:val="nil"/>
              <w:right w:val="nil"/>
              <w:insideV w:val="nil"/>
            </w:tcBorders>
            <w:shd w:val="clear" w:color="auto" w:fill="D2EAF0" w:themeFill="accent5" w:themeFillTint="3F"/>
          </w:tcPr>
          <w:p w14:paraId="5628C175">
            <w:pPr>
              <w:spacing w:after="0" w:line="240" w:lineRule="auto"/>
              <w:rPr>
                <w:b/>
                <w:bCs/>
                <w:color w:val="31859C" w:themeColor="accent5" w:themeShade="BF"/>
              </w:rPr>
            </w:pPr>
            <w:r>
              <w:rPr>
                <w:b/>
                <w:bCs/>
                <w:color w:val="31859C" w:themeColor="accent5" w:themeShade="BF"/>
              </w:rPr>
              <w:t>VKN_TCKN</w:t>
            </w:r>
          </w:p>
        </w:tc>
        <w:tc>
          <w:tcPr>
            <w:tcW w:w="4320" w:type="dxa"/>
            <w:tcBorders>
              <w:right w:val="nil"/>
              <w:insideV w:val="nil"/>
            </w:tcBorders>
            <w:shd w:val="clear" w:color="auto" w:fill="D2EAF0" w:themeFill="accent5" w:themeFillTint="3F"/>
          </w:tcPr>
          <w:p w14:paraId="35FD781D">
            <w:pPr>
              <w:spacing w:after="0" w:line="240" w:lineRule="auto"/>
              <w:rPr>
                <w:color w:val="31859C" w:themeColor="accent5" w:themeShade="BF"/>
              </w:rPr>
            </w:pPr>
            <w:r>
              <w:rPr>
                <w:color w:val="31859C" w:themeColor="accent5" w:themeShade="BF"/>
              </w:rPr>
              <w:t>VKN/TCKN bilgisi</w:t>
            </w:r>
          </w:p>
        </w:tc>
      </w:tr>
      <w:tr w14:paraId="6FDA3B0E">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140183CC">
            <w:pPr>
              <w:spacing w:after="0" w:line="240" w:lineRule="auto"/>
              <w:rPr>
                <w:b/>
                <w:bCs/>
                <w:color w:val="31859C" w:themeColor="accent5" w:themeShade="BF"/>
              </w:rPr>
            </w:pPr>
            <w:r>
              <w:rPr>
                <w:b/>
                <w:bCs/>
                <w:color w:val="31859C" w:themeColor="accent5" w:themeShade="BF"/>
              </w:rPr>
              <w:t>BatchId</w:t>
            </w:r>
          </w:p>
        </w:tc>
        <w:tc>
          <w:tcPr>
            <w:tcW w:w="4320" w:type="dxa"/>
          </w:tcPr>
          <w:p w14:paraId="144B58AD">
            <w:pPr>
              <w:spacing w:after="0" w:line="240" w:lineRule="auto"/>
              <w:rPr>
                <w:color w:val="31859C" w:themeColor="accent5" w:themeShade="BF"/>
              </w:rPr>
            </w:pPr>
          </w:p>
        </w:tc>
      </w:tr>
    </w:tbl>
    <w:p w14:paraId="527AB3B5">
      <w:pPr>
        <w:spacing w:after="120"/>
      </w:pP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1FAE4EA6">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top w:val="single" w:color="4BACC6" w:themeColor="accent5" w:sz="8" w:space="0"/>
              <w:left w:val="nil"/>
              <w:bottom w:val="single" w:color="4BACC6" w:themeColor="accent5" w:sz="8" w:space="0"/>
              <w:right w:val="nil"/>
              <w:insideH w:val="single" w:sz="8" w:space="0"/>
              <w:insideV w:val="nil"/>
            </w:tcBorders>
          </w:tcPr>
          <w:p w14:paraId="278CA5EF">
            <w:pPr>
              <w:spacing w:before="0" w:after="0" w:line="240" w:lineRule="auto"/>
              <w:rPr>
                <w:b/>
                <w:bCs/>
                <w:color w:val="31859C" w:themeColor="accent5" w:themeShade="BF"/>
              </w:rPr>
            </w:pPr>
            <w:r>
              <w:rPr>
                <w:b/>
                <w:bCs/>
                <w:color w:val="31859C" w:themeColor="accent5" w:themeShade="BF"/>
              </w:rPr>
              <w:t>Cevap</w:t>
            </w:r>
          </w:p>
        </w:tc>
        <w:tc>
          <w:tcPr>
            <w:tcW w:w="4320" w:type="dxa"/>
            <w:tcBorders>
              <w:top w:val="single" w:color="4BACC6" w:themeColor="accent5" w:sz="8" w:space="0"/>
              <w:bottom w:val="single" w:color="4BACC6" w:themeColor="accent5" w:sz="8" w:space="0"/>
              <w:right w:val="nil"/>
              <w:insideH w:val="single" w:sz="8" w:space="0"/>
              <w:insideV w:val="nil"/>
            </w:tcBorders>
          </w:tcPr>
          <w:p w14:paraId="0F3271FD">
            <w:pPr>
              <w:spacing w:before="0" w:after="0" w:line="240" w:lineRule="auto"/>
              <w:rPr>
                <w:b/>
                <w:bCs/>
                <w:color w:val="31859C" w:themeColor="accent5" w:themeShade="BF"/>
              </w:rPr>
            </w:pPr>
          </w:p>
        </w:tc>
      </w:tr>
      <w:tr w14:paraId="3D396199">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242C57EE">
            <w:pPr>
              <w:spacing w:after="0" w:line="240" w:lineRule="auto"/>
              <w:rPr>
                <w:b/>
                <w:bCs/>
                <w:color w:val="31859C" w:themeColor="accent5" w:themeShade="BF"/>
              </w:rPr>
            </w:pPr>
            <w:r>
              <w:rPr>
                <w:b/>
                <w:bCs/>
                <w:color w:val="31859C" w:themeColor="accent5" w:themeShade="BF"/>
              </w:rPr>
              <w:t>BatchId</w:t>
            </w:r>
          </w:p>
        </w:tc>
        <w:tc>
          <w:tcPr>
            <w:tcW w:w="4320" w:type="dxa"/>
            <w:tcBorders>
              <w:right w:val="nil"/>
              <w:insideV w:val="nil"/>
            </w:tcBorders>
            <w:shd w:val="clear" w:color="auto" w:fill="D2EAF0" w:themeFill="accent5" w:themeFillTint="3F"/>
          </w:tcPr>
          <w:p w14:paraId="4A1798AE">
            <w:pPr>
              <w:spacing w:after="0" w:line="240" w:lineRule="auto"/>
              <w:rPr>
                <w:rFonts w:hint="default"/>
                <w:color w:val="31859C" w:themeColor="accent5" w:themeShade="BF"/>
                <w:lang w:val="tr-TR"/>
              </w:rPr>
            </w:pPr>
            <w:r>
              <w:rPr>
                <w:rFonts w:hint="default"/>
                <w:color w:val="31859C" w:themeColor="accent5" w:themeShade="BF"/>
                <w:lang w:val="tr-TR"/>
              </w:rPr>
              <w:t>Batch Id</w:t>
            </w:r>
          </w:p>
        </w:tc>
      </w:tr>
      <w:tr w14:paraId="4C0C63C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13CFB7B2">
            <w:pPr>
              <w:spacing w:after="0" w:line="240" w:lineRule="auto"/>
              <w:rPr>
                <w:b/>
                <w:bCs/>
                <w:color w:val="31859C" w:themeColor="accent5" w:themeShade="BF"/>
              </w:rPr>
            </w:pPr>
            <w:r>
              <w:rPr>
                <w:b/>
                <w:bCs/>
                <w:color w:val="31859C" w:themeColor="accent5" w:themeShade="BF"/>
              </w:rPr>
              <w:t>StatusCode</w:t>
            </w:r>
          </w:p>
        </w:tc>
        <w:tc>
          <w:tcPr>
            <w:tcW w:w="4320" w:type="dxa"/>
          </w:tcPr>
          <w:p w14:paraId="132D88DB">
            <w:pPr>
              <w:spacing w:after="0" w:line="240" w:lineRule="auto"/>
              <w:rPr>
                <w:rFonts w:hint="default"/>
                <w:color w:val="31859C" w:themeColor="accent5" w:themeShade="BF"/>
                <w:lang w:val="tr-TR"/>
              </w:rPr>
            </w:pPr>
            <w:r>
              <w:rPr>
                <w:rFonts w:hint="default"/>
                <w:color w:val="31859C" w:themeColor="accent5" w:themeShade="BF"/>
                <w:lang w:val="tr-TR"/>
              </w:rPr>
              <w:t>Durum Kodu</w:t>
            </w:r>
          </w:p>
        </w:tc>
      </w:tr>
      <w:tr w14:paraId="14D727C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15A2C811">
            <w:pPr>
              <w:spacing w:after="0" w:line="240" w:lineRule="auto"/>
              <w:rPr>
                <w:b/>
                <w:bCs/>
                <w:color w:val="31859C" w:themeColor="accent5" w:themeShade="BF"/>
              </w:rPr>
            </w:pPr>
            <w:r>
              <w:rPr>
                <w:b/>
                <w:bCs/>
                <w:color w:val="31859C" w:themeColor="accent5" w:themeShade="BF"/>
              </w:rPr>
              <w:t>StatusDescription</w:t>
            </w:r>
          </w:p>
        </w:tc>
        <w:tc>
          <w:tcPr>
            <w:tcW w:w="4320" w:type="dxa"/>
            <w:tcBorders>
              <w:right w:val="nil"/>
              <w:insideV w:val="nil"/>
            </w:tcBorders>
            <w:shd w:val="clear" w:color="auto" w:fill="D2EAF0" w:themeFill="accent5" w:themeFillTint="3F"/>
          </w:tcPr>
          <w:p w14:paraId="5C89719C">
            <w:pPr>
              <w:spacing w:after="0" w:line="240" w:lineRule="auto"/>
              <w:rPr>
                <w:rFonts w:hint="default"/>
                <w:color w:val="31859C" w:themeColor="accent5" w:themeShade="BF"/>
                <w:lang w:val="tr-TR"/>
              </w:rPr>
            </w:pPr>
            <w:r>
              <w:rPr>
                <w:rFonts w:hint="default"/>
                <w:color w:val="31859C" w:themeColor="accent5" w:themeShade="BF"/>
                <w:lang w:val="tr-TR"/>
              </w:rPr>
              <w:t>Durum Açıklaması</w:t>
            </w:r>
          </w:p>
        </w:tc>
      </w:tr>
      <w:tr w14:paraId="71D231A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5E5BD4C9">
            <w:pPr>
              <w:spacing w:after="0" w:line="240" w:lineRule="auto"/>
              <w:rPr>
                <w:b/>
                <w:bCs/>
                <w:color w:val="31859C" w:themeColor="accent5" w:themeShade="BF"/>
              </w:rPr>
            </w:pPr>
            <w:r>
              <w:rPr>
                <w:b/>
                <w:bCs/>
                <w:color w:val="31859C" w:themeColor="accent5" w:themeShade="BF"/>
              </w:rPr>
              <w:t>Status</w:t>
            </w:r>
          </w:p>
        </w:tc>
        <w:tc>
          <w:tcPr>
            <w:tcW w:w="4320" w:type="dxa"/>
          </w:tcPr>
          <w:p w14:paraId="12C5D308">
            <w:pPr>
              <w:spacing w:after="0" w:line="240" w:lineRule="auto"/>
              <w:rPr>
                <w:rFonts w:hint="default"/>
                <w:color w:val="31859C" w:themeColor="accent5" w:themeShade="BF"/>
                <w:lang w:val="tr-TR"/>
              </w:rPr>
            </w:pPr>
            <w:r>
              <w:rPr>
                <w:rFonts w:hint="default"/>
                <w:color w:val="31859C" w:themeColor="accent5" w:themeShade="BF"/>
                <w:lang w:val="tr-TR"/>
              </w:rPr>
              <w:t>Durum</w:t>
            </w:r>
          </w:p>
        </w:tc>
      </w:tr>
      <w:tr w14:paraId="63749E5A">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7D19F541">
            <w:pPr>
              <w:spacing w:after="0" w:line="240" w:lineRule="auto"/>
              <w:rPr>
                <w:b/>
                <w:bCs/>
                <w:color w:val="31859C" w:themeColor="accent5" w:themeShade="BF"/>
              </w:rPr>
            </w:pPr>
            <w:r>
              <w:rPr>
                <w:b/>
                <w:bCs/>
                <w:color w:val="31859C" w:themeColor="accent5" w:themeShade="BF"/>
              </w:rPr>
              <w:t>StatusDetail</w:t>
            </w:r>
          </w:p>
        </w:tc>
        <w:tc>
          <w:tcPr>
            <w:tcW w:w="4320" w:type="dxa"/>
            <w:tcBorders>
              <w:right w:val="nil"/>
              <w:insideV w:val="nil"/>
            </w:tcBorders>
            <w:shd w:val="clear" w:color="auto" w:fill="D2EAF0" w:themeFill="accent5" w:themeFillTint="3F"/>
          </w:tcPr>
          <w:p w14:paraId="7D5E542F">
            <w:pPr>
              <w:spacing w:after="0" w:line="240" w:lineRule="auto"/>
              <w:rPr>
                <w:rFonts w:hint="default"/>
                <w:color w:val="31859C" w:themeColor="accent5" w:themeShade="BF"/>
                <w:lang w:val="tr-TR"/>
              </w:rPr>
            </w:pPr>
            <w:r>
              <w:rPr>
                <w:rFonts w:hint="default"/>
                <w:color w:val="31859C" w:themeColor="accent5" w:themeShade="BF"/>
                <w:lang w:val="tr-TR"/>
              </w:rPr>
              <w:t>Durum Detayı</w:t>
            </w:r>
          </w:p>
        </w:tc>
      </w:tr>
    </w:tbl>
    <w:p w14:paraId="5D79BBB1"/>
    <w:p w14:paraId="47F838CF">
      <w:r>
        <w:t>Taxten e-Arşiv Fatura ürününde raporların durumları takip edilebilir. getStatus, raporların statülerini sorgulamak için kullanılan web servis metodudur. GİB’e gönderilmiş bir raporun gönderim aşamasında veya gönderimden sonraki durumlarının sorgulaması yapılır.</w:t>
      </w:r>
    </w:p>
    <w:p w14:paraId="4CE140BB">
      <w:r>
        <w:t>getStatus() web servis metodu giriş parametresi olarak VKN/TCKN ve e-Arşiv Batch ID’si alır. Bu giriş parametreleriyle istek yapıldığında o VKN/TCKN’ye ait e-Arşiv rapor durum bilgisi dönülür.</w:t>
      </w:r>
    </w:p>
    <w:p w14:paraId="279BB758"/>
    <w:p w14:paraId="45489BF0">
      <w:pPr>
        <w:pStyle w:val="3"/>
      </w:pPr>
      <w:bookmarkStart w:id="23" w:name="_Toc206679365"/>
      <w:r>
        <w:t>2.7 Zarf Durum Sorgulama (getEnvelopeStatus())</w:t>
      </w:r>
      <w:bookmarkEnd w:id="23"/>
    </w:p>
    <w:p w14:paraId="57798FFC">
      <w:r>
        <w:t>POST: /EArchiveInvoice/GetEnvelopeStatus</w:t>
      </w: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7CFF7F84">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top w:val="single" w:color="4BACC6" w:themeColor="accent5" w:sz="8" w:space="0"/>
              <w:left w:val="nil"/>
              <w:bottom w:val="single" w:color="4BACC6" w:themeColor="accent5" w:sz="8" w:space="0"/>
              <w:right w:val="nil"/>
              <w:insideH w:val="single" w:sz="8" w:space="0"/>
              <w:insideV w:val="nil"/>
            </w:tcBorders>
          </w:tcPr>
          <w:p w14:paraId="4333C624">
            <w:pPr>
              <w:spacing w:before="0" w:after="0" w:line="240" w:lineRule="auto"/>
              <w:rPr>
                <w:b/>
                <w:bCs/>
                <w:color w:val="31859C" w:themeColor="accent5" w:themeShade="BF"/>
              </w:rPr>
            </w:pPr>
            <w:r>
              <w:rPr>
                <w:b/>
                <w:bCs/>
                <w:color w:val="31859C" w:themeColor="accent5" w:themeShade="BF"/>
              </w:rPr>
              <w:t>İstek</w:t>
            </w:r>
          </w:p>
        </w:tc>
        <w:tc>
          <w:tcPr>
            <w:tcW w:w="4320" w:type="dxa"/>
            <w:tcBorders>
              <w:top w:val="single" w:color="4BACC6" w:themeColor="accent5" w:sz="8" w:space="0"/>
              <w:bottom w:val="single" w:color="4BACC6" w:themeColor="accent5" w:sz="8" w:space="0"/>
              <w:right w:val="nil"/>
              <w:insideH w:val="single" w:sz="8" w:space="0"/>
              <w:insideV w:val="nil"/>
            </w:tcBorders>
          </w:tcPr>
          <w:p w14:paraId="6D27B6FA">
            <w:pPr>
              <w:spacing w:before="0" w:after="0" w:line="240" w:lineRule="auto"/>
              <w:rPr>
                <w:b/>
                <w:bCs/>
                <w:color w:val="31859C" w:themeColor="accent5" w:themeShade="BF"/>
              </w:rPr>
            </w:pPr>
          </w:p>
        </w:tc>
      </w:tr>
      <w:tr w14:paraId="6E467A1C">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2C480E97">
            <w:pPr>
              <w:spacing w:after="0" w:line="240" w:lineRule="auto"/>
              <w:rPr>
                <w:b/>
                <w:bCs/>
                <w:color w:val="31859C" w:themeColor="accent5" w:themeShade="BF"/>
              </w:rPr>
            </w:pPr>
            <w:r>
              <w:rPr>
                <w:b/>
                <w:bCs/>
                <w:color w:val="31859C" w:themeColor="accent5" w:themeShade="BF"/>
              </w:rPr>
              <w:t>VKN_TCKN</w:t>
            </w:r>
          </w:p>
        </w:tc>
        <w:tc>
          <w:tcPr>
            <w:tcW w:w="4320" w:type="dxa"/>
            <w:tcBorders>
              <w:right w:val="nil"/>
              <w:insideV w:val="nil"/>
            </w:tcBorders>
            <w:shd w:val="clear" w:color="auto" w:fill="D2EAF0" w:themeFill="accent5" w:themeFillTint="3F"/>
          </w:tcPr>
          <w:p w14:paraId="613A1F5F">
            <w:pPr>
              <w:spacing w:after="0" w:line="240" w:lineRule="auto"/>
              <w:rPr>
                <w:color w:val="31859C" w:themeColor="accent5" w:themeShade="BF"/>
              </w:rPr>
            </w:pPr>
            <w:r>
              <w:rPr>
                <w:color w:val="31859C" w:themeColor="accent5" w:themeShade="BF"/>
              </w:rPr>
              <w:t>Arşiv göndericisine/alıcısına ait VKN/TCKN</w:t>
            </w:r>
          </w:p>
        </w:tc>
      </w:tr>
      <w:tr w14:paraId="672AAD2E">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7694F8D7">
            <w:pPr>
              <w:spacing w:after="0" w:line="240" w:lineRule="auto"/>
              <w:rPr>
                <w:b/>
                <w:bCs/>
                <w:color w:val="31859C" w:themeColor="accent5" w:themeShade="BF"/>
              </w:rPr>
            </w:pPr>
            <w:r>
              <w:rPr>
                <w:b/>
                <w:bCs/>
                <w:color w:val="31859C" w:themeColor="accent5" w:themeShade="BF"/>
              </w:rPr>
              <w:t>UUID (Çoklu)</w:t>
            </w:r>
          </w:p>
        </w:tc>
        <w:tc>
          <w:tcPr>
            <w:tcW w:w="4320" w:type="dxa"/>
          </w:tcPr>
          <w:p w14:paraId="7A33F001">
            <w:pPr>
              <w:spacing w:after="0" w:line="240" w:lineRule="auto"/>
              <w:rPr>
                <w:color w:val="31859C" w:themeColor="accent5" w:themeShade="BF"/>
              </w:rPr>
            </w:pPr>
            <w:r>
              <w:rPr>
                <w:color w:val="31859C" w:themeColor="accent5" w:themeShade="BF"/>
              </w:rPr>
              <w:t>Arşiv ETTN</w:t>
            </w:r>
          </w:p>
        </w:tc>
      </w:tr>
    </w:tbl>
    <w:p w14:paraId="01241830">
      <w:pPr>
        <w:spacing w:after="120"/>
      </w:pP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0BF1D5F1">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top w:val="single" w:color="4BACC6" w:themeColor="accent5" w:sz="8" w:space="0"/>
              <w:left w:val="nil"/>
              <w:bottom w:val="single" w:color="4BACC6" w:themeColor="accent5" w:sz="8" w:space="0"/>
              <w:right w:val="nil"/>
              <w:insideH w:val="single" w:sz="8" w:space="0"/>
              <w:insideV w:val="nil"/>
            </w:tcBorders>
          </w:tcPr>
          <w:p w14:paraId="13B2E6D7">
            <w:pPr>
              <w:spacing w:before="0" w:after="0" w:line="240" w:lineRule="auto"/>
              <w:rPr>
                <w:b/>
                <w:bCs/>
                <w:color w:val="31859C" w:themeColor="accent5" w:themeShade="BF"/>
              </w:rPr>
            </w:pPr>
            <w:r>
              <w:rPr>
                <w:b/>
                <w:bCs/>
                <w:color w:val="31859C" w:themeColor="accent5" w:themeShade="BF"/>
              </w:rPr>
              <w:t>Cevap (Çoklu)</w:t>
            </w:r>
          </w:p>
        </w:tc>
        <w:tc>
          <w:tcPr>
            <w:tcW w:w="4320" w:type="dxa"/>
            <w:tcBorders>
              <w:top w:val="single" w:color="4BACC6" w:themeColor="accent5" w:sz="8" w:space="0"/>
              <w:bottom w:val="single" w:color="4BACC6" w:themeColor="accent5" w:sz="8" w:space="0"/>
              <w:right w:val="nil"/>
              <w:insideH w:val="single" w:sz="8" w:space="0"/>
              <w:insideV w:val="nil"/>
            </w:tcBorders>
          </w:tcPr>
          <w:p w14:paraId="21EDD229">
            <w:pPr>
              <w:spacing w:before="0" w:after="0" w:line="240" w:lineRule="auto"/>
              <w:rPr>
                <w:b/>
                <w:bCs/>
                <w:color w:val="31859C" w:themeColor="accent5" w:themeShade="BF"/>
              </w:rPr>
            </w:pPr>
          </w:p>
        </w:tc>
      </w:tr>
      <w:tr w14:paraId="25BC428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51824B15">
            <w:pPr>
              <w:spacing w:after="0" w:line="240" w:lineRule="auto"/>
              <w:rPr>
                <w:b/>
                <w:bCs/>
                <w:color w:val="31859C" w:themeColor="accent5" w:themeShade="BF"/>
              </w:rPr>
            </w:pPr>
            <w:r>
              <w:rPr>
                <w:b/>
                <w:bCs/>
                <w:color w:val="31859C" w:themeColor="accent5" w:themeShade="BF"/>
              </w:rPr>
              <w:t>UUID</w:t>
            </w:r>
          </w:p>
        </w:tc>
        <w:tc>
          <w:tcPr>
            <w:tcW w:w="4320" w:type="dxa"/>
            <w:tcBorders>
              <w:right w:val="nil"/>
              <w:insideV w:val="nil"/>
            </w:tcBorders>
            <w:shd w:val="clear" w:color="auto" w:fill="D2EAF0" w:themeFill="accent5" w:themeFillTint="3F"/>
          </w:tcPr>
          <w:p w14:paraId="0C6CC7D4">
            <w:pPr>
              <w:spacing w:after="0" w:line="240" w:lineRule="auto"/>
              <w:rPr>
                <w:rFonts w:hint="default"/>
                <w:color w:val="31859C" w:themeColor="accent5" w:themeShade="BF"/>
                <w:lang w:val="tr-TR"/>
              </w:rPr>
            </w:pPr>
            <w:r>
              <w:rPr>
                <w:rFonts w:hint="default"/>
                <w:color w:val="31859C" w:themeColor="accent5" w:themeShade="BF"/>
                <w:lang w:val="tr-TR"/>
              </w:rPr>
              <w:t>ETTN</w:t>
            </w:r>
          </w:p>
        </w:tc>
      </w:tr>
      <w:tr w14:paraId="04722039">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302707D2">
            <w:pPr>
              <w:spacing w:after="0" w:line="240" w:lineRule="auto"/>
              <w:rPr>
                <w:b/>
                <w:bCs/>
                <w:color w:val="31859C" w:themeColor="accent5" w:themeShade="BF"/>
              </w:rPr>
            </w:pPr>
            <w:r>
              <w:rPr>
                <w:b/>
                <w:bCs/>
                <w:color w:val="31859C" w:themeColor="accent5" w:themeShade="BF"/>
              </w:rPr>
              <w:t>Status</w:t>
            </w:r>
          </w:p>
        </w:tc>
        <w:tc>
          <w:tcPr>
            <w:tcW w:w="4320" w:type="dxa"/>
          </w:tcPr>
          <w:p w14:paraId="3BE1D8BE">
            <w:pPr>
              <w:spacing w:after="0" w:line="240" w:lineRule="auto"/>
              <w:rPr>
                <w:rFonts w:hint="default"/>
                <w:color w:val="31859C" w:themeColor="accent5" w:themeShade="BF"/>
                <w:lang w:val="tr-TR"/>
              </w:rPr>
            </w:pPr>
            <w:r>
              <w:rPr>
                <w:rFonts w:hint="default"/>
                <w:color w:val="31859C" w:themeColor="accent5" w:themeShade="BF"/>
                <w:lang w:val="tr-TR"/>
              </w:rPr>
              <w:t>Durum</w:t>
            </w:r>
          </w:p>
        </w:tc>
      </w:tr>
      <w:tr w14:paraId="5F46FE2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09D6CC3B">
            <w:pPr>
              <w:spacing w:after="0" w:line="240" w:lineRule="auto"/>
              <w:rPr>
                <w:b/>
                <w:bCs/>
                <w:color w:val="31859C" w:themeColor="accent5" w:themeShade="BF"/>
              </w:rPr>
            </w:pPr>
            <w:r>
              <w:rPr>
                <w:b/>
                <w:bCs/>
                <w:color w:val="31859C" w:themeColor="accent5" w:themeShade="BF"/>
              </w:rPr>
              <w:t>StatusDescription</w:t>
            </w:r>
          </w:p>
        </w:tc>
        <w:tc>
          <w:tcPr>
            <w:tcW w:w="4320" w:type="dxa"/>
            <w:tcBorders>
              <w:right w:val="nil"/>
              <w:insideV w:val="nil"/>
            </w:tcBorders>
            <w:shd w:val="clear" w:color="auto" w:fill="D2EAF0" w:themeFill="accent5" w:themeFillTint="3F"/>
          </w:tcPr>
          <w:p w14:paraId="738B3E0E">
            <w:pPr>
              <w:spacing w:after="0" w:line="240" w:lineRule="auto"/>
              <w:rPr>
                <w:rFonts w:hint="default"/>
                <w:color w:val="31859C" w:themeColor="accent5" w:themeShade="BF"/>
                <w:lang w:val="tr-TR"/>
              </w:rPr>
            </w:pPr>
            <w:r>
              <w:rPr>
                <w:rFonts w:hint="default"/>
                <w:color w:val="31859C" w:themeColor="accent5" w:themeShade="BF"/>
                <w:lang w:val="tr-TR"/>
              </w:rPr>
              <w:t>Durum Açıklaması</w:t>
            </w:r>
          </w:p>
        </w:tc>
      </w:tr>
      <w:tr w14:paraId="561B9078">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195063E2">
            <w:pPr>
              <w:spacing w:after="0" w:line="240" w:lineRule="auto"/>
              <w:rPr>
                <w:b/>
                <w:bCs/>
                <w:color w:val="31859C" w:themeColor="accent5" w:themeShade="BF"/>
              </w:rPr>
            </w:pPr>
            <w:r>
              <w:rPr>
                <w:b/>
                <w:bCs/>
                <w:color w:val="31859C" w:themeColor="accent5" w:themeShade="BF"/>
              </w:rPr>
              <w:t>RescponseCode</w:t>
            </w:r>
          </w:p>
        </w:tc>
        <w:tc>
          <w:tcPr>
            <w:tcW w:w="4320" w:type="dxa"/>
          </w:tcPr>
          <w:p w14:paraId="108CF308">
            <w:pPr>
              <w:keepNext w:val="0"/>
              <w:keepLines w:val="0"/>
              <w:widowControl/>
              <w:suppressLineNumbers w:val="0"/>
              <w:spacing w:before="0" w:beforeAutospacing="1" w:after="0" w:afterAutospacing="1" w:line="273" w:lineRule="auto"/>
              <w:ind w:left="0" w:right="0"/>
              <w:jc w:val="left"/>
              <w:rPr>
                <w:color w:val="31859C" w:themeColor="accent5" w:themeShade="BF"/>
              </w:rPr>
            </w:pPr>
            <w:r>
              <w:rPr>
                <w:rFonts w:hint="default" w:ascii="Cambria" w:hAnsi="Cambria" w:eastAsia="ＭＳ 明朝" w:cs="Times New Roman"/>
                <w:color w:val="31849B"/>
                <w:kern w:val="0"/>
                <w:sz w:val="24"/>
                <w:szCs w:val="24"/>
                <w:lang w:val="en-US" w:eastAsia="zh-CN" w:bidi="ar"/>
              </w:rPr>
              <w:t>Sistem Yanıtı Kodu</w:t>
            </w:r>
          </w:p>
        </w:tc>
      </w:tr>
      <w:tr w14:paraId="5AB42039">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40BF7D2A">
            <w:pPr>
              <w:spacing w:after="0" w:line="240" w:lineRule="auto"/>
              <w:rPr>
                <w:b/>
                <w:bCs/>
                <w:color w:val="31859C" w:themeColor="accent5" w:themeShade="BF"/>
              </w:rPr>
            </w:pPr>
            <w:r>
              <w:rPr>
                <w:b/>
                <w:bCs/>
                <w:color w:val="31859C" w:themeColor="accent5" w:themeShade="BF"/>
              </w:rPr>
              <w:t>ResponseDescription</w:t>
            </w:r>
          </w:p>
        </w:tc>
        <w:tc>
          <w:tcPr>
            <w:tcW w:w="4320" w:type="dxa"/>
            <w:tcBorders>
              <w:right w:val="nil"/>
              <w:insideV w:val="nil"/>
            </w:tcBorders>
            <w:shd w:val="clear" w:color="auto" w:fill="D2EAF0" w:themeFill="accent5" w:themeFillTint="3F"/>
          </w:tcPr>
          <w:p w14:paraId="1DCE2A17">
            <w:pPr>
              <w:keepNext w:val="0"/>
              <w:keepLines w:val="0"/>
              <w:widowControl/>
              <w:suppressLineNumbers w:val="0"/>
              <w:spacing w:before="0" w:beforeAutospacing="1" w:after="0" w:afterAutospacing="1" w:line="273" w:lineRule="auto"/>
              <w:ind w:left="0" w:right="0"/>
              <w:jc w:val="left"/>
              <w:rPr>
                <w:color w:val="31859C" w:themeColor="accent5" w:themeShade="BF"/>
              </w:rPr>
            </w:pPr>
            <w:r>
              <w:rPr>
                <w:rFonts w:hint="default" w:ascii="Cambria" w:hAnsi="Cambria" w:eastAsia="ＭＳ 明朝" w:cs="Times New Roman"/>
                <w:color w:val="31849B"/>
                <w:kern w:val="0"/>
                <w:sz w:val="24"/>
                <w:szCs w:val="24"/>
                <w:lang w:val="en-US" w:eastAsia="zh-CN" w:bidi="ar"/>
              </w:rPr>
              <w:t>Sistem Yanıtı Açıklaması</w:t>
            </w:r>
          </w:p>
        </w:tc>
      </w:tr>
    </w:tbl>
    <w:p w14:paraId="691E79B0">
      <w:pPr>
        <w:spacing w:after="120"/>
      </w:pPr>
    </w:p>
    <w:p w14:paraId="373B4197">
      <w:r>
        <w:t>E-Arşiv UBL belgesi durumunu sorgular.</w:t>
      </w:r>
    </w:p>
    <w:p w14:paraId="2CF41C7E"/>
    <w:p w14:paraId="59A288E3">
      <w:pPr>
        <w:rPr>
          <w:b/>
          <w:bCs/>
        </w:rPr>
      </w:pPr>
      <w:bookmarkStart w:id="24" w:name="_Toc206679366"/>
    </w:p>
    <w:p w14:paraId="337E03E1">
      <w:pPr>
        <w:pStyle w:val="3"/>
      </w:pPr>
      <w:r>
        <w:t>2.8 Arşiv Görüntüleme (getEArchiveView())</w:t>
      </w:r>
      <w:bookmarkEnd w:id="24"/>
    </w:p>
    <w:p w14:paraId="77C1D6B1">
      <w:r>
        <w:t>POST: /EArchiveInvoice/GetEArchiveView</w:t>
      </w: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0814FE3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top w:val="single" w:color="4BACC6" w:themeColor="accent5" w:sz="8" w:space="0"/>
              <w:left w:val="nil"/>
              <w:bottom w:val="single" w:color="4BACC6" w:themeColor="accent5" w:sz="8" w:space="0"/>
              <w:right w:val="nil"/>
              <w:insideH w:val="single" w:sz="8" w:space="0"/>
              <w:insideV w:val="nil"/>
            </w:tcBorders>
          </w:tcPr>
          <w:p w14:paraId="2D89BEB6">
            <w:pPr>
              <w:spacing w:before="0" w:after="0" w:line="240" w:lineRule="auto"/>
              <w:rPr>
                <w:b/>
                <w:bCs/>
                <w:color w:val="31859C" w:themeColor="accent5" w:themeShade="BF"/>
              </w:rPr>
            </w:pPr>
            <w:r>
              <w:rPr>
                <w:b/>
                <w:bCs/>
                <w:color w:val="31859C" w:themeColor="accent5" w:themeShade="BF"/>
              </w:rPr>
              <w:t>İstek</w:t>
            </w:r>
          </w:p>
        </w:tc>
        <w:tc>
          <w:tcPr>
            <w:tcW w:w="4320" w:type="dxa"/>
            <w:tcBorders>
              <w:top w:val="single" w:color="4BACC6" w:themeColor="accent5" w:sz="8" w:space="0"/>
              <w:bottom w:val="single" w:color="4BACC6" w:themeColor="accent5" w:sz="8" w:space="0"/>
              <w:right w:val="nil"/>
              <w:insideH w:val="single" w:sz="8" w:space="0"/>
              <w:insideV w:val="nil"/>
            </w:tcBorders>
          </w:tcPr>
          <w:p w14:paraId="499E5F23">
            <w:pPr>
              <w:spacing w:before="0" w:after="0" w:line="240" w:lineRule="auto"/>
              <w:rPr>
                <w:b/>
                <w:bCs/>
                <w:color w:val="31859C" w:themeColor="accent5" w:themeShade="BF"/>
              </w:rPr>
            </w:pPr>
          </w:p>
        </w:tc>
      </w:tr>
      <w:tr w14:paraId="65806693">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18CB7A00">
            <w:pPr>
              <w:spacing w:after="0" w:line="240" w:lineRule="auto"/>
              <w:rPr>
                <w:b/>
                <w:bCs/>
                <w:color w:val="31859C" w:themeColor="accent5" w:themeShade="BF"/>
              </w:rPr>
            </w:pPr>
            <w:r>
              <w:rPr>
                <w:b/>
                <w:bCs/>
                <w:color w:val="31859C" w:themeColor="accent5" w:themeShade="BF"/>
              </w:rPr>
              <w:t>VKN_TCKN</w:t>
            </w:r>
          </w:p>
        </w:tc>
        <w:tc>
          <w:tcPr>
            <w:tcW w:w="4320" w:type="dxa"/>
            <w:tcBorders>
              <w:right w:val="nil"/>
              <w:insideV w:val="nil"/>
            </w:tcBorders>
            <w:shd w:val="clear" w:color="auto" w:fill="D2EAF0" w:themeFill="accent5" w:themeFillTint="3F"/>
          </w:tcPr>
          <w:p w14:paraId="3FCA6607">
            <w:pPr>
              <w:spacing w:after="0" w:line="240" w:lineRule="auto"/>
              <w:rPr>
                <w:color w:val="31859C" w:themeColor="accent5" w:themeShade="BF"/>
              </w:rPr>
            </w:pPr>
            <w:r>
              <w:rPr>
                <w:color w:val="31859C" w:themeColor="accent5" w:themeShade="BF"/>
              </w:rPr>
              <w:t>Arşiv göndericisine/alıcısına ait VKN/TCKN</w:t>
            </w:r>
          </w:p>
        </w:tc>
      </w:tr>
      <w:tr w14:paraId="5ABCD14A">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7C24C2AA">
            <w:pPr>
              <w:spacing w:after="0" w:line="240" w:lineRule="auto"/>
              <w:rPr>
                <w:b/>
                <w:bCs/>
                <w:color w:val="31859C" w:themeColor="accent5" w:themeShade="BF"/>
              </w:rPr>
            </w:pPr>
            <w:r>
              <w:rPr>
                <w:b/>
                <w:bCs/>
                <w:color w:val="31859C" w:themeColor="accent5" w:themeShade="BF"/>
              </w:rPr>
              <w:t>Details (Çoklu) (Opsiyonel)</w:t>
            </w:r>
          </w:p>
        </w:tc>
        <w:tc>
          <w:tcPr>
            <w:tcW w:w="4320" w:type="dxa"/>
          </w:tcPr>
          <w:p w14:paraId="33835713">
            <w:pPr>
              <w:spacing w:after="0" w:line="240" w:lineRule="auto"/>
              <w:rPr>
                <w:color w:val="31859C" w:themeColor="accent5" w:themeShade="BF"/>
              </w:rPr>
            </w:pPr>
            <w:r>
              <w:rPr>
                <w:color w:val="31859C" w:themeColor="accent5" w:themeShade="BF"/>
              </w:rPr>
              <w:t>UUID, InvoiceNumber (opsiyonel), CustInvId (Opsiyonel)</w:t>
            </w:r>
          </w:p>
        </w:tc>
      </w:tr>
    </w:tbl>
    <w:p w14:paraId="62367DD8">
      <w:pPr>
        <w:spacing w:after="120"/>
      </w:pP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29CFA232">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top w:val="single" w:color="4BACC6" w:themeColor="accent5" w:sz="8" w:space="0"/>
              <w:left w:val="nil"/>
              <w:bottom w:val="single" w:color="4BACC6" w:themeColor="accent5" w:sz="8" w:space="0"/>
              <w:right w:val="nil"/>
              <w:insideH w:val="single" w:sz="8" w:space="0"/>
              <w:insideV w:val="nil"/>
            </w:tcBorders>
          </w:tcPr>
          <w:p w14:paraId="2A956E09">
            <w:pPr>
              <w:spacing w:before="0" w:after="0" w:line="240" w:lineRule="auto"/>
              <w:rPr>
                <w:b/>
                <w:bCs/>
                <w:color w:val="31859C" w:themeColor="accent5" w:themeShade="BF"/>
              </w:rPr>
            </w:pPr>
            <w:r>
              <w:rPr>
                <w:b/>
                <w:bCs/>
                <w:color w:val="31859C" w:themeColor="accent5" w:themeShade="BF"/>
              </w:rPr>
              <w:t>Cevap</w:t>
            </w:r>
          </w:p>
        </w:tc>
        <w:tc>
          <w:tcPr>
            <w:tcW w:w="4320" w:type="dxa"/>
            <w:tcBorders>
              <w:top w:val="single" w:color="4BACC6" w:themeColor="accent5" w:sz="8" w:space="0"/>
              <w:bottom w:val="single" w:color="4BACC6" w:themeColor="accent5" w:sz="8" w:space="0"/>
              <w:right w:val="nil"/>
              <w:insideH w:val="single" w:sz="8" w:space="0"/>
              <w:insideV w:val="nil"/>
            </w:tcBorders>
          </w:tcPr>
          <w:p w14:paraId="3C779992">
            <w:pPr>
              <w:spacing w:before="0" w:after="0" w:line="240" w:lineRule="auto"/>
              <w:rPr>
                <w:b/>
                <w:bCs/>
                <w:color w:val="31859C" w:themeColor="accent5" w:themeShade="BF"/>
              </w:rPr>
            </w:pPr>
          </w:p>
        </w:tc>
      </w:tr>
      <w:tr w14:paraId="794F2EFC">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2D8FE936">
            <w:pPr>
              <w:spacing w:after="0" w:line="240" w:lineRule="auto"/>
              <w:rPr>
                <w:b/>
                <w:bCs/>
                <w:color w:val="31859C" w:themeColor="accent5" w:themeShade="BF"/>
              </w:rPr>
            </w:pPr>
            <w:r>
              <w:rPr>
                <w:b/>
                <w:bCs/>
                <w:color w:val="31859C" w:themeColor="accent5" w:themeShade="BF"/>
              </w:rPr>
              <w:t>UUID</w:t>
            </w:r>
          </w:p>
        </w:tc>
        <w:tc>
          <w:tcPr>
            <w:tcW w:w="4320" w:type="dxa"/>
            <w:tcBorders>
              <w:right w:val="nil"/>
              <w:insideV w:val="nil"/>
            </w:tcBorders>
            <w:shd w:val="clear" w:color="auto" w:fill="D2EAF0" w:themeFill="accent5" w:themeFillTint="3F"/>
          </w:tcPr>
          <w:p w14:paraId="314E5091">
            <w:pPr>
              <w:spacing w:after="0" w:line="240" w:lineRule="auto"/>
              <w:rPr>
                <w:rFonts w:hint="default"/>
                <w:color w:val="31859C" w:themeColor="accent5" w:themeShade="BF"/>
                <w:lang w:val="tr-TR"/>
              </w:rPr>
            </w:pPr>
            <w:r>
              <w:rPr>
                <w:rFonts w:hint="default"/>
                <w:color w:val="31859C" w:themeColor="accent5" w:themeShade="BF"/>
                <w:lang w:val="tr-TR"/>
              </w:rPr>
              <w:t>ETTN</w:t>
            </w:r>
          </w:p>
        </w:tc>
      </w:tr>
      <w:tr w14:paraId="75A69D7D">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62BAA086">
            <w:pPr>
              <w:spacing w:after="0" w:line="240" w:lineRule="auto"/>
              <w:rPr>
                <w:b/>
                <w:bCs/>
                <w:color w:val="31859C" w:themeColor="accent5" w:themeShade="BF"/>
              </w:rPr>
            </w:pPr>
            <w:r>
              <w:rPr>
                <w:b/>
                <w:bCs/>
                <w:color w:val="31859C" w:themeColor="accent5" w:themeShade="BF"/>
              </w:rPr>
              <w:t>InvoiceNumber</w:t>
            </w:r>
          </w:p>
        </w:tc>
        <w:tc>
          <w:tcPr>
            <w:tcW w:w="4320" w:type="dxa"/>
          </w:tcPr>
          <w:p w14:paraId="193615F4">
            <w:pPr>
              <w:spacing w:after="0" w:line="240" w:lineRule="auto"/>
              <w:rPr>
                <w:color w:val="31859C" w:themeColor="accent5" w:themeShade="BF"/>
              </w:rPr>
            </w:pPr>
            <w:r>
              <w:rPr>
                <w:rFonts w:hint="default"/>
                <w:color w:val="31859C" w:themeColor="accent5" w:themeShade="BF"/>
                <w:lang w:val="tr-TR"/>
              </w:rPr>
              <w:t>Fatura Numarası</w:t>
            </w:r>
          </w:p>
        </w:tc>
      </w:tr>
      <w:tr w14:paraId="4C21A498">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05253FB2">
            <w:pPr>
              <w:spacing w:after="0" w:line="240" w:lineRule="auto"/>
              <w:rPr>
                <w:b/>
                <w:bCs/>
                <w:color w:val="31859C" w:themeColor="accent5" w:themeShade="BF"/>
              </w:rPr>
            </w:pPr>
            <w:r>
              <w:rPr>
                <w:b/>
                <w:bCs/>
                <w:color w:val="31859C" w:themeColor="accent5" w:themeShade="BF"/>
              </w:rPr>
              <w:t>VKN</w:t>
            </w:r>
          </w:p>
        </w:tc>
        <w:tc>
          <w:tcPr>
            <w:tcW w:w="4320" w:type="dxa"/>
            <w:tcBorders>
              <w:right w:val="nil"/>
              <w:insideV w:val="nil"/>
            </w:tcBorders>
            <w:shd w:val="clear" w:color="auto" w:fill="D2EAF0" w:themeFill="accent5" w:themeFillTint="3F"/>
          </w:tcPr>
          <w:p w14:paraId="2474C5B5">
            <w:pPr>
              <w:spacing w:after="0" w:line="240" w:lineRule="auto"/>
              <w:rPr>
                <w:rFonts w:hint="default"/>
                <w:color w:val="31859C" w:themeColor="accent5" w:themeShade="BF"/>
                <w:lang w:val="tr-TR"/>
              </w:rPr>
            </w:pPr>
            <w:r>
              <w:rPr>
                <w:rFonts w:hint="default"/>
                <w:color w:val="31859C" w:themeColor="accent5" w:themeShade="BF"/>
                <w:lang w:val="tr-TR"/>
              </w:rPr>
              <w:t>Vergi Kimlik Numarası</w:t>
            </w:r>
          </w:p>
        </w:tc>
      </w:tr>
      <w:tr w14:paraId="68710456">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62CB061D">
            <w:pPr>
              <w:spacing w:after="0" w:line="240" w:lineRule="auto"/>
              <w:rPr>
                <w:b/>
                <w:bCs/>
                <w:color w:val="31859C" w:themeColor="accent5" w:themeShade="BF"/>
              </w:rPr>
            </w:pPr>
            <w:r>
              <w:rPr>
                <w:b/>
                <w:bCs/>
                <w:color w:val="31859C" w:themeColor="accent5" w:themeShade="BF"/>
              </w:rPr>
              <w:t>IssueDate</w:t>
            </w:r>
          </w:p>
        </w:tc>
        <w:tc>
          <w:tcPr>
            <w:tcW w:w="4320" w:type="dxa"/>
          </w:tcPr>
          <w:p w14:paraId="0A1AE815">
            <w:pPr>
              <w:spacing w:after="0" w:line="240" w:lineRule="auto"/>
              <w:rPr>
                <w:rFonts w:hint="default"/>
                <w:color w:val="31859C" w:themeColor="accent5" w:themeShade="BF"/>
                <w:lang w:val="tr-TR"/>
              </w:rPr>
            </w:pPr>
            <w:r>
              <w:rPr>
                <w:rFonts w:hint="default"/>
                <w:color w:val="31859C" w:themeColor="accent5" w:themeShade="BF"/>
                <w:lang w:val="tr-TR"/>
              </w:rPr>
              <w:t>Düzenleme Tarihi</w:t>
            </w:r>
          </w:p>
        </w:tc>
      </w:tr>
      <w:tr w14:paraId="64463E23">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6A6A1CBD">
            <w:pPr>
              <w:spacing w:after="0" w:line="240" w:lineRule="auto"/>
              <w:rPr>
                <w:b/>
                <w:bCs/>
                <w:color w:val="31859C" w:themeColor="accent5" w:themeShade="BF"/>
              </w:rPr>
            </w:pPr>
            <w:r>
              <w:rPr>
                <w:b/>
                <w:bCs/>
                <w:color w:val="31859C" w:themeColor="accent5" w:themeShade="BF"/>
              </w:rPr>
              <w:t>Status</w:t>
            </w:r>
          </w:p>
        </w:tc>
        <w:tc>
          <w:tcPr>
            <w:tcW w:w="4320" w:type="dxa"/>
            <w:tcBorders>
              <w:right w:val="nil"/>
              <w:insideV w:val="nil"/>
            </w:tcBorders>
            <w:shd w:val="clear" w:color="auto" w:fill="D2EAF0" w:themeFill="accent5" w:themeFillTint="3F"/>
          </w:tcPr>
          <w:p w14:paraId="1A2359CE">
            <w:pPr>
              <w:spacing w:after="0" w:line="240" w:lineRule="auto"/>
              <w:rPr>
                <w:rFonts w:hint="default"/>
                <w:color w:val="31859C" w:themeColor="accent5" w:themeShade="BF"/>
                <w:lang w:val="tr-TR"/>
              </w:rPr>
            </w:pPr>
            <w:r>
              <w:rPr>
                <w:rFonts w:hint="default"/>
                <w:color w:val="31859C" w:themeColor="accent5" w:themeShade="BF"/>
                <w:lang w:val="tr-TR"/>
              </w:rPr>
              <w:t xml:space="preserve">Durum </w:t>
            </w:r>
          </w:p>
        </w:tc>
      </w:tr>
      <w:tr w14:paraId="245D1394">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1C6CC142">
            <w:pPr>
              <w:spacing w:after="0" w:line="240" w:lineRule="auto"/>
              <w:rPr>
                <w:b/>
                <w:bCs/>
                <w:color w:val="31859C" w:themeColor="accent5" w:themeShade="BF"/>
              </w:rPr>
            </w:pPr>
            <w:r>
              <w:rPr>
                <w:b/>
                <w:bCs/>
                <w:color w:val="31859C" w:themeColor="accent5" w:themeShade="BF"/>
              </w:rPr>
              <w:t>StatusDescription</w:t>
            </w:r>
          </w:p>
        </w:tc>
        <w:tc>
          <w:tcPr>
            <w:tcW w:w="4320" w:type="dxa"/>
          </w:tcPr>
          <w:p w14:paraId="356F4593">
            <w:pPr>
              <w:spacing w:after="0" w:line="240" w:lineRule="auto"/>
              <w:rPr>
                <w:rFonts w:hint="default"/>
                <w:color w:val="31859C" w:themeColor="accent5" w:themeShade="BF"/>
                <w:lang w:val="tr-TR"/>
              </w:rPr>
            </w:pPr>
            <w:r>
              <w:rPr>
                <w:rFonts w:hint="default"/>
                <w:color w:val="31859C" w:themeColor="accent5" w:themeShade="BF"/>
                <w:lang w:val="tr-TR"/>
              </w:rPr>
              <w:t>Durum Açıklaması</w:t>
            </w:r>
          </w:p>
        </w:tc>
      </w:tr>
      <w:tr w14:paraId="1BB08D91">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6DAEACDB">
            <w:pPr>
              <w:spacing w:after="0" w:line="240" w:lineRule="auto"/>
              <w:rPr>
                <w:b/>
                <w:bCs/>
                <w:color w:val="31859C" w:themeColor="accent5" w:themeShade="BF"/>
              </w:rPr>
            </w:pPr>
            <w:r>
              <w:rPr>
                <w:b/>
                <w:bCs/>
                <w:color w:val="31859C" w:themeColor="accent5" w:themeShade="BF"/>
              </w:rPr>
              <w:t>TotalAmount</w:t>
            </w:r>
          </w:p>
        </w:tc>
        <w:tc>
          <w:tcPr>
            <w:tcW w:w="4320" w:type="dxa"/>
            <w:tcBorders>
              <w:right w:val="nil"/>
              <w:insideV w:val="nil"/>
            </w:tcBorders>
            <w:shd w:val="clear" w:color="auto" w:fill="D2EAF0" w:themeFill="accent5" w:themeFillTint="3F"/>
          </w:tcPr>
          <w:p w14:paraId="2A53DFFA">
            <w:pPr>
              <w:spacing w:after="0" w:line="240" w:lineRule="auto"/>
              <w:rPr>
                <w:rFonts w:hint="default"/>
                <w:color w:val="31859C" w:themeColor="accent5" w:themeShade="BF"/>
                <w:lang w:val="tr-TR"/>
              </w:rPr>
            </w:pPr>
            <w:r>
              <w:rPr>
                <w:rFonts w:hint="default"/>
                <w:color w:val="31859C" w:themeColor="accent5" w:themeShade="BF"/>
                <w:lang w:val="tr-TR"/>
              </w:rPr>
              <w:t>Toplam Tutar</w:t>
            </w:r>
          </w:p>
        </w:tc>
      </w:tr>
      <w:tr w14:paraId="7579ADAE">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42DC2542">
            <w:pPr>
              <w:spacing w:after="0" w:line="240" w:lineRule="auto"/>
              <w:rPr>
                <w:b/>
                <w:bCs/>
                <w:color w:val="31859C" w:themeColor="accent5" w:themeShade="BF"/>
              </w:rPr>
            </w:pPr>
            <w:r>
              <w:rPr>
                <w:b/>
                <w:bCs/>
                <w:color w:val="31859C" w:themeColor="accent5" w:themeShade="BF"/>
              </w:rPr>
              <w:t>Currency</w:t>
            </w:r>
          </w:p>
        </w:tc>
        <w:tc>
          <w:tcPr>
            <w:tcW w:w="4320" w:type="dxa"/>
          </w:tcPr>
          <w:p w14:paraId="1DFB81E6">
            <w:pPr>
              <w:spacing w:after="0" w:line="240" w:lineRule="auto"/>
              <w:rPr>
                <w:rFonts w:hint="default"/>
                <w:color w:val="31859C" w:themeColor="accent5" w:themeShade="BF"/>
                <w:lang w:val="tr-TR"/>
              </w:rPr>
            </w:pPr>
            <w:r>
              <w:rPr>
                <w:rFonts w:hint="default"/>
                <w:color w:val="31859C" w:themeColor="accent5" w:themeShade="BF"/>
                <w:lang w:val="tr-TR"/>
              </w:rPr>
              <w:t>Para Birimi</w:t>
            </w:r>
          </w:p>
        </w:tc>
      </w:tr>
      <w:tr w14:paraId="547BFDEC">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5C5B8037">
            <w:pPr>
              <w:spacing w:after="0" w:line="240" w:lineRule="auto"/>
              <w:rPr>
                <w:b/>
                <w:bCs/>
                <w:color w:val="31859C" w:themeColor="accent5" w:themeShade="BF"/>
              </w:rPr>
            </w:pPr>
            <w:r>
              <w:rPr>
                <w:b/>
                <w:bCs/>
                <w:color w:val="31859C" w:themeColor="accent5" w:themeShade="BF"/>
              </w:rPr>
              <w:t>BinaryData</w:t>
            </w:r>
          </w:p>
        </w:tc>
        <w:tc>
          <w:tcPr>
            <w:tcW w:w="4320" w:type="dxa"/>
            <w:tcBorders>
              <w:right w:val="nil"/>
              <w:insideV w:val="nil"/>
            </w:tcBorders>
            <w:shd w:val="clear" w:color="auto" w:fill="D2EAF0" w:themeFill="accent5" w:themeFillTint="3F"/>
          </w:tcPr>
          <w:p w14:paraId="6BFBFF10">
            <w:pPr>
              <w:spacing w:after="0" w:line="240" w:lineRule="auto"/>
              <w:rPr>
                <w:rFonts w:hint="default"/>
                <w:color w:val="31859C" w:themeColor="accent5" w:themeShade="BF"/>
                <w:lang w:val="tr-TR"/>
              </w:rPr>
            </w:pPr>
            <w:r>
              <w:rPr>
                <w:color w:val="31859C" w:themeColor="accent5" w:themeShade="BF"/>
                <w:lang w:val="tr-TR"/>
              </w:rPr>
              <w:t>İ</w:t>
            </w:r>
            <w:r>
              <w:rPr>
                <w:rFonts w:hint="default"/>
                <w:color w:val="31859C" w:themeColor="accent5" w:themeShade="BF"/>
                <w:lang w:val="tr-TR"/>
              </w:rPr>
              <w:t>kilik Veri</w:t>
            </w:r>
          </w:p>
        </w:tc>
      </w:tr>
    </w:tbl>
    <w:p w14:paraId="42A69ED9">
      <w:pPr>
        <w:spacing w:after="120"/>
      </w:pPr>
    </w:p>
    <w:p w14:paraId="66AECD3B">
      <w:r>
        <w:t>Arşiv fatura görünümünü getirir.</w:t>
      </w:r>
    </w:p>
    <w:p w14:paraId="2D32AF00">
      <w:pPr>
        <w:pStyle w:val="3"/>
      </w:pPr>
      <w:bookmarkStart w:id="25" w:name="_Toc206679367"/>
      <w:r>
        <w:t>2.9 Arşiv UBL Belgesi Sorgulama (GetUbl())</w:t>
      </w:r>
      <w:bookmarkEnd w:id="25"/>
    </w:p>
    <w:p w14:paraId="500A5905">
      <w:r>
        <w:t>POST: /EArchiveInvoice/GetUbl</w:t>
      </w: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7"/>
        <w:gridCol w:w="5663"/>
      </w:tblGrid>
      <w:tr w14:paraId="16038089">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Borders>
              <w:top w:val="single" w:color="4BACC6" w:themeColor="accent5" w:sz="8" w:space="0"/>
              <w:left w:val="nil"/>
              <w:bottom w:val="single" w:color="4BACC6" w:themeColor="accent5" w:sz="8" w:space="0"/>
              <w:right w:val="nil"/>
              <w:insideH w:val="single" w:sz="8" w:space="0"/>
              <w:insideV w:val="nil"/>
            </w:tcBorders>
          </w:tcPr>
          <w:p w14:paraId="11AD1E2F">
            <w:pPr>
              <w:spacing w:before="0" w:after="0" w:line="240" w:lineRule="auto"/>
              <w:rPr>
                <w:b/>
                <w:bCs/>
                <w:color w:val="31859C" w:themeColor="accent5" w:themeShade="BF"/>
              </w:rPr>
            </w:pPr>
            <w:r>
              <w:rPr>
                <w:b/>
                <w:bCs/>
                <w:color w:val="31859C" w:themeColor="accent5" w:themeShade="BF"/>
              </w:rPr>
              <w:t>İstek</w:t>
            </w:r>
          </w:p>
        </w:tc>
        <w:tc>
          <w:tcPr>
            <w:tcW w:w="5663" w:type="dxa"/>
            <w:tcBorders>
              <w:top w:val="single" w:color="4BACC6" w:themeColor="accent5" w:sz="8" w:space="0"/>
              <w:bottom w:val="single" w:color="4BACC6" w:themeColor="accent5" w:sz="8" w:space="0"/>
              <w:right w:val="nil"/>
              <w:insideH w:val="single" w:sz="8" w:space="0"/>
              <w:insideV w:val="nil"/>
            </w:tcBorders>
          </w:tcPr>
          <w:p w14:paraId="20882CA6">
            <w:pPr>
              <w:spacing w:before="0" w:after="0" w:line="240" w:lineRule="auto"/>
              <w:rPr>
                <w:b/>
                <w:bCs/>
                <w:color w:val="31859C" w:themeColor="accent5" w:themeShade="BF"/>
              </w:rPr>
            </w:pPr>
          </w:p>
        </w:tc>
      </w:tr>
      <w:tr w14:paraId="60B28AA6">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Borders>
              <w:left w:val="nil"/>
              <w:right w:val="nil"/>
              <w:insideV w:val="nil"/>
            </w:tcBorders>
            <w:shd w:val="clear" w:color="auto" w:fill="D2EAF0" w:themeFill="accent5" w:themeFillTint="3F"/>
          </w:tcPr>
          <w:p w14:paraId="288DDAFD">
            <w:pPr>
              <w:spacing w:after="0" w:line="240" w:lineRule="auto"/>
              <w:rPr>
                <w:b/>
                <w:bCs/>
                <w:color w:val="31859C" w:themeColor="accent5" w:themeShade="BF"/>
              </w:rPr>
            </w:pPr>
            <w:r>
              <w:rPr>
                <w:b/>
                <w:bCs/>
                <w:color w:val="31859C" w:themeColor="accent5" w:themeShade="BF"/>
              </w:rPr>
              <w:t>VKN_TCKN</w:t>
            </w:r>
          </w:p>
        </w:tc>
        <w:tc>
          <w:tcPr>
            <w:tcW w:w="5663" w:type="dxa"/>
            <w:tcBorders>
              <w:right w:val="nil"/>
              <w:insideV w:val="nil"/>
            </w:tcBorders>
            <w:shd w:val="clear" w:color="auto" w:fill="D2EAF0" w:themeFill="accent5" w:themeFillTint="3F"/>
          </w:tcPr>
          <w:p w14:paraId="5A3A8AE4">
            <w:pPr>
              <w:spacing w:after="0" w:line="240" w:lineRule="auto"/>
              <w:rPr>
                <w:color w:val="31859C" w:themeColor="accent5" w:themeShade="BF"/>
              </w:rPr>
            </w:pPr>
            <w:r>
              <w:rPr>
                <w:color w:val="31859C" w:themeColor="accent5" w:themeShade="BF"/>
              </w:rPr>
              <w:t>Arşiv göndericisine/alıcısına ait VKN/TCKN</w:t>
            </w:r>
          </w:p>
        </w:tc>
      </w:tr>
      <w:tr w14:paraId="630260D4">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6E1825C6">
            <w:pPr>
              <w:spacing w:after="0" w:line="240" w:lineRule="auto"/>
              <w:rPr>
                <w:b/>
                <w:bCs/>
                <w:color w:val="31859C" w:themeColor="accent5" w:themeShade="BF"/>
              </w:rPr>
            </w:pPr>
            <w:r>
              <w:rPr>
                <w:b/>
                <w:bCs/>
                <w:color w:val="31859C" w:themeColor="accent5" w:themeShade="BF"/>
              </w:rPr>
              <w:t>Identifier</w:t>
            </w:r>
          </w:p>
        </w:tc>
        <w:tc>
          <w:tcPr>
            <w:tcW w:w="5663" w:type="dxa"/>
          </w:tcPr>
          <w:p w14:paraId="7B08AB76">
            <w:pPr>
              <w:spacing w:after="0" w:line="240" w:lineRule="auto"/>
              <w:rPr>
                <w:color w:val="31859C" w:themeColor="accent5" w:themeShade="BF"/>
              </w:rPr>
            </w:pPr>
            <w:r>
              <w:rPr>
                <w:color w:val="31859C" w:themeColor="accent5" w:themeShade="BF"/>
              </w:rPr>
              <w:t>UUID, InvoiceNumber (opsiyonel), CustInvId (Opsiyonel)</w:t>
            </w:r>
          </w:p>
        </w:tc>
      </w:tr>
      <w:tr w14:paraId="2A4B7610">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Borders>
              <w:left w:val="nil"/>
              <w:right w:val="nil"/>
              <w:insideV w:val="nil"/>
            </w:tcBorders>
            <w:shd w:val="clear" w:color="auto" w:fill="D2EAF0" w:themeFill="accent5" w:themeFillTint="3F"/>
          </w:tcPr>
          <w:p w14:paraId="35D74376">
            <w:pPr>
              <w:spacing w:after="0" w:line="240" w:lineRule="auto"/>
              <w:rPr>
                <w:b/>
                <w:bCs/>
                <w:color w:val="31859C" w:themeColor="accent5" w:themeShade="BF"/>
              </w:rPr>
            </w:pPr>
            <w:r>
              <w:rPr>
                <w:b/>
                <w:bCs/>
                <w:color w:val="31859C" w:themeColor="accent5" w:themeShade="BF"/>
              </w:rPr>
              <w:t>UUID (Çoklu)</w:t>
            </w:r>
          </w:p>
        </w:tc>
        <w:tc>
          <w:tcPr>
            <w:tcW w:w="5663" w:type="dxa"/>
            <w:tcBorders>
              <w:right w:val="nil"/>
              <w:insideV w:val="nil"/>
            </w:tcBorders>
            <w:shd w:val="clear" w:color="auto" w:fill="D2EAF0" w:themeFill="accent5" w:themeFillTint="3F"/>
          </w:tcPr>
          <w:p w14:paraId="7F78ACB0">
            <w:pPr>
              <w:spacing w:after="0" w:line="240" w:lineRule="auto"/>
              <w:rPr>
                <w:rFonts w:hint="default"/>
                <w:color w:val="31859C" w:themeColor="accent5" w:themeShade="BF"/>
                <w:lang w:val="tr-TR"/>
              </w:rPr>
            </w:pPr>
            <w:r>
              <w:rPr>
                <w:rFonts w:hint="default"/>
                <w:color w:val="31859C" w:themeColor="accent5" w:themeShade="BF"/>
                <w:lang w:val="tr-TR"/>
              </w:rPr>
              <w:t>ETTN</w:t>
            </w:r>
          </w:p>
        </w:tc>
      </w:tr>
      <w:tr w14:paraId="170BE26A">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04252238">
            <w:pPr>
              <w:spacing w:after="0" w:line="240" w:lineRule="auto"/>
              <w:rPr>
                <w:b/>
                <w:bCs/>
                <w:color w:val="31859C" w:themeColor="accent5" w:themeShade="BF"/>
              </w:rPr>
            </w:pPr>
            <w:r>
              <w:rPr>
                <w:b/>
                <w:bCs/>
                <w:color w:val="31859C" w:themeColor="accent5" w:themeShade="BF"/>
              </w:rPr>
              <w:t>DocType</w:t>
            </w:r>
          </w:p>
        </w:tc>
        <w:tc>
          <w:tcPr>
            <w:tcW w:w="5663" w:type="dxa"/>
          </w:tcPr>
          <w:p w14:paraId="4E873A40">
            <w:pPr>
              <w:spacing w:after="0" w:line="240" w:lineRule="auto"/>
              <w:rPr>
                <w:rFonts w:hint="default"/>
                <w:color w:val="31859C" w:themeColor="accent5" w:themeShade="BF"/>
                <w:lang w:val="tr-TR"/>
              </w:rPr>
            </w:pPr>
            <w:r>
              <w:rPr>
                <w:rFonts w:hint="default"/>
                <w:color w:val="31859C" w:themeColor="accent5" w:themeShade="BF"/>
                <w:lang w:val="tr-TR"/>
              </w:rPr>
              <w:t>Döküman Türü</w:t>
            </w:r>
          </w:p>
        </w:tc>
      </w:tr>
      <w:tr w14:paraId="62DAE555">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Borders>
              <w:left w:val="nil"/>
              <w:right w:val="nil"/>
              <w:insideV w:val="nil"/>
            </w:tcBorders>
            <w:shd w:val="clear" w:color="auto" w:fill="D2EAF0" w:themeFill="accent5" w:themeFillTint="3F"/>
          </w:tcPr>
          <w:p w14:paraId="161B3979">
            <w:pPr>
              <w:spacing w:after="0" w:line="240" w:lineRule="auto"/>
              <w:rPr>
                <w:b/>
                <w:bCs/>
                <w:color w:val="31859C" w:themeColor="accent5" w:themeShade="BF"/>
              </w:rPr>
            </w:pPr>
            <w:r>
              <w:rPr>
                <w:b/>
                <w:bCs/>
                <w:color w:val="31859C" w:themeColor="accent5" w:themeShade="BF"/>
              </w:rPr>
              <w:t>Type</w:t>
            </w:r>
          </w:p>
        </w:tc>
        <w:tc>
          <w:tcPr>
            <w:tcW w:w="5663" w:type="dxa"/>
            <w:tcBorders>
              <w:right w:val="nil"/>
              <w:insideV w:val="nil"/>
            </w:tcBorders>
            <w:shd w:val="clear" w:color="auto" w:fill="D2EAF0" w:themeFill="accent5" w:themeFillTint="3F"/>
          </w:tcPr>
          <w:p w14:paraId="5F204611">
            <w:pPr>
              <w:spacing w:after="0" w:line="240" w:lineRule="auto"/>
              <w:rPr>
                <w:rFonts w:hint="default"/>
                <w:color w:val="31859C" w:themeColor="accent5" w:themeShade="BF"/>
                <w:lang w:val="tr-TR"/>
              </w:rPr>
            </w:pPr>
            <w:r>
              <w:rPr>
                <w:rFonts w:hint="default"/>
                <w:color w:val="31859C" w:themeColor="accent5" w:themeShade="BF"/>
                <w:lang w:val="tr-TR"/>
              </w:rPr>
              <w:t>Tipi</w:t>
            </w:r>
          </w:p>
        </w:tc>
      </w:tr>
      <w:tr w14:paraId="0ABF4B49">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169CAAF1">
            <w:pPr>
              <w:spacing w:after="0" w:line="240" w:lineRule="auto"/>
              <w:rPr>
                <w:b/>
                <w:bCs/>
                <w:color w:val="31859C" w:themeColor="accent5" w:themeShade="BF"/>
              </w:rPr>
            </w:pPr>
            <w:r>
              <w:rPr>
                <w:b/>
                <w:bCs/>
                <w:color w:val="31859C" w:themeColor="accent5" w:themeShade="BF"/>
              </w:rPr>
              <w:t>IsZip (Opsiyonel)</w:t>
            </w:r>
          </w:p>
        </w:tc>
        <w:tc>
          <w:tcPr>
            <w:tcW w:w="5663" w:type="dxa"/>
          </w:tcPr>
          <w:p w14:paraId="76C97C10">
            <w:pPr>
              <w:spacing w:after="0" w:line="240" w:lineRule="auto"/>
              <w:rPr>
                <w:rFonts w:hint="default"/>
                <w:color w:val="31859C" w:themeColor="accent5" w:themeShade="BF"/>
                <w:lang w:val="tr-TR"/>
              </w:rPr>
            </w:pPr>
            <w:r>
              <w:rPr>
                <w:rFonts w:hint="default"/>
                <w:color w:val="31859C" w:themeColor="accent5" w:themeShade="BF"/>
                <w:lang w:val="tr-TR"/>
              </w:rPr>
              <w:t>Ziplimi(True | False)</w:t>
            </w:r>
          </w:p>
        </w:tc>
      </w:tr>
    </w:tbl>
    <w:p w14:paraId="06BF2915">
      <w:pPr>
        <w:spacing w:after="120"/>
      </w:pPr>
    </w:p>
    <w:tbl>
      <w:tblPr>
        <w:tblStyle w:val="46"/>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4F7021AD">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top w:val="single" w:color="4BACC6" w:themeColor="accent5" w:sz="8" w:space="0"/>
              <w:left w:val="nil"/>
              <w:bottom w:val="single" w:color="4BACC6" w:themeColor="accent5" w:sz="8" w:space="0"/>
              <w:right w:val="nil"/>
              <w:insideH w:val="single" w:sz="8" w:space="0"/>
              <w:insideV w:val="nil"/>
            </w:tcBorders>
          </w:tcPr>
          <w:p w14:paraId="59947F01">
            <w:pPr>
              <w:spacing w:before="0" w:after="0" w:line="240" w:lineRule="auto"/>
              <w:rPr>
                <w:b/>
                <w:bCs/>
                <w:color w:val="31859C" w:themeColor="accent5" w:themeShade="BF"/>
              </w:rPr>
            </w:pPr>
            <w:r>
              <w:rPr>
                <w:b/>
                <w:bCs/>
                <w:color w:val="31859C" w:themeColor="accent5" w:themeShade="BF"/>
              </w:rPr>
              <w:t>Cevap</w:t>
            </w:r>
          </w:p>
        </w:tc>
        <w:tc>
          <w:tcPr>
            <w:tcW w:w="4320" w:type="dxa"/>
            <w:tcBorders>
              <w:top w:val="single" w:color="4BACC6" w:themeColor="accent5" w:sz="8" w:space="0"/>
              <w:bottom w:val="single" w:color="4BACC6" w:themeColor="accent5" w:sz="8" w:space="0"/>
              <w:right w:val="nil"/>
              <w:insideH w:val="single" w:sz="8" w:space="0"/>
              <w:insideV w:val="nil"/>
            </w:tcBorders>
          </w:tcPr>
          <w:p w14:paraId="7C18A284">
            <w:pPr>
              <w:spacing w:before="0" w:after="0" w:line="240" w:lineRule="auto"/>
              <w:rPr>
                <w:b/>
                <w:bCs/>
                <w:color w:val="31859C" w:themeColor="accent5" w:themeShade="BF"/>
              </w:rPr>
            </w:pPr>
          </w:p>
        </w:tc>
      </w:tr>
      <w:tr w14:paraId="6966EC6E">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018FE069">
            <w:pPr>
              <w:spacing w:after="0" w:line="240" w:lineRule="auto"/>
              <w:rPr>
                <w:b/>
                <w:bCs/>
                <w:color w:val="31859C" w:themeColor="accent5" w:themeShade="BF"/>
              </w:rPr>
            </w:pPr>
            <w:r>
              <w:rPr>
                <w:b/>
                <w:bCs/>
                <w:color w:val="31859C" w:themeColor="accent5" w:themeShade="BF"/>
              </w:rPr>
              <w:t>UUID</w:t>
            </w:r>
          </w:p>
        </w:tc>
        <w:tc>
          <w:tcPr>
            <w:tcW w:w="4320" w:type="dxa"/>
            <w:tcBorders>
              <w:right w:val="nil"/>
              <w:insideV w:val="nil"/>
            </w:tcBorders>
            <w:shd w:val="clear" w:color="auto" w:fill="D2EAF0" w:themeFill="accent5" w:themeFillTint="3F"/>
          </w:tcPr>
          <w:p w14:paraId="32DF9BFE">
            <w:pPr>
              <w:spacing w:after="0" w:line="240" w:lineRule="auto"/>
              <w:rPr>
                <w:rFonts w:hint="default"/>
                <w:color w:val="31859C" w:themeColor="accent5" w:themeShade="BF"/>
                <w:lang w:val="tr-TR"/>
              </w:rPr>
            </w:pPr>
            <w:r>
              <w:rPr>
                <w:rFonts w:hint="default"/>
                <w:color w:val="31859C" w:themeColor="accent5" w:themeShade="BF"/>
                <w:lang w:val="tr-TR"/>
              </w:rPr>
              <w:t>ETTN</w:t>
            </w:r>
          </w:p>
        </w:tc>
      </w:tr>
      <w:tr w14:paraId="6AF29FE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2F686D69">
            <w:pPr>
              <w:spacing w:after="0" w:line="240" w:lineRule="auto"/>
              <w:rPr>
                <w:b/>
                <w:bCs/>
                <w:color w:val="31859C" w:themeColor="accent5" w:themeShade="BF"/>
              </w:rPr>
            </w:pPr>
            <w:r>
              <w:rPr>
                <w:b/>
                <w:bCs/>
                <w:color w:val="31859C" w:themeColor="accent5" w:themeShade="BF"/>
              </w:rPr>
              <w:t>InvoiceNumber</w:t>
            </w:r>
          </w:p>
        </w:tc>
        <w:tc>
          <w:tcPr>
            <w:tcW w:w="4320" w:type="dxa"/>
          </w:tcPr>
          <w:p w14:paraId="65985411">
            <w:pPr>
              <w:spacing w:after="0" w:line="240" w:lineRule="auto"/>
              <w:rPr>
                <w:rFonts w:hint="default"/>
                <w:color w:val="31859C" w:themeColor="accent5" w:themeShade="BF"/>
                <w:lang w:val="tr-TR"/>
              </w:rPr>
            </w:pPr>
            <w:r>
              <w:rPr>
                <w:rFonts w:hint="default"/>
                <w:color w:val="31859C" w:themeColor="accent5" w:themeShade="BF"/>
                <w:lang w:val="tr-TR"/>
              </w:rPr>
              <w:t>Fatura Numarası</w:t>
            </w:r>
          </w:p>
        </w:tc>
      </w:tr>
      <w:tr w14:paraId="468D8DF6">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552D9E0D">
            <w:pPr>
              <w:spacing w:after="0" w:line="240" w:lineRule="auto"/>
              <w:rPr>
                <w:b/>
                <w:bCs/>
                <w:color w:val="31859C" w:themeColor="accent5" w:themeShade="BF"/>
              </w:rPr>
            </w:pPr>
            <w:r>
              <w:rPr>
                <w:b/>
                <w:bCs/>
                <w:color w:val="31859C" w:themeColor="accent5" w:themeShade="BF"/>
              </w:rPr>
              <w:t>VKN</w:t>
            </w:r>
          </w:p>
        </w:tc>
        <w:tc>
          <w:tcPr>
            <w:tcW w:w="4320" w:type="dxa"/>
            <w:tcBorders>
              <w:right w:val="nil"/>
              <w:insideV w:val="nil"/>
            </w:tcBorders>
            <w:shd w:val="clear" w:color="auto" w:fill="D2EAF0" w:themeFill="accent5" w:themeFillTint="3F"/>
          </w:tcPr>
          <w:p w14:paraId="331B326F">
            <w:pPr>
              <w:spacing w:after="0" w:line="240" w:lineRule="auto"/>
              <w:rPr>
                <w:rFonts w:hint="default"/>
                <w:color w:val="31859C" w:themeColor="accent5" w:themeShade="BF"/>
                <w:lang w:val="tr-TR"/>
              </w:rPr>
            </w:pPr>
            <w:r>
              <w:rPr>
                <w:rFonts w:hint="default"/>
                <w:color w:val="31859C" w:themeColor="accent5" w:themeShade="BF"/>
                <w:lang w:val="tr-TR"/>
              </w:rPr>
              <w:t>Vergi Kimlik Numarası</w:t>
            </w:r>
          </w:p>
        </w:tc>
      </w:tr>
      <w:tr w14:paraId="78D584EC">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0DD915A9">
            <w:pPr>
              <w:spacing w:after="0" w:line="240" w:lineRule="auto"/>
              <w:rPr>
                <w:b/>
                <w:bCs/>
                <w:color w:val="31859C" w:themeColor="accent5" w:themeShade="BF"/>
              </w:rPr>
            </w:pPr>
            <w:r>
              <w:rPr>
                <w:b/>
                <w:bCs/>
                <w:color w:val="31859C" w:themeColor="accent5" w:themeShade="BF"/>
              </w:rPr>
              <w:t>IssueDate</w:t>
            </w:r>
          </w:p>
        </w:tc>
        <w:tc>
          <w:tcPr>
            <w:tcW w:w="4320" w:type="dxa"/>
          </w:tcPr>
          <w:p w14:paraId="44329168">
            <w:pPr>
              <w:spacing w:after="0" w:line="240" w:lineRule="auto"/>
              <w:rPr>
                <w:rFonts w:hint="default"/>
                <w:color w:val="31859C" w:themeColor="accent5" w:themeShade="BF"/>
                <w:lang w:val="tr-TR"/>
              </w:rPr>
            </w:pPr>
            <w:r>
              <w:rPr>
                <w:rFonts w:hint="default"/>
                <w:color w:val="31859C" w:themeColor="accent5" w:themeShade="BF"/>
                <w:lang w:val="tr-TR"/>
              </w:rPr>
              <w:t>Düzenleme Tarihi</w:t>
            </w:r>
          </w:p>
        </w:tc>
      </w:tr>
      <w:tr w14:paraId="636CEE0D">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left w:val="nil"/>
              <w:right w:val="nil"/>
              <w:insideV w:val="nil"/>
            </w:tcBorders>
            <w:shd w:val="clear" w:color="auto" w:fill="D2EAF0" w:themeFill="accent5" w:themeFillTint="3F"/>
          </w:tcPr>
          <w:p w14:paraId="4CB15A5B">
            <w:pPr>
              <w:spacing w:after="0" w:line="240" w:lineRule="auto"/>
              <w:rPr>
                <w:b/>
                <w:bCs/>
                <w:color w:val="31859C" w:themeColor="accent5" w:themeShade="BF"/>
              </w:rPr>
            </w:pPr>
            <w:r>
              <w:rPr>
                <w:b/>
                <w:bCs/>
                <w:color w:val="31859C" w:themeColor="accent5" w:themeShade="BF"/>
              </w:rPr>
              <w:t>BinaryData</w:t>
            </w:r>
          </w:p>
        </w:tc>
        <w:tc>
          <w:tcPr>
            <w:tcW w:w="4320" w:type="dxa"/>
            <w:tcBorders>
              <w:right w:val="nil"/>
              <w:insideV w:val="nil"/>
            </w:tcBorders>
            <w:shd w:val="clear" w:color="auto" w:fill="D2EAF0" w:themeFill="accent5" w:themeFillTint="3F"/>
          </w:tcPr>
          <w:p w14:paraId="4915FEB1">
            <w:pPr>
              <w:spacing w:after="0" w:line="240" w:lineRule="auto"/>
              <w:rPr>
                <w:rFonts w:hint="default"/>
                <w:color w:val="31859C" w:themeColor="accent5" w:themeShade="BF"/>
                <w:lang w:val="tr-TR"/>
              </w:rPr>
            </w:pPr>
            <w:r>
              <w:rPr>
                <w:rFonts w:hint="default"/>
                <w:color w:val="31859C" w:themeColor="accent5" w:themeShade="BF"/>
                <w:lang w:val="tr-TR"/>
              </w:rPr>
              <w:t>İkilik Veri</w:t>
            </w:r>
          </w:p>
        </w:tc>
      </w:tr>
      <w:tr w14:paraId="09E73402">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17215733">
            <w:pPr>
              <w:spacing w:after="0" w:line="240" w:lineRule="auto"/>
              <w:rPr>
                <w:b/>
                <w:bCs/>
                <w:color w:val="31859C" w:themeColor="accent5" w:themeShade="BF"/>
              </w:rPr>
            </w:pPr>
            <w:r>
              <w:rPr>
                <w:b/>
                <w:bCs/>
                <w:color w:val="31859C" w:themeColor="accent5" w:themeShade="BF"/>
              </w:rPr>
              <w:t>Hash</w:t>
            </w:r>
          </w:p>
        </w:tc>
        <w:tc>
          <w:tcPr>
            <w:tcW w:w="4320" w:type="dxa"/>
          </w:tcPr>
          <w:p w14:paraId="6EF91E7E">
            <w:pPr>
              <w:spacing w:after="0" w:line="240" w:lineRule="auto"/>
              <w:rPr>
                <w:rFonts w:hint="default"/>
                <w:color w:val="31859C" w:themeColor="accent5" w:themeShade="BF"/>
                <w:lang w:val="tr-TR"/>
              </w:rPr>
            </w:pPr>
            <w:r>
              <w:rPr>
                <w:rFonts w:hint="default"/>
                <w:color w:val="31859C" w:themeColor="accent5" w:themeShade="BF"/>
                <w:lang w:val="tr-TR"/>
              </w:rPr>
              <w:t>Hash</w:t>
            </w:r>
            <w:bookmarkStart w:id="28" w:name="_GoBack"/>
            <w:bookmarkEnd w:id="28"/>
          </w:p>
        </w:tc>
      </w:tr>
    </w:tbl>
    <w:p w14:paraId="3FBA4EBA">
      <w:pPr>
        <w:spacing w:after="120"/>
      </w:pPr>
    </w:p>
    <w:p w14:paraId="47814389">
      <w:r>
        <w:t>Belirli bir e-Arşiv UBL belgesini getirir.</w:t>
      </w:r>
    </w:p>
    <w:p w14:paraId="4A4D5823"/>
    <w:p w14:paraId="1D313A6D"/>
    <w:p w14:paraId="6853DC4F">
      <w:pPr>
        <w:pStyle w:val="2"/>
      </w:pPr>
      <w:bookmarkStart w:id="26" w:name="_Toc206679368"/>
      <w:r>
        <w:t>3. REST API Hata Kodları ve Açıklamaları</w:t>
      </w:r>
      <w:bookmarkEnd w:id="26"/>
    </w:p>
    <w:tbl>
      <w:tblPr>
        <w:tblStyle w:val="12"/>
        <w:tblW w:w="8135" w:type="dxa"/>
        <w:tblInd w:w="1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84"/>
        <w:gridCol w:w="6351"/>
      </w:tblGrid>
      <w:tr w14:paraId="55559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1210" w:type="dxa"/>
            <w:shd w:val="clear" w:color="auto" w:fill="243441"/>
          </w:tcPr>
          <w:p w14:paraId="557C706D">
            <w:pPr>
              <w:widowControl w:val="0"/>
              <w:pBdr>
                <w:top w:val="none" w:color="auto" w:sz="0" w:space="0"/>
                <w:left w:val="none" w:color="auto" w:sz="0" w:space="0"/>
                <w:bottom w:val="none" w:color="auto" w:sz="0" w:space="0"/>
                <w:right w:val="none" w:color="auto" w:sz="0" w:space="0"/>
                <w:between w:val="none" w:color="auto" w:sz="0" w:space="0"/>
              </w:pBdr>
              <w:spacing w:before="13" w:after="0" w:line="266" w:lineRule="auto"/>
              <w:ind w:left="10" w:right="5"/>
              <w:jc w:val="center"/>
              <w:rPr>
                <w:rFonts w:ascii="Calibri" w:hAnsi="Calibri" w:eastAsia="Calibri" w:cs="Calibri"/>
                <w:b/>
                <w:color w:val="000000"/>
                <w:lang w:val="tr-TR"/>
              </w:rPr>
            </w:pPr>
            <w:r>
              <w:rPr>
                <w:rFonts w:ascii="Calibri" w:hAnsi="Calibri" w:eastAsia="Calibri" w:cs="Calibri"/>
                <w:b/>
                <w:color w:val="FFFFFF"/>
                <w:lang w:val="tr-TR"/>
              </w:rPr>
              <w:t>Hata Kodu</w:t>
            </w:r>
          </w:p>
        </w:tc>
        <w:tc>
          <w:tcPr>
            <w:tcW w:w="4307" w:type="dxa"/>
            <w:shd w:val="clear" w:color="auto" w:fill="243441"/>
          </w:tcPr>
          <w:p w14:paraId="31C15C58">
            <w:pPr>
              <w:widowControl w:val="0"/>
              <w:pBdr>
                <w:top w:val="none" w:color="auto" w:sz="0" w:space="0"/>
                <w:left w:val="none" w:color="auto" w:sz="0" w:space="0"/>
                <w:bottom w:val="none" w:color="auto" w:sz="0" w:space="0"/>
                <w:right w:val="none" w:color="auto" w:sz="0" w:space="0"/>
                <w:between w:val="none" w:color="auto" w:sz="0" w:space="0"/>
              </w:pBdr>
              <w:spacing w:before="13" w:after="0" w:line="266" w:lineRule="auto"/>
              <w:ind w:left="107"/>
              <w:rPr>
                <w:rFonts w:ascii="Calibri" w:hAnsi="Calibri" w:eastAsia="Calibri" w:cs="Calibri"/>
                <w:b/>
                <w:color w:val="000000"/>
                <w:lang w:val="tr-TR"/>
              </w:rPr>
            </w:pPr>
            <w:r>
              <w:rPr>
                <w:rFonts w:ascii="Calibri" w:hAnsi="Calibri" w:eastAsia="Calibri" w:cs="Calibri"/>
                <w:b/>
                <w:color w:val="FFFFFF"/>
                <w:lang w:val="tr-TR"/>
              </w:rPr>
              <w:t>Açıklama</w:t>
            </w:r>
          </w:p>
        </w:tc>
      </w:tr>
      <w:tr w14:paraId="53A92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trPr>
        <w:tc>
          <w:tcPr>
            <w:tcW w:w="1210" w:type="dxa"/>
          </w:tcPr>
          <w:p w14:paraId="428CF27C">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
              <w:jc w:val="center"/>
              <w:rPr>
                <w:rFonts w:ascii="Calibri" w:hAnsi="Calibri" w:eastAsia="Calibri" w:cs="Calibri"/>
                <w:color w:val="000000"/>
                <w:lang w:val="tr-TR"/>
              </w:rPr>
            </w:pPr>
            <w:r>
              <w:rPr>
                <w:rFonts w:ascii="Calibri" w:hAnsi="Calibri" w:eastAsia="Calibri" w:cs="Calibri"/>
                <w:color w:val="000000"/>
                <w:lang w:val="tr-TR"/>
              </w:rPr>
              <w:t>5</w:t>
            </w:r>
          </w:p>
        </w:tc>
        <w:tc>
          <w:tcPr>
            <w:tcW w:w="4307" w:type="dxa"/>
          </w:tcPr>
          <w:p w14:paraId="519999BD">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7"/>
              <w:rPr>
                <w:rFonts w:ascii="Calibri" w:hAnsi="Calibri" w:eastAsia="Calibri" w:cs="Calibri"/>
                <w:color w:val="000000"/>
                <w:lang w:val="tr-TR"/>
              </w:rPr>
            </w:pPr>
            <w:r>
              <w:rPr>
                <w:rFonts w:ascii="Calibri" w:hAnsi="Calibri" w:eastAsia="Calibri" w:cs="Calibri"/>
                <w:color w:val="000000"/>
                <w:lang w:val="tr-TR"/>
              </w:rPr>
              <w:t>Zip boyutu aşıldı.</w:t>
            </w:r>
          </w:p>
        </w:tc>
      </w:tr>
      <w:tr w14:paraId="21F14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5" w:hRule="atLeast"/>
        </w:trPr>
        <w:tc>
          <w:tcPr>
            <w:tcW w:w="1210" w:type="dxa"/>
          </w:tcPr>
          <w:p w14:paraId="704D3C99">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lang w:val="tr-TR"/>
              </w:rPr>
            </w:pPr>
          </w:p>
          <w:p w14:paraId="04D73102">
            <w:pPr>
              <w:widowControl w:val="0"/>
              <w:pBdr>
                <w:top w:val="none" w:color="auto" w:sz="0" w:space="0"/>
                <w:left w:val="none" w:color="auto" w:sz="0" w:space="0"/>
                <w:bottom w:val="none" w:color="auto" w:sz="0" w:space="0"/>
                <w:right w:val="none" w:color="auto" w:sz="0" w:space="0"/>
                <w:between w:val="none" w:color="auto" w:sz="0" w:space="0"/>
              </w:pBdr>
              <w:spacing w:before="30" w:after="0" w:line="240" w:lineRule="auto"/>
              <w:rPr>
                <w:rFonts w:ascii="Arial" w:hAnsi="Arial" w:eastAsia="Arial" w:cs="Arial"/>
                <w:color w:val="000000"/>
                <w:lang w:val="tr-TR"/>
              </w:rPr>
            </w:pPr>
          </w:p>
          <w:p w14:paraId="158F83FF">
            <w:pPr>
              <w:widowControl w:val="0"/>
              <w:pBdr>
                <w:top w:val="none" w:color="auto" w:sz="0" w:space="0"/>
                <w:left w:val="none" w:color="auto" w:sz="0" w:space="0"/>
                <w:bottom w:val="none" w:color="auto" w:sz="0" w:space="0"/>
                <w:right w:val="none" w:color="auto" w:sz="0" w:space="0"/>
                <w:between w:val="none" w:color="auto" w:sz="0" w:space="0"/>
              </w:pBdr>
              <w:spacing w:after="0" w:line="249" w:lineRule="auto"/>
              <w:ind w:left="10" w:right="1"/>
              <w:jc w:val="center"/>
              <w:rPr>
                <w:rFonts w:ascii="Calibri" w:hAnsi="Calibri" w:eastAsia="Calibri" w:cs="Calibri"/>
                <w:color w:val="000000"/>
                <w:lang w:val="tr-TR"/>
              </w:rPr>
            </w:pPr>
            <w:r>
              <w:rPr>
                <w:rFonts w:ascii="Calibri" w:hAnsi="Calibri" w:eastAsia="Calibri" w:cs="Calibri"/>
                <w:color w:val="000000"/>
                <w:lang w:val="tr-TR"/>
              </w:rPr>
              <w:t>20</w:t>
            </w:r>
          </w:p>
        </w:tc>
        <w:tc>
          <w:tcPr>
            <w:tcW w:w="4307" w:type="dxa"/>
          </w:tcPr>
          <w:p w14:paraId="14AA889D">
            <w:pPr>
              <w:widowControl w:val="0"/>
              <w:pBdr>
                <w:top w:val="none" w:color="auto" w:sz="0" w:space="0"/>
                <w:left w:val="none" w:color="auto" w:sz="0" w:space="0"/>
                <w:bottom w:val="none" w:color="auto" w:sz="0" w:space="0"/>
                <w:right w:val="none" w:color="auto" w:sz="0" w:space="0"/>
                <w:between w:val="none" w:color="auto" w:sz="0" w:space="0"/>
              </w:pBdr>
              <w:spacing w:after="0" w:line="240" w:lineRule="auto"/>
              <w:ind w:left="107"/>
              <w:rPr>
                <w:rFonts w:ascii="Calibri" w:hAnsi="Calibri" w:eastAsia="Calibri" w:cs="Calibri"/>
                <w:color w:val="000000"/>
                <w:lang w:val="tr-TR"/>
              </w:rPr>
            </w:pPr>
            <w:r>
              <w:rPr>
                <w:rFonts w:ascii="Calibri" w:hAnsi="Calibri" w:eastAsia="Calibri" w:cs="Calibri"/>
                <w:color w:val="000000"/>
                <w:lang w:val="tr-TR"/>
              </w:rPr>
              <w:t>Desteklenmeyen işlem. Lütfen zip dosyasında gönderdiğiniz e-Arşiv faturaların sayısını ve OUTPUTTYPE parametresini kontrol edin!</w:t>
            </w:r>
          </w:p>
        </w:tc>
      </w:tr>
      <w:tr w14:paraId="316F5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trPr>
        <w:tc>
          <w:tcPr>
            <w:tcW w:w="1210" w:type="dxa"/>
          </w:tcPr>
          <w:p w14:paraId="2E9B1E5E">
            <w:pPr>
              <w:widowControl w:val="0"/>
              <w:pBdr>
                <w:top w:val="none" w:color="auto" w:sz="0" w:space="0"/>
                <w:left w:val="none" w:color="auto" w:sz="0" w:space="0"/>
                <w:bottom w:val="none" w:color="auto" w:sz="0" w:space="0"/>
                <w:right w:val="none" w:color="auto" w:sz="0" w:space="0"/>
                <w:between w:val="none" w:color="auto" w:sz="0" w:space="0"/>
              </w:pBdr>
              <w:spacing w:after="0" w:line="249" w:lineRule="auto"/>
              <w:ind w:left="10" w:right="1"/>
              <w:jc w:val="center"/>
              <w:rPr>
                <w:rFonts w:ascii="Calibri" w:hAnsi="Calibri" w:eastAsia="Calibri" w:cs="Calibri"/>
                <w:color w:val="000000"/>
                <w:lang w:val="tr-TR"/>
              </w:rPr>
            </w:pPr>
            <w:r>
              <w:rPr>
                <w:rFonts w:ascii="Calibri" w:hAnsi="Calibri" w:eastAsia="Calibri" w:cs="Calibri"/>
                <w:color w:val="000000"/>
                <w:lang w:val="tr-TR"/>
              </w:rPr>
              <w:t>25</w:t>
            </w:r>
          </w:p>
        </w:tc>
        <w:tc>
          <w:tcPr>
            <w:tcW w:w="4307" w:type="dxa"/>
          </w:tcPr>
          <w:p w14:paraId="0961876A">
            <w:pPr>
              <w:widowControl w:val="0"/>
              <w:pBdr>
                <w:top w:val="none" w:color="auto" w:sz="0" w:space="0"/>
                <w:left w:val="none" w:color="auto" w:sz="0" w:space="0"/>
                <w:bottom w:val="none" w:color="auto" w:sz="0" w:space="0"/>
                <w:right w:val="none" w:color="auto" w:sz="0" w:space="0"/>
                <w:between w:val="none" w:color="auto" w:sz="0" w:space="0"/>
              </w:pBdr>
              <w:spacing w:after="0" w:line="249" w:lineRule="auto"/>
              <w:ind w:left="107"/>
              <w:rPr>
                <w:rFonts w:ascii="Calibri" w:hAnsi="Calibri" w:eastAsia="Calibri" w:cs="Calibri"/>
                <w:color w:val="000000"/>
                <w:lang w:val="tr-TR"/>
              </w:rPr>
            </w:pPr>
            <w:r>
              <w:rPr>
                <w:rFonts w:ascii="Calibri" w:hAnsi="Calibri" w:eastAsia="Calibri" w:cs="Calibri"/>
                <w:color w:val="000000"/>
                <w:lang w:val="tr-TR"/>
              </w:rPr>
              <w:t>Şema geçersiz.</w:t>
            </w:r>
          </w:p>
        </w:tc>
      </w:tr>
      <w:tr w14:paraId="5E6DD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trPr>
        <w:tc>
          <w:tcPr>
            <w:tcW w:w="1210" w:type="dxa"/>
          </w:tcPr>
          <w:p w14:paraId="54938CCF">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 w:right="1"/>
              <w:jc w:val="center"/>
              <w:rPr>
                <w:rFonts w:ascii="Calibri" w:hAnsi="Calibri" w:eastAsia="Calibri" w:cs="Calibri"/>
                <w:color w:val="000000"/>
                <w:lang w:val="tr-TR"/>
              </w:rPr>
            </w:pPr>
            <w:r>
              <w:rPr>
                <w:rFonts w:ascii="Calibri" w:hAnsi="Calibri" w:eastAsia="Calibri" w:cs="Calibri"/>
                <w:color w:val="000000"/>
                <w:lang w:val="tr-TR"/>
              </w:rPr>
              <w:t>30</w:t>
            </w:r>
          </w:p>
        </w:tc>
        <w:tc>
          <w:tcPr>
            <w:tcW w:w="4307" w:type="dxa"/>
          </w:tcPr>
          <w:p w14:paraId="45CC9CB2">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7"/>
              <w:rPr>
                <w:rFonts w:ascii="Calibri" w:hAnsi="Calibri" w:eastAsia="Calibri" w:cs="Calibri"/>
                <w:color w:val="000000"/>
                <w:lang w:val="tr-TR"/>
              </w:rPr>
            </w:pPr>
            <w:r>
              <w:rPr>
                <w:rFonts w:ascii="Calibri" w:hAnsi="Calibri" w:eastAsia="Calibri" w:cs="Calibri"/>
                <w:color w:val="000000"/>
                <w:lang w:val="tr-TR"/>
              </w:rPr>
              <w:t>VKN/TCKN e-Fatura mükellefine ait.</w:t>
            </w:r>
          </w:p>
        </w:tc>
      </w:tr>
      <w:tr w14:paraId="6C49B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trPr>
        <w:tc>
          <w:tcPr>
            <w:tcW w:w="1210" w:type="dxa"/>
          </w:tcPr>
          <w:p w14:paraId="10CCD3EA">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 w:right="1"/>
              <w:jc w:val="center"/>
              <w:rPr>
                <w:rFonts w:ascii="Calibri" w:hAnsi="Calibri" w:eastAsia="Calibri" w:cs="Calibri"/>
                <w:color w:val="000000"/>
                <w:lang w:val="tr-TR"/>
              </w:rPr>
            </w:pPr>
            <w:r>
              <w:rPr>
                <w:rFonts w:ascii="Calibri" w:hAnsi="Calibri" w:eastAsia="Calibri" w:cs="Calibri"/>
                <w:color w:val="000000"/>
                <w:lang w:val="tr-TR"/>
              </w:rPr>
              <w:t>35</w:t>
            </w:r>
          </w:p>
        </w:tc>
        <w:tc>
          <w:tcPr>
            <w:tcW w:w="4307" w:type="dxa"/>
          </w:tcPr>
          <w:p w14:paraId="19A52F04">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7"/>
              <w:rPr>
                <w:rFonts w:ascii="Calibri" w:hAnsi="Calibri" w:eastAsia="Calibri" w:cs="Calibri"/>
                <w:color w:val="000000"/>
                <w:lang w:val="tr-TR"/>
              </w:rPr>
            </w:pPr>
            <w:r>
              <w:rPr>
                <w:rFonts w:ascii="Calibri" w:hAnsi="Calibri" w:eastAsia="Calibri" w:cs="Calibri"/>
                <w:color w:val="000000"/>
                <w:lang w:val="tr-TR"/>
              </w:rPr>
              <w:t>Data boyutu aşıldı.</w:t>
            </w:r>
          </w:p>
        </w:tc>
      </w:tr>
      <w:tr w14:paraId="76076F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trPr>
        <w:tc>
          <w:tcPr>
            <w:tcW w:w="1210" w:type="dxa"/>
          </w:tcPr>
          <w:p w14:paraId="391BF2DC">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 w:right="1"/>
              <w:jc w:val="center"/>
              <w:rPr>
                <w:rFonts w:ascii="Calibri" w:hAnsi="Calibri" w:eastAsia="Calibri" w:cs="Calibri"/>
                <w:color w:val="000000"/>
                <w:lang w:val="tr-TR"/>
              </w:rPr>
            </w:pPr>
            <w:r>
              <w:rPr>
                <w:rFonts w:ascii="Calibri" w:hAnsi="Calibri" w:eastAsia="Calibri" w:cs="Calibri"/>
                <w:color w:val="000000"/>
                <w:lang w:val="tr-TR"/>
              </w:rPr>
              <w:t>37</w:t>
            </w:r>
          </w:p>
        </w:tc>
        <w:tc>
          <w:tcPr>
            <w:tcW w:w="4307" w:type="dxa"/>
          </w:tcPr>
          <w:p w14:paraId="58662187">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7"/>
              <w:rPr>
                <w:rFonts w:ascii="Calibri" w:hAnsi="Calibri" w:eastAsia="Calibri" w:cs="Calibri"/>
                <w:color w:val="000000"/>
                <w:lang w:val="tr-TR"/>
              </w:rPr>
            </w:pPr>
            <w:r>
              <w:rPr>
                <w:rFonts w:ascii="Calibri" w:hAnsi="Calibri" w:eastAsia="Calibri" w:cs="Calibri"/>
                <w:color w:val="000000"/>
                <w:lang w:val="tr-TR"/>
              </w:rPr>
              <w:t>XSLT Bulunamadı.</w:t>
            </w:r>
          </w:p>
        </w:tc>
      </w:tr>
      <w:tr w14:paraId="4CCFF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trPr>
        <w:tc>
          <w:tcPr>
            <w:tcW w:w="1210" w:type="dxa"/>
          </w:tcPr>
          <w:p w14:paraId="33541356">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 w:right="1"/>
              <w:jc w:val="center"/>
              <w:rPr>
                <w:rFonts w:ascii="Calibri" w:hAnsi="Calibri" w:eastAsia="Calibri" w:cs="Calibri"/>
                <w:color w:val="000000"/>
                <w:lang w:val="tr-TR"/>
              </w:rPr>
            </w:pPr>
            <w:r>
              <w:rPr>
                <w:rFonts w:ascii="Calibri" w:hAnsi="Calibri" w:eastAsia="Calibri" w:cs="Calibri"/>
                <w:color w:val="000000"/>
                <w:lang w:val="tr-TR"/>
              </w:rPr>
              <w:t>40</w:t>
            </w:r>
          </w:p>
        </w:tc>
        <w:tc>
          <w:tcPr>
            <w:tcW w:w="4307" w:type="dxa"/>
          </w:tcPr>
          <w:p w14:paraId="4BCD44C9">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7"/>
              <w:rPr>
                <w:rFonts w:ascii="Calibri" w:hAnsi="Calibri" w:eastAsia="Calibri" w:cs="Calibri"/>
                <w:color w:val="000000"/>
                <w:lang w:val="tr-TR"/>
              </w:rPr>
            </w:pPr>
            <w:r>
              <w:rPr>
                <w:rFonts w:ascii="Calibri" w:hAnsi="Calibri" w:eastAsia="Calibri" w:cs="Calibri"/>
                <w:color w:val="000000"/>
                <w:lang w:val="tr-TR"/>
              </w:rPr>
              <w:t>Şematron geçersiz.</w:t>
            </w:r>
          </w:p>
        </w:tc>
      </w:tr>
      <w:tr w14:paraId="3678D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trPr>
        <w:tc>
          <w:tcPr>
            <w:tcW w:w="1210" w:type="dxa"/>
          </w:tcPr>
          <w:p w14:paraId="6FF76342">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 w:right="1"/>
              <w:jc w:val="center"/>
              <w:rPr>
                <w:rFonts w:ascii="Calibri" w:hAnsi="Calibri" w:eastAsia="Calibri" w:cs="Calibri"/>
                <w:color w:val="000000"/>
                <w:lang w:val="tr-TR"/>
              </w:rPr>
            </w:pPr>
            <w:r>
              <w:rPr>
                <w:rFonts w:ascii="Calibri" w:hAnsi="Calibri" w:eastAsia="Calibri" w:cs="Calibri"/>
                <w:color w:val="000000"/>
                <w:lang w:val="tr-TR"/>
              </w:rPr>
              <w:t>46</w:t>
            </w:r>
          </w:p>
        </w:tc>
        <w:tc>
          <w:tcPr>
            <w:tcW w:w="4307" w:type="dxa"/>
          </w:tcPr>
          <w:p w14:paraId="0248AE92">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7"/>
              <w:rPr>
                <w:rFonts w:ascii="Calibri" w:hAnsi="Calibri" w:eastAsia="Calibri" w:cs="Calibri"/>
                <w:color w:val="000000"/>
                <w:lang w:val="tr-TR"/>
              </w:rPr>
            </w:pPr>
            <w:r>
              <w:rPr>
                <w:rFonts w:ascii="Calibri" w:hAnsi="Calibri" w:eastAsia="Calibri" w:cs="Calibri"/>
                <w:color w:val="000000"/>
                <w:lang w:val="tr-TR"/>
              </w:rPr>
              <w:t>e-Arşiv faturanın göndericisi geçersiz.</w:t>
            </w:r>
          </w:p>
        </w:tc>
      </w:tr>
      <w:tr w14:paraId="3CB7B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trPr>
        <w:tc>
          <w:tcPr>
            <w:tcW w:w="1210" w:type="dxa"/>
          </w:tcPr>
          <w:p w14:paraId="00363DAC">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 w:right="1"/>
              <w:jc w:val="center"/>
              <w:rPr>
                <w:rFonts w:ascii="Calibri" w:hAnsi="Calibri" w:eastAsia="Calibri" w:cs="Calibri"/>
                <w:color w:val="000000"/>
                <w:lang w:val="tr-TR"/>
              </w:rPr>
            </w:pPr>
            <w:r>
              <w:rPr>
                <w:rFonts w:ascii="Calibri" w:hAnsi="Calibri" w:eastAsia="Calibri" w:cs="Calibri"/>
                <w:color w:val="000000"/>
                <w:lang w:val="tr-TR"/>
              </w:rPr>
              <w:t>50</w:t>
            </w:r>
          </w:p>
        </w:tc>
        <w:tc>
          <w:tcPr>
            <w:tcW w:w="4307" w:type="dxa"/>
          </w:tcPr>
          <w:p w14:paraId="0E5FA359">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7"/>
              <w:rPr>
                <w:rFonts w:ascii="Calibri" w:hAnsi="Calibri" w:eastAsia="Calibri" w:cs="Calibri"/>
                <w:color w:val="000000"/>
                <w:lang w:val="tr-TR"/>
              </w:rPr>
            </w:pPr>
            <w:r>
              <w:rPr>
                <w:rFonts w:ascii="Calibri" w:hAnsi="Calibri" w:eastAsia="Calibri" w:cs="Calibri"/>
                <w:color w:val="000000"/>
                <w:lang w:val="tr-TR"/>
              </w:rPr>
              <w:t>Rapor veri alanları hatalı/eksik.</w:t>
            </w:r>
          </w:p>
        </w:tc>
      </w:tr>
      <w:tr w14:paraId="53508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trPr>
        <w:tc>
          <w:tcPr>
            <w:tcW w:w="1210" w:type="dxa"/>
          </w:tcPr>
          <w:p w14:paraId="2965D54D">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 w:right="1"/>
              <w:jc w:val="center"/>
              <w:rPr>
                <w:rFonts w:ascii="Calibri" w:hAnsi="Calibri" w:eastAsia="Calibri" w:cs="Calibri"/>
                <w:color w:val="000000"/>
                <w:lang w:val="tr-TR"/>
              </w:rPr>
            </w:pPr>
            <w:r>
              <w:rPr>
                <w:rFonts w:ascii="Calibri" w:hAnsi="Calibri" w:eastAsia="Calibri" w:cs="Calibri"/>
                <w:color w:val="000000"/>
                <w:lang w:val="tr-TR"/>
              </w:rPr>
              <w:t>56</w:t>
            </w:r>
          </w:p>
        </w:tc>
        <w:tc>
          <w:tcPr>
            <w:tcW w:w="4307" w:type="dxa"/>
          </w:tcPr>
          <w:p w14:paraId="11646E35">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7"/>
              <w:rPr>
                <w:rFonts w:ascii="Calibri" w:hAnsi="Calibri" w:eastAsia="Calibri" w:cs="Calibri"/>
                <w:color w:val="000000"/>
                <w:lang w:val="tr-TR"/>
              </w:rPr>
            </w:pPr>
            <w:r>
              <w:rPr>
                <w:rFonts w:ascii="Calibri" w:hAnsi="Calibri" w:eastAsia="Calibri" w:cs="Calibri"/>
                <w:color w:val="000000"/>
                <w:lang w:val="tr-TR"/>
              </w:rPr>
              <w:t>IssueDate raporlama periyodu dışında.</w:t>
            </w:r>
          </w:p>
        </w:tc>
      </w:tr>
      <w:tr w14:paraId="4F62B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210" w:type="dxa"/>
          </w:tcPr>
          <w:p w14:paraId="1D239506">
            <w:pPr>
              <w:widowControl w:val="0"/>
              <w:pBdr>
                <w:top w:val="none" w:color="auto" w:sz="0" w:space="0"/>
                <w:left w:val="none" w:color="auto" w:sz="0" w:space="0"/>
                <w:bottom w:val="none" w:color="auto" w:sz="0" w:space="0"/>
                <w:right w:val="none" w:color="auto" w:sz="0" w:space="0"/>
                <w:between w:val="none" w:color="auto" w:sz="0" w:space="0"/>
              </w:pBdr>
              <w:spacing w:before="1" w:after="0" w:line="249" w:lineRule="auto"/>
              <w:ind w:left="10" w:right="1"/>
              <w:jc w:val="center"/>
              <w:rPr>
                <w:rFonts w:ascii="Calibri" w:hAnsi="Calibri" w:eastAsia="Calibri" w:cs="Calibri"/>
                <w:color w:val="000000"/>
                <w:lang w:val="tr-TR"/>
              </w:rPr>
            </w:pPr>
            <w:r>
              <w:rPr>
                <w:rFonts w:ascii="Calibri" w:hAnsi="Calibri" w:eastAsia="Calibri" w:cs="Calibri"/>
                <w:color w:val="000000"/>
                <w:lang w:val="tr-TR"/>
              </w:rPr>
              <w:t>60</w:t>
            </w:r>
          </w:p>
        </w:tc>
        <w:tc>
          <w:tcPr>
            <w:tcW w:w="4307" w:type="dxa"/>
          </w:tcPr>
          <w:p w14:paraId="7967E777">
            <w:pPr>
              <w:widowControl w:val="0"/>
              <w:pBdr>
                <w:top w:val="none" w:color="auto" w:sz="0" w:space="0"/>
                <w:left w:val="none" w:color="auto" w:sz="0" w:space="0"/>
                <w:bottom w:val="none" w:color="auto" w:sz="0" w:space="0"/>
                <w:right w:val="none" w:color="auto" w:sz="0" w:space="0"/>
                <w:between w:val="none" w:color="auto" w:sz="0" w:space="0"/>
              </w:pBdr>
              <w:spacing w:before="1" w:after="0" w:line="249" w:lineRule="auto"/>
              <w:ind w:left="107"/>
              <w:rPr>
                <w:rFonts w:ascii="Calibri" w:hAnsi="Calibri" w:eastAsia="Calibri" w:cs="Calibri"/>
                <w:color w:val="000000"/>
                <w:lang w:val="tr-TR"/>
              </w:rPr>
            </w:pPr>
            <w:r>
              <w:rPr>
                <w:rFonts w:ascii="Calibri" w:hAnsi="Calibri" w:eastAsia="Calibri" w:cs="Calibri"/>
                <w:color w:val="000000"/>
                <w:lang w:val="tr-TR"/>
              </w:rPr>
              <w:t>Zarf database'de mevcut.</w:t>
            </w:r>
          </w:p>
        </w:tc>
      </w:tr>
      <w:tr w14:paraId="34945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trPr>
        <w:tc>
          <w:tcPr>
            <w:tcW w:w="1210" w:type="dxa"/>
          </w:tcPr>
          <w:p w14:paraId="21139E87">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 w:right="1"/>
              <w:jc w:val="center"/>
              <w:rPr>
                <w:rFonts w:ascii="Calibri" w:hAnsi="Calibri" w:eastAsia="Calibri" w:cs="Calibri"/>
                <w:color w:val="000000"/>
                <w:lang w:val="tr-TR"/>
              </w:rPr>
            </w:pPr>
            <w:r>
              <w:rPr>
                <w:rFonts w:ascii="Calibri" w:hAnsi="Calibri" w:eastAsia="Calibri" w:cs="Calibri"/>
                <w:color w:val="000000"/>
                <w:lang w:val="tr-TR"/>
              </w:rPr>
              <w:t>65</w:t>
            </w:r>
          </w:p>
        </w:tc>
        <w:tc>
          <w:tcPr>
            <w:tcW w:w="4307" w:type="dxa"/>
          </w:tcPr>
          <w:p w14:paraId="4A038940">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7"/>
              <w:rPr>
                <w:rFonts w:ascii="Calibri" w:hAnsi="Calibri" w:eastAsia="Calibri" w:cs="Calibri"/>
                <w:color w:val="000000"/>
                <w:lang w:val="tr-TR"/>
              </w:rPr>
            </w:pPr>
            <w:r>
              <w:rPr>
                <w:rFonts w:ascii="Calibri" w:hAnsi="Calibri" w:eastAsia="Calibri" w:cs="Calibri"/>
                <w:color w:val="000000"/>
                <w:lang w:val="tr-TR"/>
              </w:rPr>
              <w:t>Rapor database'de mevcut.</w:t>
            </w:r>
          </w:p>
        </w:tc>
      </w:tr>
      <w:tr w14:paraId="47C23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trPr>
        <w:tc>
          <w:tcPr>
            <w:tcW w:w="1210" w:type="dxa"/>
          </w:tcPr>
          <w:p w14:paraId="646C8452">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 w:right="1"/>
              <w:jc w:val="center"/>
              <w:rPr>
                <w:rFonts w:ascii="Calibri" w:hAnsi="Calibri" w:eastAsia="Calibri" w:cs="Calibri"/>
                <w:color w:val="000000"/>
                <w:lang w:val="tr-TR"/>
              </w:rPr>
            </w:pPr>
            <w:r>
              <w:rPr>
                <w:rFonts w:ascii="Calibri" w:hAnsi="Calibri" w:eastAsia="Calibri" w:cs="Calibri"/>
                <w:color w:val="000000"/>
                <w:lang w:val="tr-TR"/>
              </w:rPr>
              <w:t>70</w:t>
            </w:r>
          </w:p>
        </w:tc>
        <w:tc>
          <w:tcPr>
            <w:tcW w:w="4307" w:type="dxa"/>
          </w:tcPr>
          <w:p w14:paraId="1A3B716F">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7"/>
              <w:rPr>
                <w:rFonts w:ascii="Calibri" w:hAnsi="Calibri" w:eastAsia="Calibri" w:cs="Calibri"/>
                <w:color w:val="000000"/>
                <w:lang w:val="tr-TR"/>
              </w:rPr>
            </w:pPr>
            <w:r>
              <w:rPr>
                <w:rFonts w:ascii="Calibri" w:hAnsi="Calibri" w:eastAsia="Calibri" w:cs="Calibri"/>
                <w:color w:val="000000"/>
                <w:lang w:val="tr-TR"/>
              </w:rPr>
              <w:t>e-Arşiv fatura database'de mevcut.</w:t>
            </w:r>
          </w:p>
        </w:tc>
      </w:tr>
      <w:tr w14:paraId="6506E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trPr>
        <w:tc>
          <w:tcPr>
            <w:tcW w:w="1210" w:type="dxa"/>
          </w:tcPr>
          <w:p w14:paraId="6EC3D6FF">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 w:right="1"/>
              <w:jc w:val="center"/>
              <w:rPr>
                <w:rFonts w:ascii="Calibri" w:hAnsi="Calibri" w:eastAsia="Calibri" w:cs="Calibri"/>
                <w:color w:val="000000"/>
                <w:lang w:val="tr-TR"/>
              </w:rPr>
            </w:pPr>
            <w:r>
              <w:rPr>
                <w:rFonts w:ascii="Calibri" w:hAnsi="Calibri" w:eastAsia="Calibri" w:cs="Calibri"/>
                <w:color w:val="000000"/>
                <w:lang w:val="tr-TR"/>
              </w:rPr>
              <w:t>75</w:t>
            </w:r>
          </w:p>
        </w:tc>
        <w:tc>
          <w:tcPr>
            <w:tcW w:w="4307" w:type="dxa"/>
          </w:tcPr>
          <w:p w14:paraId="2AC774C5">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7"/>
              <w:rPr>
                <w:rFonts w:ascii="Calibri" w:hAnsi="Calibri" w:eastAsia="Calibri" w:cs="Calibri"/>
                <w:color w:val="000000"/>
                <w:lang w:val="tr-TR"/>
              </w:rPr>
            </w:pPr>
            <w:r>
              <w:rPr>
                <w:rFonts w:ascii="Calibri" w:hAnsi="Calibri" w:eastAsia="Calibri" w:cs="Calibri"/>
                <w:color w:val="000000"/>
                <w:lang w:val="tr-TR"/>
              </w:rPr>
              <w:t>e-Arşiv fatura ID'si üretilirken hata oluştu.</w:t>
            </w:r>
          </w:p>
        </w:tc>
      </w:tr>
      <w:tr w14:paraId="43989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trPr>
        <w:tc>
          <w:tcPr>
            <w:tcW w:w="1210" w:type="dxa"/>
          </w:tcPr>
          <w:p w14:paraId="1E16927D">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 w:right="1"/>
              <w:jc w:val="center"/>
              <w:rPr>
                <w:rFonts w:ascii="Calibri" w:hAnsi="Calibri" w:eastAsia="Calibri" w:cs="Calibri"/>
                <w:color w:val="000000"/>
                <w:lang w:val="tr-TR"/>
              </w:rPr>
            </w:pPr>
            <w:r>
              <w:rPr>
                <w:rFonts w:ascii="Calibri" w:hAnsi="Calibri" w:eastAsia="Calibri" w:cs="Calibri"/>
                <w:color w:val="000000"/>
                <w:lang w:val="tr-TR"/>
              </w:rPr>
              <w:t>90</w:t>
            </w:r>
          </w:p>
        </w:tc>
        <w:tc>
          <w:tcPr>
            <w:tcW w:w="4307" w:type="dxa"/>
          </w:tcPr>
          <w:p w14:paraId="2AA0A3DB">
            <w:pPr>
              <w:widowControl w:val="0"/>
              <w:pBdr>
                <w:top w:val="none" w:color="auto" w:sz="0" w:space="0"/>
                <w:left w:val="none" w:color="auto" w:sz="0" w:space="0"/>
                <w:bottom w:val="none" w:color="auto" w:sz="0" w:space="0"/>
                <w:right w:val="none" w:color="auto" w:sz="0" w:space="0"/>
                <w:between w:val="none" w:color="auto" w:sz="0" w:space="0"/>
              </w:pBdr>
              <w:spacing w:after="0" w:line="248" w:lineRule="auto"/>
              <w:ind w:left="107"/>
              <w:rPr>
                <w:rFonts w:ascii="Calibri" w:hAnsi="Calibri" w:eastAsia="Calibri" w:cs="Calibri"/>
                <w:color w:val="000000"/>
                <w:lang w:val="tr-TR"/>
              </w:rPr>
            </w:pPr>
            <w:r>
              <w:rPr>
                <w:rFonts w:ascii="Calibri" w:hAnsi="Calibri" w:eastAsia="Calibri" w:cs="Calibri"/>
                <w:color w:val="000000"/>
                <w:lang w:val="tr-TR"/>
              </w:rPr>
              <w:t>Hash doğrulanırken bir hata oluştu.</w:t>
            </w:r>
          </w:p>
        </w:tc>
      </w:tr>
      <w:tr w14:paraId="0D4FE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trPr>
        <w:tc>
          <w:tcPr>
            <w:tcW w:w="1210" w:type="dxa"/>
          </w:tcPr>
          <w:p w14:paraId="06DC464D">
            <w:pPr>
              <w:widowControl w:val="0"/>
              <w:pBdr>
                <w:top w:val="none" w:color="auto" w:sz="0" w:space="0"/>
                <w:left w:val="none" w:color="auto" w:sz="0" w:space="0"/>
                <w:bottom w:val="none" w:color="auto" w:sz="0" w:space="0"/>
                <w:right w:val="none" w:color="auto" w:sz="0" w:space="0"/>
                <w:between w:val="none" w:color="auto" w:sz="0" w:space="0"/>
              </w:pBdr>
              <w:spacing w:after="0" w:line="249" w:lineRule="auto"/>
              <w:ind w:left="10" w:right="1"/>
              <w:jc w:val="center"/>
              <w:rPr>
                <w:rFonts w:ascii="Calibri" w:hAnsi="Calibri" w:eastAsia="Calibri" w:cs="Calibri"/>
                <w:color w:val="000000"/>
                <w:lang w:val="tr-TR"/>
              </w:rPr>
            </w:pPr>
            <w:r>
              <w:rPr>
                <w:rFonts w:ascii="Calibri" w:hAnsi="Calibri" w:eastAsia="Calibri" w:cs="Calibri"/>
                <w:color w:val="000000"/>
                <w:lang w:val="tr-TR"/>
              </w:rPr>
              <w:t>99</w:t>
            </w:r>
          </w:p>
        </w:tc>
        <w:tc>
          <w:tcPr>
            <w:tcW w:w="4307" w:type="dxa"/>
          </w:tcPr>
          <w:p w14:paraId="49B0A0BD">
            <w:pPr>
              <w:widowControl w:val="0"/>
              <w:pBdr>
                <w:top w:val="none" w:color="auto" w:sz="0" w:space="0"/>
                <w:left w:val="none" w:color="auto" w:sz="0" w:space="0"/>
                <w:bottom w:val="none" w:color="auto" w:sz="0" w:space="0"/>
                <w:right w:val="none" w:color="auto" w:sz="0" w:space="0"/>
                <w:between w:val="none" w:color="auto" w:sz="0" w:space="0"/>
              </w:pBdr>
              <w:spacing w:after="0" w:line="249" w:lineRule="auto"/>
              <w:ind w:left="107"/>
              <w:rPr>
                <w:rFonts w:ascii="Calibri" w:hAnsi="Calibri" w:eastAsia="Calibri" w:cs="Calibri"/>
                <w:color w:val="000000"/>
                <w:lang w:val="tr-TR"/>
              </w:rPr>
            </w:pPr>
            <w:r>
              <w:rPr>
                <w:rFonts w:ascii="Calibri" w:hAnsi="Calibri" w:eastAsia="Calibri" w:cs="Calibri"/>
                <w:color w:val="000000"/>
                <w:lang w:val="tr-TR"/>
              </w:rPr>
              <w:t>Genel sistem hatası oluştu.</w:t>
            </w:r>
          </w:p>
        </w:tc>
      </w:tr>
    </w:tbl>
    <w:p w14:paraId="53EC29D2"/>
    <w:p w14:paraId="7EEF5268">
      <w:pPr>
        <w:pStyle w:val="2"/>
      </w:pPr>
      <w:bookmarkStart w:id="27" w:name="_Toc206679369"/>
      <w:r>
        <w:t>4. REST API Başarılı Yanıt Kodları ve Açıklamaları</w:t>
      </w:r>
      <w:bookmarkEnd w:id="27"/>
    </w:p>
    <w:p w14:paraId="5659123E"/>
    <w:tbl>
      <w:tblPr>
        <w:tblStyle w:val="12"/>
        <w:tblW w:w="6959" w:type="dxa"/>
        <w:tblInd w:w="1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5"/>
        <w:gridCol w:w="4584"/>
      </w:tblGrid>
      <w:tr w14:paraId="09039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7" w:hRule="atLeast"/>
        </w:trPr>
        <w:tc>
          <w:tcPr>
            <w:tcW w:w="1481" w:type="dxa"/>
            <w:shd w:val="clear" w:color="auto" w:fill="243441"/>
          </w:tcPr>
          <w:p w14:paraId="449DFAB8">
            <w:pPr>
              <w:widowControl w:val="0"/>
              <w:pBdr>
                <w:top w:val="none" w:color="auto" w:sz="0" w:space="0"/>
                <w:left w:val="none" w:color="auto" w:sz="0" w:space="0"/>
                <w:bottom w:val="none" w:color="auto" w:sz="0" w:space="0"/>
                <w:right w:val="none" w:color="auto" w:sz="0" w:space="0"/>
                <w:between w:val="none" w:color="auto" w:sz="0" w:space="0"/>
              </w:pBdr>
              <w:spacing w:after="0" w:line="268" w:lineRule="auto"/>
              <w:ind w:left="11" w:right="4"/>
              <w:jc w:val="center"/>
              <w:rPr>
                <w:rFonts w:ascii="Calibri" w:hAnsi="Calibri" w:eastAsia="Calibri" w:cs="Calibri"/>
                <w:b/>
                <w:color w:val="000000"/>
                <w:lang w:val="tr-TR"/>
              </w:rPr>
            </w:pPr>
            <w:r>
              <w:rPr>
                <w:rFonts w:ascii="Calibri" w:hAnsi="Calibri" w:eastAsia="Calibri" w:cs="Calibri"/>
                <w:b/>
                <w:color w:val="FFFFFF"/>
                <w:lang w:val="tr-TR"/>
              </w:rPr>
              <w:t>Başarılı Yanıt</w:t>
            </w:r>
          </w:p>
          <w:p w14:paraId="16753015">
            <w:pPr>
              <w:widowControl w:val="0"/>
              <w:pBdr>
                <w:top w:val="none" w:color="auto" w:sz="0" w:space="0"/>
                <w:left w:val="none" w:color="auto" w:sz="0" w:space="0"/>
                <w:bottom w:val="none" w:color="auto" w:sz="0" w:space="0"/>
                <w:right w:val="none" w:color="auto" w:sz="0" w:space="0"/>
                <w:between w:val="none" w:color="auto" w:sz="0" w:space="0"/>
              </w:pBdr>
              <w:spacing w:after="0" w:line="249" w:lineRule="auto"/>
              <w:ind w:left="11" w:right="6"/>
              <w:jc w:val="center"/>
              <w:rPr>
                <w:rFonts w:ascii="Calibri" w:hAnsi="Calibri" w:eastAsia="Calibri" w:cs="Calibri"/>
                <w:b/>
                <w:color w:val="000000"/>
                <w:lang w:val="tr-TR"/>
              </w:rPr>
            </w:pPr>
            <w:r>
              <w:rPr>
                <w:rFonts w:ascii="Calibri" w:hAnsi="Calibri" w:eastAsia="Calibri" w:cs="Calibri"/>
                <w:b/>
                <w:color w:val="FFFFFF"/>
                <w:lang w:val="tr-TR"/>
              </w:rPr>
              <w:t>Kodu</w:t>
            </w:r>
          </w:p>
        </w:tc>
        <w:tc>
          <w:tcPr>
            <w:tcW w:w="2859" w:type="dxa"/>
            <w:shd w:val="clear" w:color="auto" w:fill="243441"/>
          </w:tcPr>
          <w:p w14:paraId="5286A0E6">
            <w:pPr>
              <w:widowControl w:val="0"/>
              <w:pBdr>
                <w:top w:val="none" w:color="auto" w:sz="0" w:space="0"/>
                <w:left w:val="none" w:color="auto" w:sz="0" w:space="0"/>
                <w:bottom w:val="none" w:color="auto" w:sz="0" w:space="0"/>
                <w:right w:val="none" w:color="auto" w:sz="0" w:space="0"/>
                <w:between w:val="none" w:color="auto" w:sz="0" w:space="0"/>
              </w:pBdr>
              <w:spacing w:before="133" w:after="0" w:line="240" w:lineRule="auto"/>
              <w:ind w:left="14"/>
              <w:jc w:val="center"/>
              <w:rPr>
                <w:rFonts w:ascii="Calibri" w:hAnsi="Calibri" w:eastAsia="Calibri" w:cs="Calibri"/>
                <w:b/>
                <w:color w:val="000000"/>
                <w:lang w:val="tr-TR"/>
              </w:rPr>
            </w:pPr>
            <w:r>
              <w:rPr>
                <w:rFonts w:ascii="Calibri" w:hAnsi="Calibri" w:eastAsia="Calibri" w:cs="Calibri"/>
                <w:b/>
                <w:color w:val="FFFFFF"/>
                <w:lang w:val="tr-TR"/>
              </w:rPr>
              <w:t>Açıklama</w:t>
            </w:r>
          </w:p>
        </w:tc>
      </w:tr>
      <w:tr w14:paraId="7458D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1481" w:type="dxa"/>
          </w:tcPr>
          <w:p w14:paraId="19F1C333">
            <w:pPr>
              <w:widowControl w:val="0"/>
              <w:pBdr>
                <w:top w:val="none" w:color="auto" w:sz="0" w:space="0"/>
                <w:left w:val="none" w:color="auto" w:sz="0" w:space="0"/>
                <w:bottom w:val="none" w:color="auto" w:sz="0" w:space="0"/>
                <w:right w:val="none" w:color="auto" w:sz="0" w:space="0"/>
                <w:between w:val="none" w:color="auto" w:sz="0" w:space="0"/>
              </w:pBdr>
              <w:spacing w:before="44" w:after="0" w:line="249" w:lineRule="auto"/>
              <w:ind w:left="11" w:right="3"/>
              <w:jc w:val="center"/>
              <w:rPr>
                <w:rFonts w:ascii="Calibri" w:hAnsi="Calibri" w:eastAsia="Calibri" w:cs="Calibri"/>
                <w:color w:val="000000"/>
                <w:lang w:val="tr-TR"/>
              </w:rPr>
            </w:pPr>
            <w:r>
              <w:rPr>
                <w:rFonts w:ascii="Calibri" w:hAnsi="Calibri" w:eastAsia="Calibri" w:cs="Calibri"/>
                <w:color w:val="000000"/>
                <w:lang w:val="tr-TR"/>
              </w:rPr>
              <w:t>6</w:t>
            </w:r>
          </w:p>
        </w:tc>
        <w:tc>
          <w:tcPr>
            <w:tcW w:w="2859" w:type="dxa"/>
          </w:tcPr>
          <w:p w14:paraId="2FE3EB17">
            <w:pPr>
              <w:widowControl w:val="0"/>
              <w:pBdr>
                <w:top w:val="none" w:color="auto" w:sz="0" w:space="0"/>
                <w:left w:val="none" w:color="auto" w:sz="0" w:space="0"/>
                <w:bottom w:val="none" w:color="auto" w:sz="0" w:space="0"/>
                <w:right w:val="none" w:color="auto" w:sz="0" w:space="0"/>
                <w:between w:val="none" w:color="auto" w:sz="0" w:space="0"/>
              </w:pBdr>
              <w:spacing w:before="44" w:after="0" w:line="249" w:lineRule="auto"/>
              <w:ind w:left="107"/>
              <w:rPr>
                <w:rFonts w:ascii="Calibri" w:hAnsi="Calibri" w:eastAsia="Calibri" w:cs="Calibri"/>
                <w:color w:val="000000"/>
                <w:lang w:val="tr-TR"/>
              </w:rPr>
            </w:pPr>
            <w:r>
              <w:rPr>
                <w:rFonts w:ascii="Calibri" w:hAnsi="Calibri" w:eastAsia="Calibri" w:cs="Calibri"/>
                <w:color w:val="000000"/>
                <w:lang w:val="tr-TR"/>
              </w:rPr>
              <w:t>Zip boyutu geçerlidir.</w:t>
            </w:r>
          </w:p>
        </w:tc>
      </w:tr>
      <w:tr w14:paraId="56127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trPr>
        <w:tc>
          <w:tcPr>
            <w:tcW w:w="1481" w:type="dxa"/>
          </w:tcPr>
          <w:p w14:paraId="7EECA31E">
            <w:pPr>
              <w:widowControl w:val="0"/>
              <w:pBdr>
                <w:top w:val="none" w:color="auto" w:sz="0" w:space="0"/>
                <w:left w:val="none" w:color="auto" w:sz="0" w:space="0"/>
                <w:bottom w:val="none" w:color="auto" w:sz="0" w:space="0"/>
                <w:right w:val="none" w:color="auto" w:sz="0" w:space="0"/>
                <w:between w:val="none" w:color="auto" w:sz="0" w:space="0"/>
              </w:pBdr>
              <w:spacing w:before="47" w:after="0" w:line="249" w:lineRule="auto"/>
              <w:ind w:left="11"/>
              <w:jc w:val="center"/>
              <w:rPr>
                <w:rFonts w:ascii="Calibri" w:hAnsi="Calibri" w:eastAsia="Calibri" w:cs="Calibri"/>
                <w:color w:val="000000"/>
                <w:lang w:val="tr-TR"/>
              </w:rPr>
            </w:pPr>
            <w:r>
              <w:rPr>
                <w:rFonts w:ascii="Calibri" w:hAnsi="Calibri" w:eastAsia="Calibri" w:cs="Calibri"/>
                <w:color w:val="000000"/>
                <w:lang w:val="tr-TR"/>
              </w:rPr>
              <w:t>15</w:t>
            </w:r>
          </w:p>
        </w:tc>
        <w:tc>
          <w:tcPr>
            <w:tcW w:w="2859" w:type="dxa"/>
          </w:tcPr>
          <w:p w14:paraId="0B8911BA">
            <w:pPr>
              <w:widowControl w:val="0"/>
              <w:pBdr>
                <w:top w:val="none" w:color="auto" w:sz="0" w:space="0"/>
                <w:left w:val="none" w:color="auto" w:sz="0" w:space="0"/>
                <w:bottom w:val="none" w:color="auto" w:sz="0" w:space="0"/>
                <w:right w:val="none" w:color="auto" w:sz="0" w:space="0"/>
                <w:between w:val="none" w:color="auto" w:sz="0" w:space="0"/>
              </w:pBdr>
              <w:spacing w:before="47" w:after="0" w:line="249" w:lineRule="auto"/>
              <w:ind w:left="107"/>
              <w:rPr>
                <w:rFonts w:ascii="Calibri" w:hAnsi="Calibri" w:eastAsia="Calibri" w:cs="Calibri"/>
                <w:color w:val="000000"/>
                <w:lang w:val="tr-TR"/>
              </w:rPr>
            </w:pPr>
            <w:r>
              <w:rPr>
                <w:rFonts w:ascii="Calibri" w:hAnsi="Calibri" w:eastAsia="Calibri" w:cs="Calibri"/>
                <w:color w:val="000000"/>
                <w:lang w:val="tr-TR"/>
              </w:rPr>
              <w:t>Hash geçerlidir.</w:t>
            </w:r>
          </w:p>
        </w:tc>
      </w:tr>
      <w:tr w14:paraId="760BC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3" w:hRule="atLeast"/>
        </w:trPr>
        <w:tc>
          <w:tcPr>
            <w:tcW w:w="1481" w:type="dxa"/>
          </w:tcPr>
          <w:p w14:paraId="229539F2">
            <w:pPr>
              <w:widowControl w:val="0"/>
              <w:pBdr>
                <w:top w:val="none" w:color="auto" w:sz="0" w:space="0"/>
                <w:left w:val="none" w:color="auto" w:sz="0" w:space="0"/>
                <w:bottom w:val="none" w:color="auto" w:sz="0" w:space="0"/>
                <w:right w:val="none" w:color="auto" w:sz="0" w:space="0"/>
                <w:between w:val="none" w:color="auto" w:sz="0" w:space="0"/>
              </w:pBdr>
              <w:spacing w:before="44" w:after="0" w:line="249" w:lineRule="auto"/>
              <w:ind w:left="11"/>
              <w:jc w:val="center"/>
              <w:rPr>
                <w:rFonts w:ascii="Calibri" w:hAnsi="Calibri" w:eastAsia="Calibri" w:cs="Calibri"/>
                <w:color w:val="000000"/>
                <w:lang w:val="tr-TR"/>
              </w:rPr>
            </w:pPr>
            <w:r>
              <w:rPr>
                <w:rFonts w:ascii="Calibri" w:hAnsi="Calibri" w:eastAsia="Calibri" w:cs="Calibri"/>
                <w:color w:val="000000"/>
                <w:lang w:val="tr-TR"/>
              </w:rPr>
              <w:t>22</w:t>
            </w:r>
          </w:p>
        </w:tc>
        <w:tc>
          <w:tcPr>
            <w:tcW w:w="2859" w:type="dxa"/>
          </w:tcPr>
          <w:p w14:paraId="76370477">
            <w:pPr>
              <w:widowControl w:val="0"/>
              <w:pBdr>
                <w:top w:val="none" w:color="auto" w:sz="0" w:space="0"/>
                <w:left w:val="none" w:color="auto" w:sz="0" w:space="0"/>
                <w:bottom w:val="none" w:color="auto" w:sz="0" w:space="0"/>
                <w:right w:val="none" w:color="auto" w:sz="0" w:space="0"/>
                <w:between w:val="none" w:color="auto" w:sz="0" w:space="0"/>
              </w:pBdr>
              <w:spacing w:before="44" w:after="0" w:line="249" w:lineRule="auto"/>
              <w:ind w:left="107"/>
              <w:rPr>
                <w:rFonts w:ascii="Calibri" w:hAnsi="Calibri" w:eastAsia="Calibri" w:cs="Calibri"/>
                <w:color w:val="000000"/>
                <w:lang w:val="tr-TR"/>
              </w:rPr>
            </w:pPr>
            <w:r>
              <w:rPr>
                <w:rFonts w:ascii="Calibri" w:hAnsi="Calibri" w:eastAsia="Calibri" w:cs="Calibri"/>
                <w:color w:val="000000"/>
                <w:lang w:val="tr-TR"/>
              </w:rPr>
              <w:t>Uyumlu çıktı (PDF) talebi!</w:t>
            </w:r>
          </w:p>
        </w:tc>
      </w:tr>
      <w:tr w14:paraId="638D4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1481" w:type="dxa"/>
          </w:tcPr>
          <w:p w14:paraId="14D6422B">
            <w:pPr>
              <w:widowControl w:val="0"/>
              <w:pBdr>
                <w:top w:val="none" w:color="auto" w:sz="0" w:space="0"/>
                <w:left w:val="none" w:color="auto" w:sz="0" w:space="0"/>
                <w:bottom w:val="none" w:color="auto" w:sz="0" w:space="0"/>
                <w:right w:val="none" w:color="auto" w:sz="0" w:space="0"/>
                <w:between w:val="none" w:color="auto" w:sz="0" w:space="0"/>
              </w:pBdr>
              <w:spacing w:before="47" w:after="0" w:line="249" w:lineRule="auto"/>
              <w:ind w:left="11"/>
              <w:jc w:val="center"/>
              <w:rPr>
                <w:rFonts w:ascii="Calibri" w:hAnsi="Calibri" w:eastAsia="Calibri" w:cs="Calibri"/>
                <w:color w:val="000000"/>
                <w:lang w:val="tr-TR"/>
              </w:rPr>
            </w:pPr>
            <w:r>
              <w:rPr>
                <w:rFonts w:ascii="Calibri" w:hAnsi="Calibri" w:eastAsia="Calibri" w:cs="Calibri"/>
                <w:color w:val="000000"/>
                <w:lang w:val="tr-TR"/>
              </w:rPr>
              <w:t>26</w:t>
            </w:r>
          </w:p>
        </w:tc>
        <w:tc>
          <w:tcPr>
            <w:tcW w:w="2859" w:type="dxa"/>
          </w:tcPr>
          <w:p w14:paraId="2EC69070">
            <w:pPr>
              <w:widowControl w:val="0"/>
              <w:pBdr>
                <w:top w:val="none" w:color="auto" w:sz="0" w:space="0"/>
                <w:left w:val="none" w:color="auto" w:sz="0" w:space="0"/>
                <w:bottom w:val="none" w:color="auto" w:sz="0" w:space="0"/>
                <w:right w:val="none" w:color="auto" w:sz="0" w:space="0"/>
                <w:between w:val="none" w:color="auto" w:sz="0" w:space="0"/>
              </w:pBdr>
              <w:spacing w:before="47" w:after="0" w:line="249" w:lineRule="auto"/>
              <w:ind w:left="107"/>
              <w:rPr>
                <w:rFonts w:ascii="Calibri" w:hAnsi="Calibri" w:eastAsia="Calibri" w:cs="Calibri"/>
                <w:color w:val="000000"/>
                <w:lang w:val="tr-TR"/>
              </w:rPr>
            </w:pPr>
            <w:r>
              <w:rPr>
                <w:rFonts w:ascii="Calibri" w:hAnsi="Calibri" w:eastAsia="Calibri" w:cs="Calibri"/>
                <w:color w:val="000000"/>
                <w:lang w:val="tr-TR"/>
              </w:rPr>
              <w:t>Şema kontrolü geçerlidir.</w:t>
            </w:r>
          </w:p>
        </w:tc>
      </w:tr>
      <w:tr w14:paraId="61EEC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3" w:hRule="atLeast"/>
        </w:trPr>
        <w:tc>
          <w:tcPr>
            <w:tcW w:w="1481" w:type="dxa"/>
          </w:tcPr>
          <w:p w14:paraId="09A07378">
            <w:pPr>
              <w:widowControl w:val="0"/>
              <w:pBdr>
                <w:top w:val="none" w:color="auto" w:sz="0" w:space="0"/>
                <w:left w:val="none" w:color="auto" w:sz="0" w:space="0"/>
                <w:bottom w:val="none" w:color="auto" w:sz="0" w:space="0"/>
                <w:right w:val="none" w:color="auto" w:sz="0" w:space="0"/>
                <w:between w:val="none" w:color="auto" w:sz="0" w:space="0"/>
              </w:pBdr>
              <w:spacing w:before="44" w:after="0" w:line="249" w:lineRule="auto"/>
              <w:ind w:left="11"/>
              <w:jc w:val="center"/>
              <w:rPr>
                <w:rFonts w:ascii="Calibri" w:hAnsi="Calibri" w:eastAsia="Calibri" w:cs="Calibri"/>
                <w:color w:val="000000"/>
                <w:lang w:val="tr-TR"/>
              </w:rPr>
            </w:pPr>
            <w:r>
              <w:rPr>
                <w:rFonts w:ascii="Calibri" w:hAnsi="Calibri" w:eastAsia="Calibri" w:cs="Calibri"/>
                <w:color w:val="000000"/>
                <w:lang w:val="tr-TR"/>
              </w:rPr>
              <w:t>45</w:t>
            </w:r>
          </w:p>
        </w:tc>
        <w:tc>
          <w:tcPr>
            <w:tcW w:w="2859" w:type="dxa"/>
          </w:tcPr>
          <w:p w14:paraId="5018BC95">
            <w:pPr>
              <w:widowControl w:val="0"/>
              <w:pBdr>
                <w:top w:val="none" w:color="auto" w:sz="0" w:space="0"/>
                <w:left w:val="none" w:color="auto" w:sz="0" w:space="0"/>
                <w:bottom w:val="none" w:color="auto" w:sz="0" w:space="0"/>
                <w:right w:val="none" w:color="auto" w:sz="0" w:space="0"/>
                <w:between w:val="none" w:color="auto" w:sz="0" w:space="0"/>
              </w:pBdr>
              <w:spacing w:before="44" w:after="0" w:line="249" w:lineRule="auto"/>
              <w:ind w:left="107"/>
              <w:rPr>
                <w:rFonts w:ascii="Calibri" w:hAnsi="Calibri" w:eastAsia="Calibri" w:cs="Calibri"/>
                <w:color w:val="000000"/>
                <w:lang w:val="tr-TR"/>
              </w:rPr>
            </w:pPr>
            <w:r>
              <w:rPr>
                <w:rFonts w:ascii="Calibri" w:hAnsi="Calibri" w:eastAsia="Calibri" w:cs="Calibri"/>
                <w:color w:val="000000"/>
                <w:lang w:val="tr-TR"/>
              </w:rPr>
              <w:t>Şematron kontrolü geçerlidir.</w:t>
            </w:r>
          </w:p>
        </w:tc>
      </w:tr>
      <w:tr w14:paraId="14690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1481" w:type="dxa"/>
          </w:tcPr>
          <w:p w14:paraId="75C2B0A1">
            <w:pPr>
              <w:widowControl w:val="0"/>
              <w:pBdr>
                <w:top w:val="none" w:color="auto" w:sz="0" w:space="0"/>
                <w:left w:val="none" w:color="auto" w:sz="0" w:space="0"/>
                <w:bottom w:val="none" w:color="auto" w:sz="0" w:space="0"/>
                <w:right w:val="none" w:color="auto" w:sz="0" w:space="0"/>
                <w:between w:val="none" w:color="auto" w:sz="0" w:space="0"/>
              </w:pBdr>
              <w:spacing w:before="44" w:after="0" w:line="249" w:lineRule="auto"/>
              <w:ind w:left="11"/>
              <w:jc w:val="center"/>
              <w:rPr>
                <w:rFonts w:ascii="Calibri" w:hAnsi="Calibri" w:eastAsia="Calibri" w:cs="Calibri"/>
                <w:color w:val="000000"/>
                <w:lang w:val="tr-TR"/>
              </w:rPr>
            </w:pPr>
            <w:r>
              <w:rPr>
                <w:rFonts w:ascii="Calibri" w:hAnsi="Calibri" w:eastAsia="Calibri" w:cs="Calibri"/>
                <w:color w:val="000000"/>
                <w:lang w:val="tr-TR"/>
              </w:rPr>
              <w:t>55</w:t>
            </w:r>
          </w:p>
        </w:tc>
        <w:tc>
          <w:tcPr>
            <w:tcW w:w="2859" w:type="dxa"/>
          </w:tcPr>
          <w:p w14:paraId="64DD967D">
            <w:pPr>
              <w:widowControl w:val="0"/>
              <w:pBdr>
                <w:top w:val="none" w:color="auto" w:sz="0" w:space="0"/>
                <w:left w:val="none" w:color="auto" w:sz="0" w:space="0"/>
                <w:bottom w:val="none" w:color="auto" w:sz="0" w:space="0"/>
                <w:right w:val="none" w:color="auto" w:sz="0" w:space="0"/>
                <w:between w:val="none" w:color="auto" w:sz="0" w:space="0"/>
              </w:pBdr>
              <w:spacing w:before="44" w:after="0" w:line="249" w:lineRule="auto"/>
              <w:ind w:left="107"/>
              <w:rPr>
                <w:rFonts w:ascii="Calibri" w:hAnsi="Calibri" w:eastAsia="Calibri" w:cs="Calibri"/>
                <w:color w:val="000000"/>
                <w:lang w:val="tr-TR"/>
              </w:rPr>
            </w:pPr>
            <w:r>
              <w:rPr>
                <w:rFonts w:ascii="Calibri" w:hAnsi="Calibri" w:eastAsia="Calibri" w:cs="Calibri"/>
                <w:color w:val="000000"/>
                <w:lang w:val="tr-TR"/>
              </w:rPr>
              <w:t>Rapor veri alanları geçerlidir.</w:t>
            </w:r>
          </w:p>
        </w:tc>
      </w:tr>
      <w:tr w14:paraId="47D02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trPr>
        <w:tc>
          <w:tcPr>
            <w:tcW w:w="1481" w:type="dxa"/>
          </w:tcPr>
          <w:p w14:paraId="624BE9DF">
            <w:pPr>
              <w:widowControl w:val="0"/>
              <w:pBdr>
                <w:top w:val="none" w:color="auto" w:sz="0" w:space="0"/>
                <w:left w:val="none" w:color="auto" w:sz="0" w:space="0"/>
                <w:bottom w:val="none" w:color="auto" w:sz="0" w:space="0"/>
                <w:right w:val="none" w:color="auto" w:sz="0" w:space="0"/>
                <w:between w:val="none" w:color="auto" w:sz="0" w:space="0"/>
              </w:pBdr>
              <w:spacing w:before="47" w:after="0" w:line="249" w:lineRule="auto"/>
              <w:ind w:left="11" w:right="1"/>
              <w:jc w:val="center"/>
              <w:rPr>
                <w:rFonts w:ascii="Calibri" w:hAnsi="Calibri" w:eastAsia="Calibri" w:cs="Calibri"/>
                <w:color w:val="000000"/>
                <w:lang w:val="tr-TR"/>
              </w:rPr>
            </w:pPr>
            <w:r>
              <w:rPr>
                <w:rFonts w:ascii="Calibri" w:hAnsi="Calibri" w:eastAsia="Calibri" w:cs="Calibri"/>
                <w:color w:val="000000"/>
                <w:lang w:val="tr-TR"/>
              </w:rPr>
              <w:t>200</w:t>
            </w:r>
          </w:p>
        </w:tc>
        <w:tc>
          <w:tcPr>
            <w:tcW w:w="2859" w:type="dxa"/>
          </w:tcPr>
          <w:p w14:paraId="3685BCB5">
            <w:pPr>
              <w:widowControl w:val="0"/>
              <w:pBdr>
                <w:top w:val="none" w:color="auto" w:sz="0" w:space="0"/>
                <w:left w:val="none" w:color="auto" w:sz="0" w:space="0"/>
                <w:bottom w:val="none" w:color="auto" w:sz="0" w:space="0"/>
                <w:right w:val="none" w:color="auto" w:sz="0" w:space="0"/>
                <w:between w:val="none" w:color="auto" w:sz="0" w:space="0"/>
              </w:pBdr>
              <w:spacing w:before="47" w:after="0" w:line="249" w:lineRule="auto"/>
              <w:ind w:left="107"/>
              <w:rPr>
                <w:rFonts w:ascii="Calibri" w:hAnsi="Calibri" w:eastAsia="Calibri" w:cs="Calibri"/>
                <w:color w:val="000000"/>
                <w:lang w:val="tr-TR"/>
              </w:rPr>
            </w:pPr>
            <w:r>
              <w:rPr>
                <w:rFonts w:ascii="Calibri" w:hAnsi="Calibri" w:eastAsia="Calibri" w:cs="Calibri"/>
                <w:color w:val="000000"/>
                <w:lang w:val="tr-TR"/>
              </w:rPr>
              <w:t>OK</w:t>
            </w:r>
          </w:p>
        </w:tc>
      </w:tr>
    </w:tbl>
    <w:p w14:paraId="71C09487">
      <w:pPr>
        <w:spacing w:after="12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309020205020404"/>
    <w:charset w:val="00"/>
    <w:family w:val="auto"/>
    <w:pitch w:val="default"/>
    <w:sig w:usb0="00000000" w:usb1="00000000" w:usb2="00000000" w:usb3="00000000" w:csb0="00000001" w:csb1="00000000"/>
  </w:font>
  <w:font w:name="Consolas">
    <w:panose1 w:val="020B0609020204030204"/>
    <w:charset w:val="A2"/>
    <w:family w:val="modern"/>
    <w:pitch w:val="default"/>
    <w:sig w:usb0="E00006FF" w:usb1="0000FCFF" w:usb2="00000001" w:usb3="00000000" w:csb0="6000019F" w:csb1="DFD70000"/>
  </w:font>
  <w:font w:name="Courier New">
    <w:panose1 w:val="02070309020205020404"/>
    <w:charset w:val="A2"/>
    <w:family w:val="modern"/>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54586CC7"/>
    <w:multiLevelType w:val="multilevel"/>
    <w:tmpl w:val="54586CC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AA543EA"/>
    <w:multiLevelType w:val="multilevel"/>
    <w:tmpl w:val="5AA543E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4F7E"/>
    <w:rsid w:val="0006063C"/>
    <w:rsid w:val="000C4772"/>
    <w:rsid w:val="00103B0E"/>
    <w:rsid w:val="00144D59"/>
    <w:rsid w:val="0015074B"/>
    <w:rsid w:val="00162801"/>
    <w:rsid w:val="001A6B82"/>
    <w:rsid w:val="001B373C"/>
    <w:rsid w:val="00211B2B"/>
    <w:rsid w:val="00255524"/>
    <w:rsid w:val="00293484"/>
    <w:rsid w:val="0029639D"/>
    <w:rsid w:val="00326F90"/>
    <w:rsid w:val="0032790E"/>
    <w:rsid w:val="003710FC"/>
    <w:rsid w:val="0037530A"/>
    <w:rsid w:val="003B0B5A"/>
    <w:rsid w:val="0042594F"/>
    <w:rsid w:val="004A30BF"/>
    <w:rsid w:val="005918A2"/>
    <w:rsid w:val="005F3113"/>
    <w:rsid w:val="006055C9"/>
    <w:rsid w:val="00643098"/>
    <w:rsid w:val="00686CEC"/>
    <w:rsid w:val="007F5583"/>
    <w:rsid w:val="00A43627"/>
    <w:rsid w:val="00AA1D8D"/>
    <w:rsid w:val="00B47730"/>
    <w:rsid w:val="00BF0C7C"/>
    <w:rsid w:val="00C01E4F"/>
    <w:rsid w:val="00CB0664"/>
    <w:rsid w:val="00D97299"/>
    <w:rsid w:val="00DB421E"/>
    <w:rsid w:val="00DF35FF"/>
    <w:rsid w:val="00E02A00"/>
    <w:rsid w:val="00F017F9"/>
    <w:rsid w:val="00F0181E"/>
    <w:rsid w:val="00FC693F"/>
    <w:rsid w:val="349051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8"/>
    <w:unhideWhenUsed/>
    <w:uiPriority w:val="99"/>
    <w:pPr>
      <w:spacing w:after="120"/>
    </w:pPr>
  </w:style>
  <w:style w:type="paragraph" w:styleId="14">
    <w:name w:val="Body Text 2"/>
    <w:basedOn w:val="1"/>
    <w:link w:val="149"/>
    <w:unhideWhenUsed/>
    <w:uiPriority w:val="99"/>
    <w:pPr>
      <w:spacing w:after="120" w:line="480" w:lineRule="auto"/>
    </w:pPr>
  </w:style>
  <w:style w:type="paragraph" w:styleId="15">
    <w:name w:val="Body Text 3"/>
    <w:basedOn w:val="1"/>
    <w:link w:val="150"/>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uiPriority w:val="99"/>
    <w:pPr>
      <w:tabs>
        <w:tab w:val="center" w:pos="4680"/>
        <w:tab w:val="right" w:pos="9360"/>
      </w:tabs>
      <w:spacing w:after="0" w:line="240" w:lineRule="auto"/>
    </w:pPr>
  </w:style>
  <w:style w:type="paragraph" w:styleId="19">
    <w:name w:val="header"/>
    <w:basedOn w:val="1"/>
    <w:link w:val="139"/>
    <w:unhideWhenUsed/>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autoRedefine/>
    <w:unhideWhenUsed/>
    <w:qFormat/>
    <w:uiPriority w:val="39"/>
    <w:pPr>
      <w:spacing w:after="100"/>
    </w:pPr>
  </w:style>
  <w:style w:type="paragraph" w:styleId="39">
    <w:name w:val="toc 2"/>
    <w:basedOn w:val="1"/>
    <w:next w:val="1"/>
    <w:autoRedefine/>
    <w:unhideWhenUsed/>
    <w:qFormat/>
    <w:uiPriority w:val="39"/>
    <w:pPr>
      <w:spacing w:after="100"/>
      <w:ind w:left="220"/>
    </w:pPr>
  </w:style>
  <w:style w:type="paragraph" w:styleId="40">
    <w:name w:val="toc 3"/>
    <w:basedOn w:val="1"/>
    <w:next w:val="1"/>
    <w:autoRedefine/>
    <w:unhideWhenUsed/>
    <w:qFormat/>
    <w:uiPriority w:val="39"/>
    <w:pPr>
      <w:spacing w:after="100"/>
      <w:ind w:left="440"/>
    </w:p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Üst Bilgi Char"/>
    <w:basedOn w:val="11"/>
    <w:link w:val="19"/>
    <w:uiPriority w:val="99"/>
  </w:style>
  <w:style w:type="character" w:customStyle="1" w:styleId="140">
    <w:name w:val="Alt Bilgi Char"/>
    <w:basedOn w:val="11"/>
    <w:link w:val="18"/>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Başlık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Başlık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Başlık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Konu Başlığı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Altyazı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Gövde Metni Char1"/>
    <w:basedOn w:val="11"/>
    <w:link w:val="13"/>
    <w:uiPriority w:val="99"/>
  </w:style>
  <w:style w:type="character" w:customStyle="1" w:styleId="149">
    <w:name w:val="Gövde Metni 2 Char"/>
    <w:basedOn w:val="11"/>
    <w:link w:val="14"/>
    <w:uiPriority w:val="99"/>
  </w:style>
  <w:style w:type="character" w:customStyle="1" w:styleId="150">
    <w:name w:val="Gövde Metni 3 Char"/>
    <w:basedOn w:val="11"/>
    <w:link w:val="15"/>
    <w:uiPriority w:val="99"/>
    <w:rPr>
      <w:sz w:val="16"/>
      <w:szCs w:val="16"/>
    </w:rPr>
  </w:style>
  <w:style w:type="character" w:customStyle="1" w:styleId="151">
    <w:name w:val="Makro Metni Char"/>
    <w:basedOn w:val="11"/>
    <w:link w:val="33"/>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Alıntı Char"/>
    <w:basedOn w:val="11"/>
    <w:link w:val="152"/>
    <w:qFormat/>
    <w:uiPriority w:val="29"/>
    <w:rPr>
      <w:i/>
      <w:iCs/>
      <w:color w:val="000000" w:themeColor="text1"/>
      <w14:textFill>
        <w14:solidFill>
          <w14:schemeClr w14:val="tx1"/>
        </w14:solidFill>
      </w14:textFill>
    </w:rPr>
  </w:style>
  <w:style w:type="character" w:customStyle="1" w:styleId="154">
    <w:name w:val="Başlık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Başlık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Başlık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Başlık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Başlık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Başlık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Güçlü Alıntı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character" w:customStyle="1" w:styleId="168">
    <w:name w:val="Köprü1"/>
    <w:qFormat/>
    <w:uiPriority w:val="0"/>
  </w:style>
  <w:style w:type="paragraph" w:customStyle="1" w:styleId="169">
    <w:name w:val="Heading"/>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customStyle="1" w:styleId="170">
    <w:name w:val="Index"/>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customStyle="1" w:styleId="171">
    <w:name w:val="İÇT 11"/>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customStyle="1" w:styleId="172">
    <w:name w:val="İÇT 21"/>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customStyle="1" w:styleId="173">
    <w:name w:val="İÇT 31"/>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customStyle="1" w:styleId="174">
    <w:name w:val="Table Paragraph"/>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customStyle="1" w:styleId="175">
    <w:name w:val="Frame Contents"/>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customStyle="1" w:styleId="176">
    <w:name w:val="Header and Footer"/>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customStyle="1" w:styleId="177">
    <w:name w:val="Header Left"/>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customStyle="1" w:styleId="178">
    <w:name w:val="Unresolved Mention"/>
    <w:qFormat/>
    <w:uiPriority w:val="0"/>
  </w:style>
  <w:style w:type="character" w:customStyle="1" w:styleId="179">
    <w:name w:val="normaltextrun"/>
    <w:qFormat/>
    <w:uiPriority w:val="0"/>
  </w:style>
  <w:style w:type="character" w:customStyle="1" w:styleId="180">
    <w:name w:val="Gövde Metni Char"/>
    <w:qFormat/>
    <w:uiPriority w:val="0"/>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numbering" Target="numbering.xml"/><Relationship Id="rId12" Type="http://schemas.openxmlformats.org/officeDocument/2006/relationships/customXml" Target="../customXml/item4.xml"/><Relationship Id="rId2" Type="http://schemas.openxmlformats.org/officeDocument/2006/relationships/settings" Target="settings.xml"/><Relationship Id="rId6" Type="http://schemas.openxmlformats.org/officeDocument/2006/relationships/image" Target="media/image1.png"/><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customXml" Target="../customXml/item2.xml"/><Relationship Id="rId9" Type="http://schemas.openxmlformats.org/officeDocument/2006/relationships/fontTable" Target="fontTable.xml"/><Relationship Id="rId4"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Belge" ma:contentTypeID="0x01010032512D20BB9F8441A229B4C103412E1B" ma:contentTypeVersion="11" ma:contentTypeDescription="Yeni belge oluşturun." ma:contentTypeScope="" ma:versionID="c0b9012945c4b763c7a201c4f0972eb8">
  <xsd:schema xmlns:xsd="http://www.w3.org/2001/XMLSchema" xmlns:xs="http://www.w3.org/2001/XMLSchema" xmlns:p="http://schemas.microsoft.com/office/2006/metadata/properties" xmlns:ns2="4e4040a8-2671-41b8-bd69-50a1865a920b" xmlns:ns3="cd21d6d2-97ef-49a2-b520-0942ea48c819" targetNamespace="http://schemas.microsoft.com/office/2006/metadata/properties" ma:root="true" ma:fieldsID="41376b056f5684894186f66e69f3d0a5" ns2:_="" ns3:_="">
    <xsd:import namespace="4e4040a8-2671-41b8-bd69-50a1865a920b"/>
    <xsd:import namespace="cd21d6d2-97ef-49a2-b520-0942ea48c81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040a8-2671-41b8-bd69-50a1865a920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Resim Etiketleri" ma:readOnly="false" ma:fieldId="{5cf76f15-5ced-4ddc-b409-7134ff3c332f}" ma:taxonomyMulti="true" ma:sspId="1e7d21b5-5c52-4cc9-acd3-3743b63ddb7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21d6d2-97ef-49a2-b520-0942ea48c81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f2bcf53-2143-4e55-9786-447d5758e732}" ma:internalName="TaxCatchAll" ma:showField="CatchAllData" ma:web="cd21d6d2-97ef-49a2-b520-0942ea48c8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e4040a8-2671-41b8-bd69-50a1865a920b">
      <Terms xmlns="http://schemas.microsoft.com/office/infopath/2007/PartnerControls"/>
    </lcf76f155ced4ddcb4097134ff3c332f>
    <TaxCatchAll xmlns="cd21d6d2-97ef-49a2-b520-0942ea48c819" xsi:nil="true"/>
  </documentManagement>
</p:properties>
</file>

<file path=customXml/itemProps1.xml><?xml version="1.0" encoding="utf-8"?>
<ds:datastoreItem xmlns:ds="http://schemas.openxmlformats.org/officeDocument/2006/customXml" ds:itemID="{4070D43A-C1CB-40C4-8A87-C55D728D9FEC}">
  <ds:schemaRefs/>
</ds:datastoreItem>
</file>

<file path=customXml/itemProps2.xml><?xml version="1.0" encoding="utf-8"?>
<ds:datastoreItem xmlns:ds="http://schemas.openxmlformats.org/officeDocument/2006/customXml" ds:itemID="{CB13FD49-7A19-4E59-AF14-7D9A29010ED1}"/>
</file>

<file path=customXml/itemProps3.xml><?xml version="1.0" encoding="utf-8"?>
<ds:datastoreItem xmlns:ds="http://schemas.openxmlformats.org/officeDocument/2006/customXml" ds:itemID="{341B9BE9-22A5-4A2A-AF11-395C436CDC1C}"/>
</file>

<file path=customXml/itemProps4.xml><?xml version="1.0" encoding="utf-8"?>
<ds:datastoreItem xmlns:ds="http://schemas.openxmlformats.org/officeDocument/2006/customXml" ds:itemID="{0E242D1C-55B1-4A32-9231-4128873CA3A0}"/>
</file>

<file path=docProps/app.xml><?xml version="1.0" encoding="utf-8"?>
<Properties xmlns="http://schemas.openxmlformats.org/officeDocument/2006/extended-properties" xmlns:vt="http://schemas.openxmlformats.org/officeDocument/2006/docPropsVTypes">
  <Template>Normal</Template>
  <Pages>18</Pages>
  <Words>4988</Words>
  <Characters>28435</Characters>
  <Lines>1</Lines>
  <Paragraphs>1</Paragraphs>
  <TotalTime>12</TotalTime>
  <ScaleCrop>false</ScaleCrop>
  <LinksUpToDate>false</LinksUpToDate>
  <CharactersWithSpaces>33357</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Enver Uygur</cp:lastModifiedBy>
  <cp:revision>1</cp:revision>
  <dcterms:created xsi:type="dcterms:W3CDTF">2025-08-21T11:42:00Z</dcterms:created>
  <dcterms:modified xsi:type="dcterms:W3CDTF">2025-08-21T11:57:22Z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A70D4F04FB9F49AE924A83DFA873C25B_12</vt:lpwstr>
  </property>
  <property fmtid="{D5CDD505-2E9C-101B-9397-08002B2CF9AE}" pid="4" name="ContentTypeId">
    <vt:lpwstr>0x01010032512D20BB9F8441A229B4C103412E1B</vt:lpwstr>
  </property>
</Properties>
</file>