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rvatior"/>
    <w:p>
      <w:pPr>
        <w:pStyle w:val="Heading1"/>
      </w:pPr>
      <w:r>
        <w:t xml:space="preserve">Reservatior</w:t>
      </w:r>
    </w:p>
    <w:bookmarkEnd w:id="20"/>
    <w:bookmarkStart w:id="21" w:name="partner-memo-investment-thesis"/>
    <w:p>
      <w:pPr>
        <w:pStyle w:val="Heading1"/>
      </w:pPr>
      <w:r>
        <w:t xml:space="preserve">Partner Memo — Investment Thesis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2.1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AI-Native Residential Financial &amp; Operational Infrastructure</w:t>
      </w:r>
      <w:r>
        <w:br/>
      </w:r>
      <w:r>
        <w:rPr>
          <w:b/>
          <w:bCs/>
        </w:rPr>
        <w:t xml:space="preserve">Vision:</w:t>
      </w:r>
      <w:r>
        <w:t xml:space="preserve"> </w:t>
      </w:r>
      <w:r>
        <w:t xml:space="preserve">The Financial Operating System for Residential Real Estate</w:t>
      </w:r>
    </w:p>
    <w:p>
      <w:r>
        <w:pict>
          <v:rect style="width:0;height:1.5pt" o:hralign="center" o:hrstd="t" o:hr="t"/>
        </w:pict>
      </w:r>
    </w:p>
    <w:bookmarkEnd w:id="21"/>
    <w:bookmarkStart w:id="22" w:name="the-thesis"/>
    <w:p>
      <w:pPr>
        <w:pStyle w:val="Heading1"/>
      </w:pPr>
      <w:r>
        <w:t xml:space="preserve">1. The Thesis</w:t>
      </w:r>
    </w:p>
    <w:p>
      <w:pPr>
        <w:pStyle w:val="FirstParagraph"/>
      </w:pPr>
      <w:r>
        <w:t xml:space="preserve">Residential real estate has been digitized horizontally.</w:t>
      </w:r>
    </w:p>
    <w:p>
      <w:pPr>
        <w:pStyle w:val="BodyText"/>
      </w:pPr>
      <w:r>
        <w:t xml:space="preserve">Listings, payments, accounting, communication, and property management each have specialized software solutions.</w:t>
      </w:r>
    </w:p>
    <w:p>
      <w:pPr>
        <w:pStyle w:val="BodyText"/>
      </w:pPr>
      <w:r>
        <w:t xml:space="preserve">However, the fundamental economic relationship remains fragmented.</w:t>
      </w:r>
    </w:p>
    <w:p>
      <w:pPr>
        <w:pStyle w:val="BodyText"/>
      </w:pPr>
      <w:r>
        <w:t xml:space="preserve">Residents are treated as individual transactions. Agents are limited to conversion events. Owners and operators lack a unified intelligence layer connecting financial behavior, operational activity, and lifecycle value.</w:t>
      </w:r>
    </w:p>
    <w:p>
      <w:pPr>
        <w:pStyle w:val="BodyText"/>
      </w:pPr>
      <w:r>
        <w:t xml:space="preserve">Reservatior is building the infrastructure layer that transforms residential real estate from a series of disconnected transactions into a continuously managed, high-trust financial relationship.</w:t>
      </w:r>
    </w:p>
    <w:p>
      <w:r>
        <w:pict>
          <v:rect style="width:0;height:1.5pt" o:hralign="center" o:hrstd="t" o:hr="t"/>
        </w:pict>
      </w:r>
    </w:p>
    <w:bookmarkEnd w:id="22"/>
    <w:bookmarkStart w:id="23" w:name="X95b980c93ce079154eb136203ec3c66f7f41d83"/>
    <w:p>
      <w:pPr>
        <w:pStyle w:val="Heading1"/>
      </w:pPr>
      <w:r>
        <w:t xml:space="preserve">2. The Problem: The Missing Trust Lifecycle Layer</w:t>
      </w:r>
    </w:p>
    <w:p>
      <w:pPr>
        <w:pStyle w:val="FirstParagraph"/>
      </w:pPr>
      <w:r>
        <w:t xml:space="preserve">A modern residential lease depends on multiple disconnected systems:</w:t>
      </w:r>
    </w:p>
    <w:p>
      <w:pPr>
        <w:pStyle w:val="Compact"/>
        <w:numPr>
          <w:ilvl w:val="0"/>
          <w:numId w:val="1001"/>
        </w:numPr>
      </w:pPr>
      <w:r>
        <w:t xml:space="preserve">CRM platforms</w:t>
      </w:r>
    </w:p>
    <w:p>
      <w:pPr>
        <w:pStyle w:val="Compact"/>
        <w:numPr>
          <w:ilvl w:val="0"/>
          <w:numId w:val="1001"/>
        </w:numPr>
      </w:pPr>
      <w:r>
        <w:t xml:space="preserve">Listing systems</w:t>
      </w:r>
    </w:p>
    <w:p>
      <w:pPr>
        <w:pStyle w:val="Compact"/>
        <w:numPr>
          <w:ilvl w:val="0"/>
          <w:numId w:val="1001"/>
        </w:numPr>
      </w:pPr>
      <w:r>
        <w:t xml:space="preserve">Payment providers</w:t>
      </w:r>
    </w:p>
    <w:p>
      <w:pPr>
        <w:pStyle w:val="Compact"/>
        <w:numPr>
          <w:ilvl w:val="0"/>
          <w:numId w:val="1001"/>
        </w:numPr>
      </w:pPr>
      <w:r>
        <w:t xml:space="preserve">Maintenance software</w:t>
      </w:r>
    </w:p>
    <w:p>
      <w:pPr>
        <w:pStyle w:val="Compact"/>
        <w:numPr>
          <w:ilvl w:val="0"/>
          <w:numId w:val="1001"/>
        </w:numPr>
      </w:pPr>
      <w:r>
        <w:t xml:space="preserve">Accounting tools</w:t>
      </w:r>
    </w:p>
    <w:p>
      <w:pPr>
        <w:pStyle w:val="Compact"/>
        <w:numPr>
          <w:ilvl w:val="0"/>
          <w:numId w:val="1001"/>
        </w:numPr>
      </w:pPr>
      <w:r>
        <w:t xml:space="preserve">Communication channels</w:t>
      </w:r>
    </w:p>
    <w:p>
      <w:pPr>
        <w:pStyle w:val="FirstParagraph"/>
      </w:pPr>
      <w:r>
        <w:t xml:space="preserve">Each system optimizes one workflow.</w:t>
      </w:r>
    </w:p>
    <w:p>
      <w:pPr>
        <w:pStyle w:val="BodyText"/>
      </w:pPr>
      <w:r>
        <w:t xml:space="preserve">Nobody owns the complete lifecycle:</w:t>
      </w:r>
    </w:p>
    <w:p>
      <w:pPr>
        <w:pStyle w:val="BodyText"/>
      </w:pPr>
      <w:r>
        <w:rPr>
          <w:b/>
          <w:bCs/>
        </w:rPr>
        <w:t xml:space="preserve">Discovery → Qualification → Leasing → Payment → Maintenance → Renewal → Ownership Transition</w:t>
      </w:r>
    </w:p>
    <w:p>
      <w:pPr>
        <w:pStyle w:val="BodyText"/>
      </w:pPr>
      <w:r>
        <w:t xml:space="preserve">The result:</w:t>
      </w:r>
    </w:p>
    <w:p>
      <w:pPr>
        <w:pStyle w:val="Compact"/>
        <w:numPr>
          <w:ilvl w:val="0"/>
          <w:numId w:val="1002"/>
        </w:numPr>
      </w:pPr>
      <w:r>
        <w:t xml:space="preserve">Operational friction</w:t>
      </w:r>
    </w:p>
    <w:p>
      <w:pPr>
        <w:pStyle w:val="Compact"/>
        <w:numPr>
          <w:ilvl w:val="0"/>
          <w:numId w:val="1002"/>
        </w:numPr>
      </w:pPr>
      <w:r>
        <w:t xml:space="preserve">Fragmented intelligence</w:t>
      </w:r>
    </w:p>
    <w:p>
      <w:pPr>
        <w:pStyle w:val="Compact"/>
        <w:numPr>
          <w:ilvl w:val="0"/>
          <w:numId w:val="1002"/>
        </w:numPr>
      </w:pPr>
      <w:r>
        <w:t xml:space="preserve">Duplicate workflows</w:t>
      </w:r>
    </w:p>
    <w:p>
      <w:pPr>
        <w:pStyle w:val="Compact"/>
        <w:numPr>
          <w:ilvl w:val="0"/>
          <w:numId w:val="1002"/>
        </w:numPr>
      </w:pPr>
      <w:r>
        <w:t xml:space="preserve">High vacancy costs</w:t>
      </w:r>
    </w:p>
    <w:p>
      <w:pPr>
        <w:pStyle w:val="Compact"/>
        <w:numPr>
          <w:ilvl w:val="0"/>
          <w:numId w:val="1002"/>
        </w:numPr>
      </w:pPr>
      <w:r>
        <w:t xml:space="preserve">Limited financial visibility</w:t>
      </w:r>
    </w:p>
    <w:p>
      <w:pPr>
        <w:pStyle w:val="Compact"/>
        <w:numPr>
          <w:ilvl w:val="0"/>
          <w:numId w:val="1002"/>
        </w:numPr>
      </w:pPr>
      <w:r>
        <w:t xml:space="preserve">Weak resident lifecycle retention</w:t>
      </w:r>
    </w:p>
    <w:p>
      <w:r>
        <w:pict>
          <v:rect style="width:0;height:1.5pt" o:hralign="center" o:hrstd="t" o:hr="t"/>
        </w:pict>
      </w:r>
    </w:p>
    <w:bookmarkEnd w:id="23"/>
    <w:bookmarkStart w:id="28" w:name="X0348718cb67c70f4a0cc0087418d6c6188f1d7f"/>
    <w:p>
      <w:pPr>
        <w:pStyle w:val="Heading1"/>
      </w:pPr>
      <w:r>
        <w:t xml:space="preserve">3. Our Wedge: Financial Onboarding &amp; Loyalty Infrastructure</w:t>
      </w:r>
    </w:p>
    <w:p>
      <w:pPr>
        <w:pStyle w:val="FirstParagraph"/>
      </w:pPr>
      <w:r>
        <w:t xml:space="preserve">Reservatior begins with the highest-friction moment in residential leasing:</w:t>
      </w:r>
    </w:p>
    <w:bookmarkStart w:id="24" w:name="upfront-financial-commitment"/>
    <w:p>
      <w:pPr>
        <w:pStyle w:val="Heading2"/>
      </w:pPr>
      <w:r>
        <w:t xml:space="preserve">Upfront Financial Commitment</w:t>
      </w:r>
    </w:p>
    <w:p>
      <w:pPr>
        <w:pStyle w:val="FirstParagraph"/>
      </w:pPr>
      <w:r>
        <w:t xml:space="preserve">Traditional leasing requires large initial payments:</w:t>
      </w:r>
    </w:p>
    <w:p>
      <w:pPr>
        <w:pStyle w:val="Compact"/>
        <w:numPr>
          <w:ilvl w:val="0"/>
          <w:numId w:val="1003"/>
        </w:numPr>
      </w:pPr>
      <w:r>
        <w:t xml:space="preserve">First month rent</w:t>
      </w:r>
    </w:p>
    <w:p>
      <w:pPr>
        <w:pStyle w:val="Compact"/>
        <w:numPr>
          <w:ilvl w:val="0"/>
          <w:numId w:val="1003"/>
        </w:numPr>
      </w:pPr>
      <w:r>
        <w:t xml:space="preserve">Last month rent</w:t>
      </w:r>
    </w:p>
    <w:p>
      <w:pPr>
        <w:pStyle w:val="Compact"/>
        <w:numPr>
          <w:ilvl w:val="0"/>
          <w:numId w:val="1003"/>
        </w:numPr>
      </w:pPr>
      <w:r>
        <w:t xml:space="preserve">Security deposits</w:t>
      </w:r>
    </w:p>
    <w:p>
      <w:pPr>
        <w:pStyle w:val="Compact"/>
        <w:numPr>
          <w:ilvl w:val="0"/>
          <w:numId w:val="1003"/>
        </w:numPr>
      </w:pPr>
      <w:r>
        <w:t xml:space="preserve">Additional move-in costs</w:t>
      </w:r>
    </w:p>
    <w:p>
      <w:pPr>
        <w:pStyle w:val="FirstParagraph"/>
      </w:pPr>
      <w:r>
        <w:t xml:space="preserve">This creates unnecessary friction for qualified residents and reduces conversion opportunities.</w:t>
      </w:r>
    </w:p>
    <w:p>
      <w:r>
        <w:pict>
          <v:rect style="width:0;height:1.5pt" o:hralign="center" o:hrstd="t" o:hr="t"/>
        </w:pict>
      </w:r>
    </w:p>
    <w:bookmarkEnd w:id="24"/>
    <w:bookmarkStart w:id="25" w:name="monthly-kumbara-deposit-model"/>
    <w:p>
      <w:pPr>
        <w:pStyle w:val="Heading2"/>
      </w:pPr>
      <w:r>
        <w:t xml:space="preserve">Monthly Kumbara Deposit Model</w:t>
      </w:r>
    </w:p>
    <w:p>
      <w:pPr>
        <w:pStyle w:val="FirstParagraph"/>
      </w:pPr>
      <w:r>
        <w:t xml:space="preserve">Reservatior introduces a structured monthly financial model that distributes move-in obligations over time.</w:t>
      </w:r>
    </w:p>
    <w:p>
      <w:pPr>
        <w:pStyle w:val="BodyText"/>
      </w:pPr>
      <w:r>
        <w:t xml:space="preserve">This creates:</w:t>
      </w:r>
    </w:p>
    <w:bookmarkEnd w:id="25"/>
    <w:bookmarkStart w:id="26" w:name="lower-friction"/>
    <w:p>
      <w:pPr>
        <w:pStyle w:val="Heading2"/>
      </w:pPr>
      <w:r>
        <w:t xml:space="preserve">Lower Friction</w:t>
      </w:r>
    </w:p>
    <w:p>
      <w:pPr>
        <w:pStyle w:val="Compact"/>
        <w:numPr>
          <w:ilvl w:val="0"/>
          <w:numId w:val="1004"/>
        </w:numPr>
      </w:pPr>
      <w:r>
        <w:t xml:space="preserve">Larger qualified applicant pools</w:t>
      </w:r>
    </w:p>
    <w:p>
      <w:pPr>
        <w:pStyle w:val="Compact"/>
        <w:numPr>
          <w:ilvl w:val="0"/>
          <w:numId w:val="1004"/>
        </w:numPr>
      </w:pPr>
      <w:r>
        <w:t xml:space="preserve">Faster leasing velocity</w:t>
      </w:r>
    </w:p>
    <w:p>
      <w:pPr>
        <w:pStyle w:val="Compact"/>
        <w:numPr>
          <w:ilvl w:val="0"/>
          <w:numId w:val="1004"/>
        </w:numPr>
      </w:pPr>
      <w:r>
        <w:t xml:space="preserve">Improved owner economics</w:t>
      </w:r>
    </w:p>
    <w:bookmarkEnd w:id="26"/>
    <w:bookmarkStart w:id="27" w:name="long-term-relationship-formation"/>
    <w:p>
      <w:pPr>
        <w:pStyle w:val="Heading2"/>
      </w:pPr>
      <w:r>
        <w:t xml:space="preserve">Long-Term Relationship Formation</w:t>
      </w:r>
    </w:p>
    <w:p>
      <w:pPr>
        <w:pStyle w:val="FirstParagraph"/>
      </w:pPr>
      <w:r>
        <w:t xml:space="preserve">Every payment becomes a verified lifecycle event.</w:t>
      </w:r>
    </w:p>
    <w:p>
      <w:pPr>
        <w:pStyle w:val="BodyText"/>
      </w:pPr>
      <w:r>
        <w:t xml:space="preserve">Residents build financial history.</w:t>
      </w:r>
    </w:p>
    <w:p>
      <w:pPr>
        <w:pStyle w:val="BodyText"/>
      </w:pPr>
      <w:r>
        <w:t xml:space="preserve">Owners gain improved visibility.</w:t>
      </w:r>
    </w:p>
    <w:p>
      <w:pPr>
        <w:pStyle w:val="BodyText"/>
      </w:pPr>
      <w:r>
        <w:t xml:space="preserve">The platform gains a continuously improving trust layer.</w:t>
      </w:r>
    </w:p>
    <w:p>
      <w:pPr>
        <w:pStyle w:val="BodyText"/>
      </w:pPr>
      <w:r>
        <w:t xml:space="preserve">The initial lease becomes the foundation for a longer financial relationship.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the-operational-intelligence-flywheel"/>
    <w:p>
      <w:pPr>
        <w:pStyle w:val="Heading1"/>
      </w:pPr>
      <w:r>
        <w:t xml:space="preserve">4. The Operational Intelligence Flywheel</w:t>
      </w:r>
    </w:p>
    <w:p>
      <w:pPr>
        <w:pStyle w:val="FirstParagraph"/>
      </w:pPr>
      <w:r>
        <w:t xml:space="preserve">Reservatior compounds value through four connected intelligence layers.</w:t>
      </w:r>
    </w:p>
    <w:p>
      <w:r>
        <w:pict>
          <v:rect style="width:0;height:1.5pt" o:hralign="center" o:hrstd="t" o:hr="t"/>
        </w:pict>
      </w:r>
    </w:p>
    <w:bookmarkStart w:id="29" w:name="supply-intelligence"/>
    <w:p>
      <w:pPr>
        <w:pStyle w:val="Heading2"/>
      </w:pPr>
      <w:r>
        <w:t xml:space="preserve">Supply Intelligence</w:t>
      </w:r>
    </w:p>
    <w:p>
      <w:pPr>
        <w:pStyle w:val="FirstParagraph"/>
      </w:pPr>
      <w:r>
        <w:t xml:space="preserve">Property lifecycle data creates:</w:t>
      </w:r>
    </w:p>
    <w:p>
      <w:pPr>
        <w:pStyle w:val="Compact"/>
        <w:numPr>
          <w:ilvl w:val="0"/>
          <w:numId w:val="1005"/>
        </w:numPr>
      </w:pPr>
      <w:r>
        <w:t xml:space="preserve">Availability intelligence</w:t>
      </w:r>
    </w:p>
    <w:p>
      <w:pPr>
        <w:pStyle w:val="Compact"/>
        <w:numPr>
          <w:ilvl w:val="0"/>
          <w:numId w:val="1005"/>
        </w:numPr>
      </w:pPr>
      <w:r>
        <w:t xml:space="preserve">Pricing signals</w:t>
      </w:r>
    </w:p>
    <w:p>
      <w:pPr>
        <w:pStyle w:val="Compact"/>
        <w:numPr>
          <w:ilvl w:val="0"/>
          <w:numId w:val="1005"/>
        </w:numPr>
      </w:pPr>
      <w:r>
        <w:t xml:space="preserve">Asset performance insights</w:t>
      </w:r>
    </w:p>
    <w:p>
      <w:pPr>
        <w:pStyle w:val="Compact"/>
        <w:numPr>
          <w:ilvl w:val="0"/>
          <w:numId w:val="1005"/>
        </w:numPr>
      </w:pPr>
      <w:r>
        <w:t xml:space="preserve">Market behavior patterns</w:t>
      </w:r>
    </w:p>
    <w:p>
      <w:r>
        <w:pict>
          <v:rect style="width:0;height:1.5pt" o:hralign="center" o:hrstd="t" o:hr="t"/>
        </w:pict>
      </w:r>
    </w:p>
    <w:bookmarkEnd w:id="29"/>
    <w:bookmarkStart w:id="30" w:name="transaction-intelligence"/>
    <w:p>
      <w:pPr>
        <w:pStyle w:val="Heading2"/>
      </w:pPr>
      <w:r>
        <w:t xml:space="preserve">Transaction Intelligence</w:t>
      </w:r>
    </w:p>
    <w:p>
      <w:pPr>
        <w:pStyle w:val="FirstParagraph"/>
      </w:pPr>
      <w:r>
        <w:t xml:space="preserve">Every interaction creates:</w:t>
      </w:r>
    </w:p>
    <w:p>
      <w:pPr>
        <w:pStyle w:val="Compact"/>
        <w:numPr>
          <w:ilvl w:val="0"/>
          <w:numId w:val="1006"/>
        </w:numPr>
      </w:pPr>
      <w:r>
        <w:t xml:space="preserve">Conversion signals</w:t>
      </w:r>
    </w:p>
    <w:p>
      <w:pPr>
        <w:pStyle w:val="Compact"/>
        <w:numPr>
          <w:ilvl w:val="0"/>
          <w:numId w:val="1006"/>
        </w:numPr>
      </w:pPr>
      <w:r>
        <w:t xml:space="preserve">Matching intelligence</w:t>
      </w:r>
    </w:p>
    <w:p>
      <w:pPr>
        <w:pStyle w:val="Compact"/>
        <w:numPr>
          <w:ilvl w:val="0"/>
          <w:numId w:val="1006"/>
        </w:numPr>
      </w:pPr>
      <w:r>
        <w:t xml:space="preserve">Demand patterns</w:t>
      </w:r>
    </w:p>
    <w:p>
      <w:pPr>
        <w:pStyle w:val="Compact"/>
        <w:numPr>
          <w:ilvl w:val="0"/>
          <w:numId w:val="1006"/>
        </w:numPr>
      </w:pPr>
      <w:r>
        <w:t xml:space="preserve">Lifecycle events</w:t>
      </w:r>
    </w:p>
    <w:p>
      <w:r>
        <w:pict>
          <v:rect style="width:0;height:1.5pt" o:hralign="center" o:hrstd="t" o:hr="t"/>
        </w:pict>
      </w:r>
    </w:p>
    <w:bookmarkEnd w:id="30"/>
    <w:bookmarkStart w:id="31" w:name="agent-intelligence"/>
    <w:p>
      <w:pPr>
        <w:pStyle w:val="Heading2"/>
      </w:pPr>
      <w:r>
        <w:t xml:space="preserve">Agent Intelligence</w:t>
      </w:r>
    </w:p>
    <w:p>
      <w:pPr>
        <w:pStyle w:val="FirstParagraph"/>
      </w:pPr>
      <w:r>
        <w:t xml:space="preserve">Agent activity creates:</w:t>
      </w:r>
    </w:p>
    <w:p>
      <w:pPr>
        <w:pStyle w:val="Compact"/>
        <w:numPr>
          <w:ilvl w:val="0"/>
          <w:numId w:val="1007"/>
        </w:numPr>
      </w:pPr>
      <w:r>
        <w:t xml:space="preserve">Performance history</w:t>
      </w:r>
    </w:p>
    <w:p>
      <w:pPr>
        <w:pStyle w:val="Compact"/>
        <w:numPr>
          <w:ilvl w:val="0"/>
          <w:numId w:val="1007"/>
        </w:numPr>
      </w:pPr>
      <w:r>
        <w:t xml:space="preserve">Reliability signals</w:t>
      </w:r>
    </w:p>
    <w:p>
      <w:pPr>
        <w:pStyle w:val="Compact"/>
        <w:numPr>
          <w:ilvl w:val="0"/>
          <w:numId w:val="1007"/>
        </w:numPr>
      </w:pPr>
      <w:r>
        <w:t xml:space="preserve">Regional expertise profiles</w:t>
      </w:r>
    </w:p>
    <w:p>
      <w:pPr>
        <w:pStyle w:val="FirstParagraph"/>
      </w:pPr>
      <w:r>
        <w:t xml:space="preserve">Through brokerage partnerships, agents gain infrastructure that improves productivity and client retention.</w:t>
      </w:r>
    </w:p>
    <w:p>
      <w:r>
        <w:pict>
          <v:rect style="width:0;height:1.5pt" o:hralign="center" o:hrstd="t" o:hr="t"/>
        </w:pict>
      </w:r>
    </w:p>
    <w:bookmarkEnd w:id="31"/>
    <w:bookmarkStart w:id="32" w:name="financial-intelligence"/>
    <w:p>
      <w:pPr>
        <w:pStyle w:val="Heading2"/>
      </w:pPr>
      <w:r>
        <w:t xml:space="preserve">Financial Intelligence</w:t>
      </w:r>
    </w:p>
    <w:p>
      <w:pPr>
        <w:pStyle w:val="FirstParagraph"/>
      </w:pPr>
      <w:r>
        <w:t xml:space="preserve">Financial workflows create the trust layer:</w:t>
      </w:r>
    </w:p>
    <w:p>
      <w:pPr>
        <w:pStyle w:val="Compact"/>
        <w:numPr>
          <w:ilvl w:val="0"/>
          <w:numId w:val="1008"/>
        </w:numPr>
      </w:pPr>
      <w:r>
        <w:t xml:space="preserve">Payment behavior</w:t>
      </w:r>
    </w:p>
    <w:p>
      <w:pPr>
        <w:pStyle w:val="Compact"/>
        <w:numPr>
          <w:ilvl w:val="0"/>
          <w:numId w:val="1008"/>
        </w:numPr>
      </w:pPr>
      <w:r>
        <w:t xml:space="preserve">Settlement history</w:t>
      </w:r>
    </w:p>
    <w:p>
      <w:pPr>
        <w:pStyle w:val="Compact"/>
        <w:numPr>
          <w:ilvl w:val="0"/>
          <w:numId w:val="1008"/>
        </w:numPr>
      </w:pPr>
      <w:r>
        <w:t xml:space="preserve">Resident reliability signals</w:t>
      </w:r>
    </w:p>
    <w:p>
      <w:pPr>
        <w:pStyle w:val="Compact"/>
        <w:numPr>
          <w:ilvl w:val="0"/>
          <w:numId w:val="1008"/>
        </w:numPr>
      </w:pPr>
      <w:r>
        <w:t xml:space="preserve">Property Digital Health Records</w:t>
      </w:r>
    </w:p>
    <w:p>
      <w:pPr>
        <w:pStyle w:val="FirstParagraph"/>
      </w:pPr>
      <w:r>
        <w:t xml:space="preserve">Each completed lifecycle event strengthens the platform’s intelligence advantage.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oduct-architecture"/>
    <w:p>
      <w:pPr>
        <w:pStyle w:val="Heading1"/>
      </w:pPr>
      <w:r>
        <w:t xml:space="preserve">5. Product Architecture</w:t>
      </w:r>
    </w:p>
    <w:p>
      <w:pPr>
        <w:pStyle w:val="FirstParagraph"/>
      </w:pPr>
      <w:r>
        <w:t xml:space="preserve">Reservatior combines four infrastructure layers into one operating system.</w:t>
      </w:r>
    </w:p>
    <w:p>
      <w:r>
        <w:pict>
          <v:rect style="width:0;height:1.5pt" o:hralign="center" o:hrstd="t" o:hr="t"/>
        </w:pict>
      </w:r>
    </w:p>
    <w:bookmarkStart w:id="34" w:name="financial-infrastructure"/>
    <w:p>
      <w:pPr>
        <w:pStyle w:val="Heading2"/>
      </w:pPr>
      <w:r>
        <w:t xml:space="preserve">Financial Infrastructure</w:t>
      </w:r>
    </w:p>
    <w:p>
      <w:pPr>
        <w:pStyle w:val="Compact"/>
        <w:numPr>
          <w:ilvl w:val="0"/>
          <w:numId w:val="1009"/>
        </w:numPr>
      </w:pPr>
      <w:r>
        <w:t xml:space="preserve">Payment orchestration</w:t>
      </w:r>
    </w:p>
    <w:p>
      <w:pPr>
        <w:pStyle w:val="Compact"/>
        <w:numPr>
          <w:ilvl w:val="0"/>
          <w:numId w:val="1009"/>
        </w:numPr>
      </w:pPr>
      <w:r>
        <w:t xml:space="preserve">Escrow workflow support</w:t>
      </w:r>
    </w:p>
    <w:p>
      <w:pPr>
        <w:pStyle w:val="Compact"/>
        <w:numPr>
          <w:ilvl w:val="0"/>
          <w:numId w:val="1009"/>
        </w:numPr>
      </w:pPr>
      <w:r>
        <w:t xml:space="preserve">Installment management</w:t>
      </w:r>
    </w:p>
    <w:p>
      <w:pPr>
        <w:pStyle w:val="Compact"/>
        <w:numPr>
          <w:ilvl w:val="0"/>
          <w:numId w:val="1009"/>
        </w:numPr>
      </w:pPr>
      <w:r>
        <w:t xml:space="preserve">Automated reconciliation</w:t>
      </w:r>
    </w:p>
    <w:p>
      <w:r>
        <w:pict>
          <v:rect style="width:0;height:1.5pt" o:hralign="center" o:hrstd="t" o:hr="t"/>
        </w:pict>
      </w:r>
    </w:p>
    <w:bookmarkEnd w:id="34"/>
    <w:bookmarkStart w:id="35" w:name="operational-infrastructure"/>
    <w:p>
      <w:pPr>
        <w:pStyle w:val="Heading2"/>
      </w:pPr>
      <w:r>
        <w:t xml:space="preserve">Operational Infrastructure</w:t>
      </w:r>
    </w:p>
    <w:p>
      <w:pPr>
        <w:pStyle w:val="Compact"/>
        <w:numPr>
          <w:ilvl w:val="0"/>
          <w:numId w:val="1010"/>
        </w:numPr>
      </w:pPr>
      <w:r>
        <w:t xml:space="preserve">AI-driven maintenance workflows</w:t>
      </w:r>
    </w:p>
    <w:p>
      <w:pPr>
        <w:pStyle w:val="Compact"/>
        <w:numPr>
          <w:ilvl w:val="0"/>
          <w:numId w:val="1010"/>
        </w:numPr>
      </w:pPr>
      <w:r>
        <w:t xml:space="preserve">GPS/photo/video verification</w:t>
      </w:r>
    </w:p>
    <w:p>
      <w:pPr>
        <w:pStyle w:val="Compact"/>
        <w:numPr>
          <w:ilvl w:val="0"/>
          <w:numId w:val="1010"/>
        </w:numPr>
      </w:pPr>
      <w:r>
        <w:t xml:space="preserve">Vendor coordination</w:t>
      </w:r>
    </w:p>
    <w:p>
      <w:pPr>
        <w:pStyle w:val="Compact"/>
        <w:numPr>
          <w:ilvl w:val="0"/>
          <w:numId w:val="1010"/>
        </w:numPr>
      </w:pPr>
      <w:r>
        <w:t xml:space="preserve">Automated operational tracking</w:t>
      </w:r>
    </w:p>
    <w:p>
      <w:r>
        <w:pict>
          <v:rect style="width:0;height:1.5pt" o:hralign="center" o:hrstd="t" o:hr="t"/>
        </w:pict>
      </w:r>
    </w:p>
    <w:bookmarkEnd w:id="35"/>
    <w:bookmarkStart w:id="36" w:name="trust-compliance-infrastructure"/>
    <w:p>
      <w:pPr>
        <w:pStyle w:val="Heading2"/>
      </w:pPr>
      <w:r>
        <w:t xml:space="preserve">Trust &amp; Compliance Infrastructure</w:t>
      </w:r>
    </w:p>
    <w:p>
      <w:pPr>
        <w:pStyle w:val="Compact"/>
        <w:numPr>
          <w:ilvl w:val="0"/>
          <w:numId w:val="1011"/>
        </w:numPr>
      </w:pPr>
      <w:r>
        <w:t xml:space="preserve">Universal Trust Scores</w:t>
      </w:r>
    </w:p>
    <w:p>
      <w:pPr>
        <w:pStyle w:val="Compact"/>
        <w:numPr>
          <w:ilvl w:val="0"/>
          <w:numId w:val="1011"/>
        </w:numPr>
      </w:pPr>
      <w:r>
        <w:t xml:space="preserve">Property Digital Health Records</w:t>
      </w:r>
    </w:p>
    <w:p>
      <w:pPr>
        <w:pStyle w:val="Compact"/>
        <w:numPr>
          <w:ilvl w:val="0"/>
          <w:numId w:val="1011"/>
        </w:numPr>
      </w:pPr>
      <w:r>
        <w:t xml:space="preserve">Permanent audit trails</w:t>
      </w:r>
    </w:p>
    <w:p>
      <w:pPr>
        <w:pStyle w:val="Compact"/>
        <w:numPr>
          <w:ilvl w:val="0"/>
          <w:numId w:val="1011"/>
        </w:numPr>
      </w:pPr>
      <w:r>
        <w:t xml:space="preserve">Automated compliance workflows</w:t>
      </w:r>
    </w:p>
    <w:p>
      <w:r>
        <w:pict>
          <v:rect style="width:0;height:1.5pt" o:hralign="center" o:hrstd="t" o:hr="t"/>
        </w:pict>
      </w:r>
    </w:p>
    <w:bookmarkEnd w:id="36"/>
    <w:bookmarkStart w:id="37" w:name="ai-infrastructure"/>
    <w:p>
      <w:pPr>
        <w:pStyle w:val="Heading2"/>
      </w:pPr>
      <w:r>
        <w:t xml:space="preserve">AI Infrastructure</w:t>
      </w:r>
    </w:p>
    <w:p>
      <w:pPr>
        <w:pStyle w:val="Compact"/>
        <w:numPr>
          <w:ilvl w:val="0"/>
          <w:numId w:val="1012"/>
        </w:numPr>
      </w:pPr>
      <w:r>
        <w:t xml:space="preserve">Predictive optimization</w:t>
      </w:r>
    </w:p>
    <w:p>
      <w:pPr>
        <w:pStyle w:val="Compact"/>
        <w:numPr>
          <w:ilvl w:val="0"/>
          <w:numId w:val="1012"/>
        </w:numPr>
      </w:pPr>
      <w:r>
        <w:t xml:space="preserve">Renewal forecasting</w:t>
      </w:r>
    </w:p>
    <w:p>
      <w:pPr>
        <w:pStyle w:val="Compact"/>
        <w:numPr>
          <w:ilvl w:val="0"/>
          <w:numId w:val="1012"/>
        </w:numPr>
      </w:pPr>
      <w:r>
        <w:t xml:space="preserve">Pricing intelligence</w:t>
      </w:r>
    </w:p>
    <w:p>
      <w:pPr>
        <w:pStyle w:val="Compact"/>
        <w:numPr>
          <w:ilvl w:val="0"/>
          <w:numId w:val="1012"/>
        </w:numPr>
      </w:pPr>
      <w:r>
        <w:t xml:space="preserve">Asset performance analysis</w:t>
      </w:r>
    </w:p>
    <w:p>
      <w:pPr>
        <w:pStyle w:val="Compact"/>
        <w:numPr>
          <w:ilvl w:val="0"/>
          <w:numId w:val="1012"/>
        </w:numPr>
      </w:pPr>
      <w:r>
        <w:t xml:space="preserve">Risk anomaly detection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echnology-advantage"/>
    <w:p>
      <w:pPr>
        <w:pStyle w:val="Heading1"/>
      </w:pPr>
      <w:r>
        <w:t xml:space="preserve">6. Technology Advantage</w:t>
      </w:r>
    </w:p>
    <w:p>
      <w:pPr>
        <w:pStyle w:val="FirstParagraph"/>
      </w:pPr>
      <w:r>
        <w:t xml:space="preserve">Reservatior is built as an event-driven, zero-trust infrastructure layer.</w:t>
      </w:r>
    </w:p>
    <w:bookmarkStart w:id="39" w:name="event-driven-architecture"/>
    <w:p>
      <w:pPr>
        <w:pStyle w:val="Heading2"/>
      </w:pPr>
      <w:r>
        <w:t xml:space="preserve">Event-Driven Architecture</w:t>
      </w:r>
    </w:p>
    <w:p>
      <w:pPr>
        <w:pStyle w:val="FirstParagraph"/>
      </w:pPr>
      <w:r>
        <w:t xml:space="preserve">Every operational interaction becomes structured intelligence.</w:t>
      </w:r>
    </w:p>
    <w:bookmarkEnd w:id="39"/>
    <w:bookmarkStart w:id="40" w:name="reg-tech-native"/>
    <w:p>
      <w:pPr>
        <w:pStyle w:val="Heading2"/>
      </w:pPr>
      <w:r>
        <w:t xml:space="preserve">Reg-Tech Native</w:t>
      </w:r>
    </w:p>
    <w:p>
      <w:pPr>
        <w:pStyle w:val="FirstParagraph"/>
      </w:pPr>
      <w:r>
        <w:t xml:space="preserve">Compliance and auditability are embedded into workflows.</w:t>
      </w:r>
    </w:p>
    <w:bookmarkEnd w:id="40"/>
    <w:bookmarkStart w:id="41" w:name="ai-powered-execution"/>
    <w:p>
      <w:pPr>
        <w:pStyle w:val="Heading2"/>
      </w:pPr>
      <w:r>
        <w:t xml:space="preserve">AI-Powered Execution</w:t>
      </w:r>
    </w:p>
    <w:p>
      <w:pPr>
        <w:pStyle w:val="FirstParagraph"/>
      </w:pPr>
      <w:r>
        <w:t xml:space="preserve">The system moves beyond storing information toward:</w:t>
      </w:r>
    </w:p>
    <w:p>
      <w:pPr>
        <w:pStyle w:val="Compact"/>
        <w:numPr>
          <w:ilvl w:val="0"/>
          <w:numId w:val="1013"/>
        </w:numPr>
      </w:pPr>
      <w:r>
        <w:t xml:space="preserve">Predictive operations</w:t>
      </w:r>
    </w:p>
    <w:p>
      <w:pPr>
        <w:pStyle w:val="Compact"/>
        <w:numPr>
          <w:ilvl w:val="0"/>
          <w:numId w:val="1013"/>
        </w:numPr>
      </w:pPr>
      <w:r>
        <w:t xml:space="preserve">Automated prioritization</w:t>
      </w:r>
    </w:p>
    <w:p>
      <w:pPr>
        <w:pStyle w:val="Compact"/>
        <w:numPr>
          <w:ilvl w:val="0"/>
          <w:numId w:val="1013"/>
        </w:numPr>
      </w:pPr>
      <w:r>
        <w:t xml:space="preserve">Intelligent workflow execution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istribution-advantage"/>
    <w:p>
      <w:pPr>
        <w:pStyle w:val="Heading1"/>
      </w:pPr>
      <w:r>
        <w:t xml:space="preserve">7. Distribution Advantage</w:t>
      </w:r>
    </w:p>
    <w:p>
      <w:pPr>
        <w:pStyle w:val="FirstParagraph"/>
      </w:pPr>
      <w:r>
        <w:t xml:space="preserve">Reservatior leverages existing real estate networks instead of competing directly with them.</w:t>
      </w:r>
    </w:p>
    <w:p>
      <w:pPr>
        <w:pStyle w:val="BodyText"/>
      </w:pPr>
      <w:r>
        <w:t xml:space="preserve">Through strategic brokerage partnerships, including Keller Williams, we enable agents to become long-term residential relationship managers.</w:t>
      </w:r>
    </w:p>
    <w:p>
      <w:pPr>
        <w:pStyle w:val="BodyText"/>
      </w:pPr>
      <w:r>
        <w:t xml:space="preserve">The platform provides:</w:t>
      </w:r>
    </w:p>
    <w:p>
      <w:pPr>
        <w:pStyle w:val="Compact"/>
        <w:numPr>
          <w:ilvl w:val="0"/>
          <w:numId w:val="1014"/>
        </w:numPr>
      </w:pPr>
      <w:r>
        <w:t xml:space="preserve">Higher operational leverage</w:t>
      </w:r>
    </w:p>
    <w:p>
      <w:pPr>
        <w:pStyle w:val="Compact"/>
        <w:numPr>
          <w:ilvl w:val="0"/>
          <w:numId w:val="1014"/>
        </w:numPr>
      </w:pPr>
      <w:r>
        <w:t xml:space="preserve">Better client retention</w:t>
      </w:r>
    </w:p>
    <w:p>
      <w:pPr>
        <w:pStyle w:val="Compact"/>
        <w:numPr>
          <w:ilvl w:val="0"/>
          <w:numId w:val="1014"/>
        </w:numPr>
      </w:pPr>
      <w:r>
        <w:t xml:space="preserve">More predictable workflows</w:t>
      </w:r>
    </w:p>
    <w:p>
      <w:pPr>
        <w:pStyle w:val="Compact"/>
        <w:numPr>
          <w:ilvl w:val="0"/>
          <w:numId w:val="1014"/>
        </w:numPr>
      </w:pPr>
      <w:r>
        <w:t xml:space="preserve">Increased lifetime value per relationship</w:t>
      </w:r>
    </w:p>
    <w:p>
      <w:r>
        <w:pict>
          <v:rect style="width:0;height:1.5pt" o:hralign="center" o:hrstd="t" o:hr="t"/>
        </w:pict>
      </w:r>
    </w:p>
    <w:bookmarkEnd w:id="43"/>
    <w:bookmarkStart w:id="47" w:name="business-model-the-liquidity-motor"/>
    <w:p>
      <w:pPr>
        <w:pStyle w:val="Heading1"/>
      </w:pPr>
      <w:r>
        <w:t xml:space="preserve">8. Business Model: The Liquidity Motor</w:t>
      </w:r>
    </w:p>
    <w:p>
      <w:pPr>
        <w:pStyle w:val="FirstParagraph"/>
      </w:pPr>
      <w:r>
        <w:t xml:space="preserve">Reservatior combines recurring software revenue with transaction infrastructure opportunities.</w:t>
      </w:r>
    </w:p>
    <w:bookmarkStart w:id="44" w:name="platform-revenue"/>
    <w:p>
      <w:pPr>
        <w:pStyle w:val="Heading2"/>
      </w:pPr>
      <w:r>
        <w:t xml:space="preserve">Platform Revenue</w:t>
      </w:r>
    </w:p>
    <w:p>
      <w:pPr>
        <w:pStyle w:val="Compact"/>
        <w:numPr>
          <w:ilvl w:val="0"/>
          <w:numId w:val="1015"/>
        </w:numPr>
      </w:pPr>
      <w:r>
        <w:t xml:space="preserve">Enterprise subscriptions</w:t>
      </w:r>
    </w:p>
    <w:p>
      <w:pPr>
        <w:pStyle w:val="Compact"/>
        <w:numPr>
          <w:ilvl w:val="0"/>
          <w:numId w:val="1015"/>
        </w:numPr>
      </w:pPr>
      <w:r>
        <w:t xml:space="preserve">Brokerage licensing</w:t>
      </w:r>
    </w:p>
    <w:p>
      <w:pPr>
        <w:pStyle w:val="Compact"/>
        <w:numPr>
          <w:ilvl w:val="0"/>
          <w:numId w:val="1015"/>
        </w:numPr>
      </w:pPr>
      <w:r>
        <w:t xml:space="preserve">Institutional operator solutions</w:t>
      </w:r>
    </w:p>
    <w:bookmarkEnd w:id="44"/>
    <w:bookmarkStart w:id="45" w:name="transaction-infrastructure-revenue"/>
    <w:p>
      <w:pPr>
        <w:pStyle w:val="Heading2"/>
      </w:pPr>
      <w:r>
        <w:t xml:space="preserve">Transaction Infrastructure Revenue</w:t>
      </w:r>
    </w:p>
    <w:p>
      <w:pPr>
        <w:pStyle w:val="Compact"/>
        <w:numPr>
          <w:ilvl w:val="0"/>
          <w:numId w:val="1016"/>
        </w:numPr>
      </w:pPr>
      <w:r>
        <w:t xml:space="preserve">Payment workflows</w:t>
      </w:r>
    </w:p>
    <w:p>
      <w:pPr>
        <w:pStyle w:val="Compact"/>
        <w:numPr>
          <w:ilvl w:val="0"/>
          <w:numId w:val="1016"/>
        </w:numPr>
      </w:pPr>
      <w:r>
        <w:t xml:space="preserve">Financial orchestration</w:t>
      </w:r>
    </w:p>
    <w:p>
      <w:pPr>
        <w:pStyle w:val="Compact"/>
        <w:numPr>
          <w:ilvl w:val="0"/>
          <w:numId w:val="1016"/>
        </w:numPr>
      </w:pPr>
      <w:r>
        <w:t xml:space="preserve">Lifecycle services</w:t>
      </w:r>
    </w:p>
    <w:bookmarkEnd w:id="45"/>
    <w:bookmarkStart w:id="46" w:name="liquidity-motor"/>
    <w:p>
      <w:pPr>
        <w:pStyle w:val="Heading2"/>
      </w:pPr>
      <w:r>
        <w:t xml:space="preserve">Liquidity Motor</w:t>
      </w:r>
    </w:p>
    <w:p>
      <w:pPr>
        <w:pStyle w:val="FirstParagraph"/>
      </w:pPr>
      <w:r>
        <w:t xml:space="preserve">Future expansion includes:</w:t>
      </w:r>
    </w:p>
    <w:p>
      <w:pPr>
        <w:pStyle w:val="Compact"/>
        <w:numPr>
          <w:ilvl w:val="0"/>
          <w:numId w:val="1017"/>
        </w:numPr>
      </w:pPr>
      <w:r>
        <w:t xml:space="preserve">Commission financing infrastructure</w:t>
      </w:r>
    </w:p>
    <w:p>
      <w:pPr>
        <w:pStyle w:val="Compact"/>
        <w:numPr>
          <w:ilvl w:val="0"/>
          <w:numId w:val="1017"/>
        </w:numPr>
      </w:pPr>
      <w:r>
        <w:t xml:space="preserve">Ownership transition workflows</w:t>
      </w:r>
    </w:p>
    <w:p>
      <w:pPr>
        <w:pStyle w:val="Compact"/>
        <w:numPr>
          <w:ilvl w:val="0"/>
          <w:numId w:val="1017"/>
        </w:numPr>
      </w:pPr>
      <w:r>
        <w:t xml:space="preserve">High-value residential transactions</w:t>
      </w:r>
    </w:p>
    <w:p>
      <w:pPr>
        <w:pStyle w:val="FirstParagraph"/>
      </w:pPr>
      <w:r>
        <w:t xml:space="preserve">The rental relationship becomes the foundation for broader residential financial infrastructure.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why-now"/>
    <w:p>
      <w:pPr>
        <w:pStyle w:val="Heading1"/>
      </w:pPr>
      <w:r>
        <w:t xml:space="preserve">9. Why Now</w:t>
      </w:r>
    </w:p>
    <w:p>
      <w:pPr>
        <w:pStyle w:val="FirstParagraph"/>
      </w:pPr>
      <w:r>
        <w:t xml:space="preserve">Three technology shifts converge.</w:t>
      </w:r>
    </w:p>
    <w:bookmarkStart w:id="48" w:name="embedded-finance"/>
    <w:p>
      <w:pPr>
        <w:pStyle w:val="Heading2"/>
      </w:pPr>
      <w:r>
        <w:t xml:space="preserve">Embedded Finance</w:t>
      </w:r>
    </w:p>
    <w:p>
      <w:pPr>
        <w:pStyle w:val="FirstParagraph"/>
      </w:pPr>
      <w:r>
        <w:t xml:space="preserve">Financial workflows are becoming programmable inside vertical software.</w:t>
      </w:r>
    </w:p>
    <w:bookmarkEnd w:id="48"/>
    <w:bookmarkStart w:id="49" w:name="ai-execution"/>
    <w:p>
      <w:pPr>
        <w:pStyle w:val="Heading2"/>
      </w:pPr>
      <w:r>
        <w:t xml:space="preserve">AI Execution</w:t>
      </w:r>
    </w:p>
    <w:p>
      <w:pPr>
        <w:pStyle w:val="FirstParagraph"/>
      </w:pPr>
      <w:r>
        <w:t xml:space="preserve">Software is moving from information management toward operational execution.</w:t>
      </w:r>
    </w:p>
    <w:bookmarkEnd w:id="49"/>
    <w:bookmarkStart w:id="50" w:name="real-estate-digitization-maturity"/>
    <w:p>
      <w:pPr>
        <w:pStyle w:val="Heading2"/>
      </w:pPr>
      <w:r>
        <w:t xml:space="preserve">Real Estate Digitization Maturity</w:t>
      </w:r>
    </w:p>
    <w:p>
      <w:pPr>
        <w:pStyle w:val="FirstParagraph"/>
      </w:pPr>
      <w:r>
        <w:t xml:space="preserve">The market is moving beyond isolated point solutions toward integrated infrastructure platforms.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ategory-vision"/>
    <w:p>
      <w:pPr>
        <w:pStyle w:val="Heading1"/>
      </w:pPr>
      <w:r>
        <w:t xml:space="preserve">10. Category Vision</w:t>
      </w:r>
    </w:p>
    <w:p>
      <w:pPr>
        <w:pStyle w:val="FirstParagraph"/>
      </w:pPr>
      <w:r>
        <w:t xml:space="preserve">CRM became the operating system for customer relationships.</w:t>
      </w:r>
    </w:p>
    <w:p>
      <w:pPr>
        <w:pStyle w:val="BodyText"/>
      </w:pPr>
      <w:r>
        <w:t xml:space="preserve">ERP became the operating system for enterprise operations.</w:t>
      </w:r>
    </w:p>
    <w:p>
      <w:pPr>
        <w:pStyle w:val="BodyText"/>
      </w:pPr>
      <w:r>
        <w:t xml:space="preserve">Cloud became the foundation for modern software delivery.</w:t>
      </w:r>
    </w:p>
    <w:p>
      <w:pPr>
        <w:pStyle w:val="BodyText"/>
      </w:pPr>
      <w:r>
        <w:t xml:space="preserve">Reservatior aims to become the operating system for residential real estate economics.</w:t>
      </w:r>
    </w:p>
    <w:p>
      <w:pPr>
        <w:pStyle w:val="BodyText"/>
      </w:pPr>
      <w:r>
        <w:t xml:space="preserve">We are not building another listing marketplace.</w:t>
      </w:r>
    </w:p>
    <w:p>
      <w:pPr>
        <w:pStyle w:val="BodyText"/>
      </w:pPr>
      <w:r>
        <w:t xml:space="preserve">We are building the financial and operational infrastructure layer that connects:</w:t>
      </w:r>
    </w:p>
    <w:p>
      <w:pPr>
        <w:pStyle w:val="Compact"/>
        <w:numPr>
          <w:ilvl w:val="0"/>
          <w:numId w:val="1018"/>
        </w:numPr>
      </w:pPr>
      <w:r>
        <w:t xml:space="preserve">Trust</w:t>
      </w:r>
    </w:p>
    <w:p>
      <w:pPr>
        <w:pStyle w:val="Compact"/>
        <w:numPr>
          <w:ilvl w:val="0"/>
          <w:numId w:val="1018"/>
        </w:numPr>
      </w:pPr>
      <w:r>
        <w:t xml:space="preserve">Operations</w:t>
      </w:r>
    </w:p>
    <w:p>
      <w:pPr>
        <w:pStyle w:val="Compact"/>
        <w:numPr>
          <w:ilvl w:val="0"/>
          <w:numId w:val="1018"/>
        </w:numPr>
      </w:pPr>
      <w:r>
        <w:t xml:space="preserve">Finance</w:t>
      </w:r>
    </w:p>
    <w:p>
      <w:pPr>
        <w:pStyle w:val="Compact"/>
        <w:numPr>
          <w:ilvl w:val="0"/>
          <w:numId w:val="1018"/>
        </w:numPr>
      </w:pPr>
      <w:r>
        <w:t xml:space="preserve">Intelligence</w:t>
      </w:r>
    </w:p>
    <w:p>
      <w:pPr>
        <w:pStyle w:val="Compact"/>
        <w:numPr>
          <w:ilvl w:val="0"/>
          <w:numId w:val="1018"/>
        </w:numPr>
      </w:pPr>
      <w:r>
        <w:t xml:space="preserve">Liquidity</w:t>
      </w:r>
    </w:p>
    <w:p>
      <w:pPr>
        <w:pStyle w:val="FirstParagraph"/>
      </w:pPr>
      <w:r>
        <w:t xml:space="preserve">into one continuously improving residential ecosystem.</w:t>
      </w:r>
    </w:p>
    <w:p>
      <w:r>
        <w:pict>
          <v:rect style="width:0;height:1.5pt" o:hralign="center" o:hrstd="t" o:hr="t"/>
        </w:pict>
      </w:r>
    </w:p>
    <w:bookmarkEnd w:id="52"/>
    <w:bookmarkStart w:id="53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Reservatior is not another property management application.</w:t>
      </w:r>
    </w:p>
    <w:p>
      <w:pPr>
        <w:pStyle w:val="BodyText"/>
      </w:pPr>
      <w:r>
        <w:t xml:space="preserve">It is the Financial &amp; Operational Operating System for residential real estate.</w:t>
      </w:r>
    </w:p>
    <w:p>
      <w:pPr>
        <w:pStyle w:val="BodyText"/>
      </w:pPr>
      <w:r>
        <w:t xml:space="preserve">By connecting trust, operations, and liquidity into a unified infrastructure layer, Reservatior transforms fragmented workflows into continuous economic relationships.</w:t>
      </w:r>
    </w:p>
    <w:p>
      <w:pPr>
        <w:pStyle w:val="BodyText"/>
      </w:pPr>
      <w:r>
        <w:rPr>
          <w:b/>
          <w:bCs/>
        </w:rPr>
        <w:t xml:space="preserve">That is the category we intend to build.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2026-07-07T17:34:51Z</dcterms:created>
  <dcterms:modified xsi:type="dcterms:W3CDTF">2026-07-07T17:34:51Z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