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rvatior"/>
    <w:p>
      <w:pPr>
        <w:pStyle w:val="Heading1"/>
      </w:pPr>
      <w:r>
        <w:t xml:space="preserve">Reservatior</w:t>
      </w:r>
    </w:p>
    <w:bookmarkEnd w:id="20"/>
    <w:bookmarkStart w:id="22" w:name="strategic-partnership-memo"/>
    <w:p>
      <w:pPr>
        <w:pStyle w:val="Heading1"/>
      </w:pPr>
      <w:r>
        <w:t xml:space="preserve">Strategic Partnership Memo</w:t>
      </w:r>
    </w:p>
    <w:bookmarkStart w:id="21" w:name="prepared-for-greystar"/>
    <w:p>
      <w:pPr>
        <w:pStyle w:val="Heading2"/>
      </w:pPr>
      <w:r>
        <w:t xml:space="preserve">Prepared for Greystar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Category:</w:t>
      </w:r>
      <w:r>
        <w:t xml:space="preserve"> </w:t>
      </w:r>
      <w:r>
        <w:t xml:space="preserve">AI-Native Institutional Residential Operating System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Institutional residential operators have successfully scaled portfolios through property management systems, accounting platforms, and operational processes.</w:t>
      </w:r>
    </w:p>
    <w:p>
      <w:pPr>
        <w:pStyle w:val="BodyText"/>
      </w:pPr>
      <w:r>
        <w:t xml:space="preserve">The next challenge is not portfolio expansion.</w:t>
      </w:r>
    </w:p>
    <w:p>
      <w:pPr>
        <w:pStyle w:val="BodyText"/>
      </w:pPr>
      <w:r>
        <w:t xml:space="preserve">It is reducing operational complexity at scale.</w:t>
      </w:r>
    </w:p>
    <w:p>
      <w:pPr>
        <w:pStyle w:val="BodyText"/>
      </w:pPr>
      <w:r>
        <w:t xml:space="preserve">Every fragmented workflow, delayed maintenance action, inefficient communication channel, and disconnected financial process creates operational friction that directly impacts:</w:t>
      </w:r>
    </w:p>
    <w:p>
      <w:pPr>
        <w:pStyle w:val="Compact"/>
        <w:numPr>
          <w:ilvl w:val="0"/>
          <w:numId w:val="1001"/>
        </w:numPr>
      </w:pPr>
      <w:r>
        <w:t xml:space="preserve">Net Operating Income (NOI)</w:t>
      </w:r>
    </w:p>
    <w:p>
      <w:pPr>
        <w:pStyle w:val="Compact"/>
        <w:numPr>
          <w:ilvl w:val="0"/>
          <w:numId w:val="1001"/>
        </w:numPr>
      </w:pPr>
      <w:r>
        <w:t xml:space="preserve">Resident retention</w:t>
      </w:r>
    </w:p>
    <w:p>
      <w:pPr>
        <w:pStyle w:val="Compact"/>
        <w:numPr>
          <w:ilvl w:val="0"/>
          <w:numId w:val="1001"/>
        </w:numPr>
      </w:pPr>
      <w:r>
        <w:t xml:space="preserve">Asset performance</w:t>
      </w:r>
    </w:p>
    <w:p>
      <w:pPr>
        <w:pStyle w:val="Compact"/>
        <w:numPr>
          <w:ilvl w:val="0"/>
          <w:numId w:val="1001"/>
        </w:numPr>
      </w:pPr>
      <w:r>
        <w:t xml:space="preserve">Portfolio visibility</w:t>
      </w:r>
    </w:p>
    <w:p>
      <w:pPr>
        <w:pStyle w:val="FirstParagraph"/>
      </w:pPr>
      <w:r>
        <w:t xml:space="preserve">Reservatior is the</w:t>
      </w:r>
      <w:r>
        <w:t xml:space="preserve"> </w:t>
      </w:r>
      <w:r>
        <w:rPr>
          <w:b/>
          <w:bCs/>
        </w:rPr>
        <w:t xml:space="preserve">Financial &amp; Operational Operating System (OS)</w:t>
      </w:r>
      <w:r>
        <w:t xml:space="preserve"> </w:t>
      </w:r>
      <w:r>
        <w:t xml:space="preserve">that transforms institutional residential portfolios into continuously optimized, AI-driven asset networks.</w:t>
      </w:r>
    </w:p>
    <w:p>
      <w:pPr>
        <w:pStyle w:val="BodyText"/>
      </w:pPr>
      <w:r>
        <w:t xml:space="preserve">We provide the intelligence layer connecting leasing, payments, operations, maintenance, compliance, and resident lifecycle management.</w:t>
      </w:r>
    </w:p>
    <w:p>
      <w:r>
        <w:pict>
          <v:rect style="width:0;height:1.5pt" o:hralign="center" o:hrstd="t" o:hr="t"/>
        </w:pict>
      </w:r>
    </w:p>
    <w:bookmarkEnd w:id="23"/>
    <w:bookmarkStart w:id="28" w:name="Xe10138556ede8d5645842a73af79d33930fc1c4"/>
    <w:p>
      <w:pPr>
        <w:pStyle w:val="Heading1"/>
      </w:pPr>
      <w:r>
        <w:t xml:space="preserve">2. The Institutional Challenge: Operational Complexity at Scale</w:t>
      </w:r>
    </w:p>
    <w:p>
      <w:pPr>
        <w:pStyle w:val="FirstParagraph"/>
      </w:pPr>
      <w:r>
        <w:t xml:space="preserve">Managing thousands of residential assets across multiple markets creates four structural challenges.</w:t>
      </w:r>
    </w:p>
    <w:p>
      <w:r>
        <w:pict>
          <v:rect style="width:0;height:1.5pt" o:hralign="center" o:hrstd="t" o:hr="t"/>
        </w:pict>
      </w:r>
    </w:p>
    <w:bookmarkStart w:id="24" w:name="yield-leakage"/>
    <w:p>
      <w:pPr>
        <w:pStyle w:val="Heading2"/>
      </w:pPr>
      <w:r>
        <w:t xml:space="preserve">Yield Leakage</w:t>
      </w:r>
    </w:p>
    <w:p>
      <w:pPr>
        <w:pStyle w:val="FirstParagraph"/>
      </w:pPr>
      <w:r>
        <w:t xml:space="preserve">Small operational inefficiencies compound across large portfolios:</w:t>
      </w:r>
    </w:p>
    <w:p>
      <w:pPr>
        <w:pStyle w:val="Compact"/>
        <w:numPr>
          <w:ilvl w:val="0"/>
          <w:numId w:val="1002"/>
        </w:numPr>
      </w:pPr>
      <w:r>
        <w:t xml:space="preserve">Extended vacancy periods</w:t>
      </w:r>
    </w:p>
    <w:p>
      <w:pPr>
        <w:pStyle w:val="Compact"/>
        <w:numPr>
          <w:ilvl w:val="0"/>
          <w:numId w:val="1002"/>
        </w:numPr>
      </w:pPr>
      <w:r>
        <w:t xml:space="preserve">Inefficient pricing decisions</w:t>
      </w:r>
    </w:p>
    <w:p>
      <w:pPr>
        <w:pStyle w:val="Compact"/>
        <w:numPr>
          <w:ilvl w:val="0"/>
          <w:numId w:val="1002"/>
        </w:numPr>
      </w:pPr>
      <w:r>
        <w:t xml:space="preserve">Delayed renewals</w:t>
      </w:r>
    </w:p>
    <w:p>
      <w:pPr>
        <w:pStyle w:val="Compact"/>
        <w:numPr>
          <w:ilvl w:val="0"/>
          <w:numId w:val="1002"/>
        </w:numPr>
      </w:pPr>
      <w:r>
        <w:t xml:space="preserve">Maintenance inefficiencies</w:t>
      </w:r>
    </w:p>
    <w:p>
      <w:pPr>
        <w:pStyle w:val="FirstParagraph"/>
      </w:pPr>
      <w:r>
        <w:t xml:space="preserve">At institutional scale, marginal improvements create significant NOI impact.</w:t>
      </w:r>
    </w:p>
    <w:p>
      <w:r>
        <w:pict>
          <v:rect style="width:0;height:1.5pt" o:hralign="center" o:hrstd="t" o:hr="t"/>
        </w:pict>
      </w:r>
    </w:p>
    <w:bookmarkEnd w:id="24"/>
    <w:bookmarkStart w:id="25" w:name="fragmented-operational-intelligence"/>
    <w:p>
      <w:pPr>
        <w:pStyle w:val="Heading2"/>
      </w:pPr>
      <w:r>
        <w:t xml:space="preserve">Fragmented Operational Intelligence</w:t>
      </w:r>
    </w:p>
    <w:p>
      <w:pPr>
        <w:pStyle w:val="FirstParagraph"/>
      </w:pPr>
      <w:r>
        <w:t xml:space="preserve">Critical portfolio data often exists across disconnected systems:</w:t>
      </w:r>
    </w:p>
    <w:p>
      <w:pPr>
        <w:pStyle w:val="Compact"/>
        <w:numPr>
          <w:ilvl w:val="0"/>
          <w:numId w:val="1003"/>
        </w:numPr>
      </w:pPr>
      <w:r>
        <w:t xml:space="preserve">Property management platforms</w:t>
      </w:r>
    </w:p>
    <w:p>
      <w:pPr>
        <w:pStyle w:val="Compact"/>
        <w:numPr>
          <w:ilvl w:val="0"/>
          <w:numId w:val="1003"/>
        </w:numPr>
      </w:pPr>
      <w:r>
        <w:t xml:space="preserve">Payment providers</w:t>
      </w:r>
    </w:p>
    <w:p>
      <w:pPr>
        <w:pStyle w:val="Compact"/>
        <w:numPr>
          <w:ilvl w:val="0"/>
          <w:numId w:val="1003"/>
        </w:numPr>
      </w:pPr>
      <w:r>
        <w:t xml:space="preserve">Maintenance vendors</w:t>
      </w:r>
    </w:p>
    <w:p>
      <w:pPr>
        <w:pStyle w:val="Compact"/>
        <w:numPr>
          <w:ilvl w:val="0"/>
          <w:numId w:val="1003"/>
        </w:numPr>
      </w:pPr>
      <w:r>
        <w:t xml:space="preserve">Communication tools</w:t>
      </w:r>
    </w:p>
    <w:p>
      <w:pPr>
        <w:pStyle w:val="FirstParagraph"/>
      </w:pPr>
      <w:r>
        <w:t xml:space="preserve">Operators can see individual workflows but lack a unified operational intelligence layer.</w:t>
      </w:r>
    </w:p>
    <w:p>
      <w:r>
        <w:pict>
          <v:rect style="width:0;height:1.5pt" o:hralign="center" o:hrstd="t" o:hr="t"/>
        </w:pict>
      </w:r>
    </w:p>
    <w:bookmarkEnd w:id="25"/>
    <w:bookmarkStart w:id="26" w:name="compliance-complexity"/>
    <w:p>
      <w:pPr>
        <w:pStyle w:val="Heading2"/>
      </w:pPr>
      <w:r>
        <w:t xml:space="preserve">Compliance Complexity</w:t>
      </w:r>
    </w:p>
    <w:p>
      <w:pPr>
        <w:pStyle w:val="FirstParagraph"/>
      </w:pPr>
      <w:r>
        <w:t xml:space="preserve">Institutional operators require consistent execution across:</w:t>
      </w:r>
    </w:p>
    <w:p>
      <w:pPr>
        <w:pStyle w:val="Compact"/>
        <w:numPr>
          <w:ilvl w:val="0"/>
          <w:numId w:val="1004"/>
        </w:numPr>
      </w:pPr>
      <w:r>
        <w:t xml:space="preserve">Regions</w:t>
      </w:r>
    </w:p>
    <w:p>
      <w:pPr>
        <w:pStyle w:val="Compact"/>
        <w:numPr>
          <w:ilvl w:val="0"/>
          <w:numId w:val="1004"/>
        </w:numPr>
      </w:pPr>
      <w:r>
        <w:t xml:space="preserve">Properties</w:t>
      </w:r>
    </w:p>
    <w:p>
      <w:pPr>
        <w:pStyle w:val="Compact"/>
        <w:numPr>
          <w:ilvl w:val="0"/>
          <w:numId w:val="1004"/>
        </w:numPr>
      </w:pPr>
      <w:r>
        <w:t xml:space="preserve">Vendors</w:t>
      </w:r>
    </w:p>
    <w:p>
      <w:pPr>
        <w:pStyle w:val="Compact"/>
        <w:numPr>
          <w:ilvl w:val="0"/>
          <w:numId w:val="1004"/>
        </w:numPr>
      </w:pPr>
      <w:r>
        <w:t xml:space="preserve">Resident processes</w:t>
      </w:r>
    </w:p>
    <w:p>
      <w:pPr>
        <w:pStyle w:val="FirstParagraph"/>
      </w:pPr>
      <w:r>
        <w:t xml:space="preserve">Manual oversight becomes increasingly difficult as portfolios expand.</w:t>
      </w:r>
    </w:p>
    <w:p>
      <w:r>
        <w:pict>
          <v:rect style="width:0;height:1.5pt" o:hralign="center" o:hrstd="t" o:hr="t"/>
        </w:pict>
      </w:r>
    </w:p>
    <w:bookmarkEnd w:id="26"/>
    <w:bookmarkStart w:id="27" w:name="resident-lifecycle-friction"/>
    <w:p>
      <w:pPr>
        <w:pStyle w:val="Heading2"/>
      </w:pPr>
      <w:r>
        <w:t xml:space="preserve">Resident Lifecycle Friction</w:t>
      </w:r>
    </w:p>
    <w:p>
      <w:pPr>
        <w:pStyle w:val="FirstParagraph"/>
      </w:pPr>
      <w:r>
        <w:t xml:space="preserve">High upfront financial requirements and disconnected onboarding processes create unnecessary barriers for qualified residents.</w:t>
      </w:r>
    </w:p>
    <w:p>
      <w:pPr>
        <w:pStyle w:val="BodyText"/>
      </w:pPr>
      <w:r>
        <w:t xml:space="preserve">This impacts:</w:t>
      </w:r>
    </w:p>
    <w:p>
      <w:pPr>
        <w:pStyle w:val="Compact"/>
        <w:numPr>
          <w:ilvl w:val="0"/>
          <w:numId w:val="1005"/>
        </w:numPr>
      </w:pPr>
      <w:r>
        <w:t xml:space="preserve">Leasing velocity</w:t>
      </w:r>
    </w:p>
    <w:p>
      <w:pPr>
        <w:pStyle w:val="Compact"/>
        <w:numPr>
          <w:ilvl w:val="0"/>
          <w:numId w:val="1005"/>
        </w:numPr>
      </w:pPr>
      <w:r>
        <w:t xml:space="preserve">Occupancy stability</w:t>
      </w:r>
    </w:p>
    <w:p>
      <w:pPr>
        <w:pStyle w:val="Compact"/>
        <w:numPr>
          <w:ilvl w:val="0"/>
          <w:numId w:val="1005"/>
        </w:numPr>
      </w:pPr>
      <w:r>
        <w:t xml:space="preserve">Resident experience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servatiors-value-for-greystar"/>
    <w:p>
      <w:pPr>
        <w:pStyle w:val="Heading1"/>
      </w:pPr>
      <w:r>
        <w:t xml:space="preserve">3. Reservatior’s Value for Greystar</w:t>
      </w:r>
    </w:p>
    <w:p>
      <w:pPr>
        <w:pStyle w:val="FirstParagraph"/>
      </w:pPr>
      <w:r>
        <w:t xml:space="preserve">Reservatior transforms managed units into continuously optimized financial assets.</w:t>
      </w:r>
    </w:p>
    <w:p>
      <w:r>
        <w:pict>
          <v:rect style="width:0;height:1.5pt" o:hralign="center" o:hrstd="t" o:hr="t"/>
        </w:pict>
      </w:r>
    </w:p>
    <w:bookmarkEnd w:id="29"/>
    <w:bookmarkStart w:id="30" w:name="X6be780857b0e3ff632706ace12c4cb95c7581af"/>
    <w:p>
      <w:pPr>
        <w:pStyle w:val="Heading1"/>
      </w:pPr>
      <w:r>
        <w:t xml:space="preserve">A. NOI Optimization Through Financial Flexibility</w:t>
      </w:r>
    </w:p>
    <w:p>
      <w:pPr>
        <w:pStyle w:val="FirstParagraph"/>
      </w:pPr>
      <w:r>
        <w:t xml:space="preserve">Reservatior introduces a structured monthly financial model that reduces upfront move-in friction.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Monthly Kumbara Deposit Model</w:t>
      </w:r>
      <w:r>
        <w:t xml:space="preserve"> </w:t>
      </w:r>
      <w:r>
        <w:t xml:space="preserve">enables:</w:t>
      </w:r>
    </w:p>
    <w:p>
      <w:pPr>
        <w:pStyle w:val="Compact"/>
        <w:numPr>
          <w:ilvl w:val="0"/>
          <w:numId w:val="1006"/>
        </w:numPr>
      </w:pPr>
      <w:r>
        <w:t xml:space="preserve">Lower resident entry barriers</w:t>
      </w:r>
    </w:p>
    <w:p>
      <w:pPr>
        <w:pStyle w:val="Compact"/>
        <w:numPr>
          <w:ilvl w:val="0"/>
          <w:numId w:val="1006"/>
        </w:numPr>
      </w:pPr>
      <w:r>
        <w:t xml:space="preserve">Faster qualified applicant conversion</w:t>
      </w:r>
    </w:p>
    <w:p>
      <w:pPr>
        <w:pStyle w:val="Compact"/>
        <w:numPr>
          <w:ilvl w:val="0"/>
          <w:numId w:val="1006"/>
        </w:numPr>
      </w:pPr>
      <w:r>
        <w:t xml:space="preserve">Improved leasing velocity</w:t>
      </w:r>
    </w:p>
    <w:p>
      <w:pPr>
        <w:pStyle w:val="Compact"/>
        <w:numPr>
          <w:ilvl w:val="0"/>
          <w:numId w:val="1006"/>
        </w:numPr>
      </w:pPr>
      <w:r>
        <w:t xml:space="preserve">Stronger resident relationships</w:t>
      </w:r>
    </w:p>
    <w:p>
      <w:pPr>
        <w:pStyle w:val="FirstParagraph"/>
      </w:pPr>
      <w:r>
        <w:t xml:space="preserve">The objective is not increasing financial risk.</w:t>
      </w:r>
    </w:p>
    <w:p>
      <w:pPr>
        <w:pStyle w:val="BodyText"/>
      </w:pPr>
      <w:r>
        <w:t xml:space="preserve">The objective is improving occupancy efficiency while maintaining institutional controls.</w:t>
      </w:r>
    </w:p>
    <w:p>
      <w:r>
        <w:pict>
          <v:rect style="width:0;height:1.5pt" o:hralign="center" o:hrstd="t" o:hr="t"/>
        </w:pict>
      </w:r>
    </w:p>
    <w:bookmarkEnd w:id="30"/>
    <w:bookmarkStart w:id="31" w:name="b.-digital-asset-health-record"/>
    <w:p>
      <w:pPr>
        <w:pStyle w:val="Heading1"/>
      </w:pPr>
      <w:r>
        <w:t xml:space="preserve">B. Digital Asset Health Record</w:t>
      </w:r>
    </w:p>
    <w:p>
      <w:pPr>
        <w:pStyle w:val="FirstParagraph"/>
      </w:pPr>
      <w:r>
        <w:t xml:space="preserve">Every operational event contributes to a permanent asset intelligence layer.</w:t>
      </w:r>
    </w:p>
    <w:p>
      <w:pPr>
        <w:pStyle w:val="BodyText"/>
      </w:pPr>
      <w:r>
        <w:t xml:space="preserve">Reservatior creates a Digital Health Record for each property:</w:t>
      </w:r>
    </w:p>
    <w:p>
      <w:pPr>
        <w:pStyle w:val="Compact"/>
        <w:numPr>
          <w:ilvl w:val="0"/>
          <w:numId w:val="1007"/>
        </w:numPr>
      </w:pPr>
      <w:r>
        <w:t xml:space="preserve">Maintenance history</w:t>
      </w:r>
    </w:p>
    <w:p>
      <w:pPr>
        <w:pStyle w:val="Compact"/>
        <w:numPr>
          <w:ilvl w:val="0"/>
          <w:numId w:val="1007"/>
        </w:numPr>
      </w:pPr>
      <w:r>
        <w:t xml:space="preserve">Vendor performance</w:t>
      </w:r>
    </w:p>
    <w:p>
      <w:pPr>
        <w:pStyle w:val="Compact"/>
        <w:numPr>
          <w:ilvl w:val="0"/>
          <w:numId w:val="1007"/>
        </w:numPr>
      </w:pPr>
      <w:r>
        <w:t xml:space="preserve">Operational timelines</w:t>
      </w:r>
    </w:p>
    <w:p>
      <w:pPr>
        <w:pStyle w:val="Compact"/>
        <w:numPr>
          <w:ilvl w:val="0"/>
          <w:numId w:val="1007"/>
        </w:numPr>
      </w:pPr>
      <w:r>
        <w:t xml:space="preserve">Service verification</w:t>
      </w:r>
    </w:p>
    <w:p>
      <w:pPr>
        <w:pStyle w:val="Compact"/>
        <w:numPr>
          <w:ilvl w:val="0"/>
          <w:numId w:val="1007"/>
        </w:numPr>
      </w:pPr>
      <w:r>
        <w:t xml:space="preserve">Lifecycle events</w:t>
      </w:r>
    </w:p>
    <w:p>
      <w:pPr>
        <w:pStyle w:val="FirstParagraph"/>
      </w:pPr>
      <w:r>
        <w:t xml:space="preserve">Using GPS, photo, and video verification, operators gain confidence that work is not only assigned, but completed and validated.</w:t>
      </w:r>
    </w:p>
    <w:p>
      <w:pPr>
        <w:pStyle w:val="BodyText"/>
      </w:pPr>
      <w:r>
        <w:t xml:space="preserve">This creates stronger:</w:t>
      </w:r>
    </w:p>
    <w:p>
      <w:pPr>
        <w:pStyle w:val="Compact"/>
        <w:numPr>
          <w:ilvl w:val="0"/>
          <w:numId w:val="1008"/>
        </w:numPr>
      </w:pPr>
      <w:r>
        <w:t xml:space="preserve">Asset transparency</w:t>
      </w:r>
    </w:p>
    <w:p>
      <w:pPr>
        <w:pStyle w:val="Compact"/>
        <w:numPr>
          <w:ilvl w:val="0"/>
          <w:numId w:val="1008"/>
        </w:numPr>
      </w:pPr>
      <w:r>
        <w:t xml:space="preserve">Maintenance accountability</w:t>
      </w:r>
    </w:p>
    <w:p>
      <w:pPr>
        <w:pStyle w:val="Compact"/>
        <w:numPr>
          <w:ilvl w:val="0"/>
          <w:numId w:val="1008"/>
        </w:numPr>
      </w:pPr>
      <w:r>
        <w:t xml:space="preserve">Lifecycle planning</w:t>
      </w:r>
    </w:p>
    <w:p>
      <w:r>
        <w:pict>
          <v:rect style="width:0;height:1.5pt" o:hralign="center" o:hrstd="t" o:hr="t"/>
        </w:pict>
      </w:r>
    </w:p>
    <w:bookmarkEnd w:id="31"/>
    <w:bookmarkStart w:id="35" w:name="c.-predictive-portfolio-intelligence"/>
    <w:p>
      <w:pPr>
        <w:pStyle w:val="Heading1"/>
      </w:pPr>
      <w:r>
        <w:t xml:space="preserve">C. Predictive Portfolio Intelligence</w:t>
      </w:r>
    </w:p>
    <w:p>
      <w:pPr>
        <w:pStyle w:val="FirstParagraph"/>
      </w:pPr>
      <w:r>
        <w:t xml:space="preserve">Reservatior functions as an AI operational intelligence layer.</w:t>
      </w:r>
    </w:p>
    <w:p>
      <w:pPr>
        <w:pStyle w:val="BodyText"/>
      </w:pPr>
      <w:r>
        <w:t xml:space="preserve">The system continuously analyzes:</w:t>
      </w:r>
    </w:p>
    <w:bookmarkStart w:id="32" w:name="occupancy-optimization"/>
    <w:p>
      <w:pPr>
        <w:pStyle w:val="Heading2"/>
      </w:pPr>
      <w:r>
        <w:t xml:space="preserve">Occupancy Optimization</w:t>
      </w:r>
    </w:p>
    <w:p>
      <w:pPr>
        <w:pStyle w:val="Compact"/>
        <w:numPr>
          <w:ilvl w:val="0"/>
          <w:numId w:val="1009"/>
        </w:numPr>
      </w:pPr>
      <w:r>
        <w:t xml:space="preserve">Renewal probability</w:t>
      </w:r>
    </w:p>
    <w:p>
      <w:pPr>
        <w:pStyle w:val="Compact"/>
        <w:numPr>
          <w:ilvl w:val="0"/>
          <w:numId w:val="1009"/>
        </w:numPr>
      </w:pPr>
      <w:r>
        <w:t xml:space="preserve">Market signals</w:t>
      </w:r>
    </w:p>
    <w:p>
      <w:pPr>
        <w:pStyle w:val="Compact"/>
        <w:numPr>
          <w:ilvl w:val="0"/>
          <w:numId w:val="1009"/>
        </w:numPr>
      </w:pPr>
      <w:r>
        <w:t xml:space="preserve">Pricing intelligence</w:t>
      </w:r>
    </w:p>
    <w:p>
      <w:pPr>
        <w:pStyle w:val="Compact"/>
        <w:numPr>
          <w:ilvl w:val="0"/>
          <w:numId w:val="1009"/>
        </w:numPr>
      </w:pPr>
      <w:r>
        <w:t xml:space="preserve">Resident lifecycle patterns</w:t>
      </w:r>
    </w:p>
    <w:p>
      <w:r>
        <w:pict>
          <v:rect style="width:0;height:1.5pt" o:hralign="center" o:hrstd="t" o:hr="t"/>
        </w:pict>
      </w:r>
    </w:p>
    <w:bookmarkEnd w:id="32"/>
    <w:bookmarkStart w:id="33" w:name="risk-detection"/>
    <w:p>
      <w:pPr>
        <w:pStyle w:val="Heading2"/>
      </w:pPr>
      <w:r>
        <w:t xml:space="preserve">Risk Detection</w:t>
      </w:r>
    </w:p>
    <w:p>
      <w:pPr>
        <w:pStyle w:val="FirstParagraph"/>
      </w:pPr>
      <w:r>
        <w:t xml:space="preserve">Identifying early indicators:</w:t>
      </w:r>
    </w:p>
    <w:p>
      <w:pPr>
        <w:pStyle w:val="Compact"/>
        <w:numPr>
          <w:ilvl w:val="0"/>
          <w:numId w:val="1010"/>
        </w:numPr>
      </w:pPr>
      <w:r>
        <w:t xml:space="preserve">Payment behavior changes</w:t>
      </w:r>
    </w:p>
    <w:p>
      <w:pPr>
        <w:pStyle w:val="Compact"/>
        <w:numPr>
          <w:ilvl w:val="0"/>
          <w:numId w:val="1010"/>
        </w:numPr>
      </w:pPr>
      <w:r>
        <w:t xml:space="preserve">Operational delays</w:t>
      </w:r>
    </w:p>
    <w:p>
      <w:pPr>
        <w:pStyle w:val="Compact"/>
        <w:numPr>
          <w:ilvl w:val="0"/>
          <w:numId w:val="1010"/>
        </w:numPr>
      </w:pPr>
      <w:r>
        <w:t xml:space="preserve">Vendor performance issues</w:t>
      </w:r>
    </w:p>
    <w:p>
      <w:pPr>
        <w:pStyle w:val="Compact"/>
        <w:numPr>
          <w:ilvl w:val="0"/>
          <w:numId w:val="1010"/>
        </w:numPr>
      </w:pPr>
      <w:r>
        <w:t xml:space="preserve">Resident retention risks</w:t>
      </w:r>
    </w:p>
    <w:p>
      <w:r>
        <w:pict>
          <v:rect style="width:0;height:1.5pt" o:hralign="center" o:hrstd="t" o:hr="t"/>
        </w:pict>
      </w:r>
    </w:p>
    <w:bookmarkEnd w:id="33"/>
    <w:bookmarkStart w:id="34" w:name="asset-performance-optimization"/>
    <w:p>
      <w:pPr>
        <w:pStyle w:val="Heading2"/>
      </w:pPr>
      <w:r>
        <w:t xml:space="preserve">Asset Performance Optimization</w:t>
      </w:r>
    </w:p>
    <w:p>
      <w:pPr>
        <w:pStyle w:val="FirstParagraph"/>
      </w:pPr>
      <w:r>
        <w:t xml:space="preserve">Moving institutional operators from:</w:t>
      </w:r>
    </w:p>
    <w:p>
      <w:pPr>
        <w:pStyle w:val="BodyText"/>
      </w:pPr>
      <w:r>
        <w:rPr>
          <w:b/>
          <w:bCs/>
        </w:rPr>
        <w:t xml:space="preserve">Expense Tracking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Continuous Asset Optimization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caling-the-greystar-standard"/>
    <w:p>
      <w:pPr>
        <w:pStyle w:val="Heading1"/>
      </w:pPr>
      <w:r>
        <w:t xml:space="preserve">4. Scaling the Greystar Standard</w:t>
      </w:r>
    </w:p>
    <w:p>
      <w:pPr>
        <w:pStyle w:val="FirstParagraph"/>
      </w:pPr>
      <w:r>
        <w:t xml:space="preserve">Reservatior enables institutional operators to standardize excellence across markets.</w:t>
      </w:r>
    </w:p>
    <w:p>
      <w:r>
        <w:pict>
          <v:rect style="width:0;height:1.5pt" o:hralign="center" o:hrstd="t" o:hr="t"/>
        </w:pict>
      </w:r>
    </w:p>
    <w:bookmarkStart w:id="36" w:name="operational-consistency"/>
    <w:p>
      <w:pPr>
        <w:pStyle w:val="Heading2"/>
      </w:pPr>
      <w:r>
        <w:t xml:space="preserve">Operational Consistency</w:t>
      </w:r>
    </w:p>
    <w:p>
      <w:pPr>
        <w:pStyle w:val="FirstParagraph"/>
      </w:pPr>
      <w:r>
        <w:t xml:space="preserve">Apply unified workflows across:</w:t>
      </w:r>
    </w:p>
    <w:p>
      <w:pPr>
        <w:pStyle w:val="Compact"/>
        <w:numPr>
          <w:ilvl w:val="0"/>
          <w:numId w:val="1011"/>
        </w:numPr>
      </w:pPr>
      <w:r>
        <w:t xml:space="preserve">Properties</w:t>
      </w:r>
    </w:p>
    <w:p>
      <w:pPr>
        <w:pStyle w:val="Compact"/>
        <w:numPr>
          <w:ilvl w:val="0"/>
          <w:numId w:val="1011"/>
        </w:numPr>
      </w:pPr>
      <w:r>
        <w:t xml:space="preserve">Regions</w:t>
      </w:r>
    </w:p>
    <w:p>
      <w:pPr>
        <w:pStyle w:val="Compact"/>
        <w:numPr>
          <w:ilvl w:val="0"/>
          <w:numId w:val="1011"/>
        </w:numPr>
      </w:pPr>
      <w:r>
        <w:t xml:space="preserve">Teams</w:t>
      </w:r>
    </w:p>
    <w:p>
      <w:pPr>
        <w:pStyle w:val="Compact"/>
        <w:numPr>
          <w:ilvl w:val="0"/>
          <w:numId w:val="1011"/>
        </w:numPr>
      </w:pPr>
      <w:r>
        <w:t xml:space="preserve">Vendors</w:t>
      </w:r>
    </w:p>
    <w:p>
      <w:r>
        <w:pict>
          <v:rect style="width:0;height:1.5pt" o:hralign="center" o:hrstd="t" o:hr="t"/>
        </w:pict>
      </w:r>
    </w:p>
    <w:bookmarkEnd w:id="36"/>
    <w:bookmarkStart w:id="37" w:name="vendor-accountability"/>
    <w:p>
      <w:pPr>
        <w:pStyle w:val="Heading2"/>
      </w:pPr>
      <w:r>
        <w:t xml:space="preserve">Vendor Accountability</w:t>
      </w:r>
    </w:p>
    <w:p>
      <w:pPr>
        <w:pStyle w:val="FirstParagraph"/>
      </w:pPr>
      <w:r>
        <w:t xml:space="preserve">Verified maintenance workflows create:</w:t>
      </w:r>
    </w:p>
    <w:p>
      <w:pPr>
        <w:pStyle w:val="Compact"/>
        <w:numPr>
          <w:ilvl w:val="0"/>
          <w:numId w:val="1012"/>
        </w:numPr>
      </w:pPr>
      <w:r>
        <w:t xml:space="preserve">Clear performance records</w:t>
      </w:r>
    </w:p>
    <w:p>
      <w:pPr>
        <w:pStyle w:val="Compact"/>
        <w:numPr>
          <w:ilvl w:val="0"/>
          <w:numId w:val="1012"/>
        </w:numPr>
      </w:pPr>
      <w:r>
        <w:t xml:space="preserve">Reduced repeat work</w:t>
      </w:r>
    </w:p>
    <w:p>
      <w:pPr>
        <w:pStyle w:val="Compact"/>
        <w:numPr>
          <w:ilvl w:val="0"/>
          <w:numId w:val="1012"/>
        </w:numPr>
      </w:pPr>
      <w:r>
        <w:t xml:space="preserve">Improved service quality</w:t>
      </w:r>
    </w:p>
    <w:p>
      <w:r>
        <w:pict>
          <v:rect style="width:0;height:1.5pt" o:hralign="center" o:hrstd="t" o:hr="t"/>
        </w:pict>
      </w:r>
    </w:p>
    <w:bookmarkEnd w:id="37"/>
    <w:bookmarkStart w:id="38" w:name="global-operating-standards"/>
    <w:p>
      <w:pPr>
        <w:pStyle w:val="Heading2"/>
      </w:pPr>
      <w:r>
        <w:t xml:space="preserve">Global Operating Standards</w:t>
      </w:r>
    </w:p>
    <w:p>
      <w:pPr>
        <w:pStyle w:val="FirstParagraph"/>
      </w:pPr>
      <w:r>
        <w:t xml:space="preserve">A property in one market and a property in another can operate through the same intelligence framework while respecting local requirements.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inancial-operational-integration"/>
    <w:p>
      <w:pPr>
        <w:pStyle w:val="Heading1"/>
      </w:pPr>
      <w:r>
        <w:t xml:space="preserve">5. Financial &amp; Operational Integration</w:t>
      </w:r>
    </w:p>
    <w:p>
      <w:pPr>
        <w:pStyle w:val="FirstParagraph"/>
      </w:pPr>
      <w:r>
        <w:t xml:space="preserve">Reservatior is designed as an orchestration layer.</w:t>
      </w:r>
    </w:p>
    <w:p>
      <w:pPr>
        <w:pStyle w:val="BodyText"/>
      </w:pPr>
      <w:r>
        <w:t xml:space="preserve">We do not require replacement of existing enterprise systems.</w:t>
      </w:r>
    </w:p>
    <w:p>
      <w:pPr>
        <w:pStyle w:val="BodyText"/>
      </w:pPr>
      <w:r>
        <w:t xml:space="preserve">Instead, we connect:</w:t>
      </w:r>
    </w:p>
    <w:p>
      <w:pPr>
        <w:pStyle w:val="Compact"/>
        <w:numPr>
          <w:ilvl w:val="0"/>
          <w:numId w:val="1013"/>
        </w:numPr>
      </w:pPr>
      <w:r>
        <w:t xml:space="preserve">Property management systems</w:t>
      </w:r>
    </w:p>
    <w:p>
      <w:pPr>
        <w:pStyle w:val="Compact"/>
        <w:numPr>
          <w:ilvl w:val="0"/>
          <w:numId w:val="1013"/>
        </w:numPr>
      </w:pPr>
      <w:r>
        <w:t xml:space="preserve">Payment infrastructure</w:t>
      </w:r>
    </w:p>
    <w:p>
      <w:pPr>
        <w:pStyle w:val="Compact"/>
        <w:numPr>
          <w:ilvl w:val="0"/>
          <w:numId w:val="1013"/>
        </w:numPr>
      </w:pPr>
      <w:r>
        <w:t xml:space="preserve">Maintenance workflows</w:t>
      </w:r>
    </w:p>
    <w:p>
      <w:pPr>
        <w:pStyle w:val="Compact"/>
        <w:numPr>
          <w:ilvl w:val="0"/>
          <w:numId w:val="1013"/>
        </w:numPr>
      </w:pPr>
      <w:r>
        <w:t xml:space="preserve">AI automation</w:t>
      </w:r>
    </w:p>
    <w:p>
      <w:pPr>
        <w:pStyle w:val="FirstParagraph"/>
      </w:pPr>
      <w:r>
        <w:t xml:space="preserve">into an event-driven operational graph.</w:t>
      </w:r>
    </w:p>
    <w:p>
      <w:r>
        <w:pict>
          <v:rect style="width:0;height:1.5pt" o:hralign="center" o:hrstd="t" o:hr="t"/>
        </w:pict>
      </w:r>
    </w:p>
    <w:bookmarkStart w:id="40" w:name="financial-infrastructure"/>
    <w:p>
      <w:pPr>
        <w:pStyle w:val="Heading2"/>
      </w:pPr>
      <w:r>
        <w:t xml:space="preserve">Financial Infrastructure</w:t>
      </w:r>
    </w:p>
    <w:p>
      <w:pPr>
        <w:pStyle w:val="FirstParagraph"/>
      </w:pPr>
      <w:r>
        <w:t xml:space="preserve">Integration capabilities include:</w:t>
      </w:r>
    </w:p>
    <w:p>
      <w:pPr>
        <w:pStyle w:val="Compact"/>
        <w:numPr>
          <w:ilvl w:val="0"/>
          <w:numId w:val="1014"/>
        </w:numPr>
      </w:pPr>
      <w:r>
        <w:t xml:space="preserve">Payment workflows</w:t>
      </w:r>
    </w:p>
    <w:p>
      <w:pPr>
        <w:pStyle w:val="Compact"/>
        <w:numPr>
          <w:ilvl w:val="0"/>
          <w:numId w:val="1014"/>
        </w:numPr>
      </w:pPr>
      <w:r>
        <w:t xml:space="preserve">Reconciliation</w:t>
      </w:r>
    </w:p>
    <w:p>
      <w:pPr>
        <w:pStyle w:val="Compact"/>
        <w:numPr>
          <w:ilvl w:val="0"/>
          <w:numId w:val="1014"/>
        </w:numPr>
      </w:pPr>
      <w:r>
        <w:t xml:space="preserve">Escrow orchestration</w:t>
      </w:r>
    </w:p>
    <w:p>
      <w:pPr>
        <w:pStyle w:val="Compact"/>
        <w:numPr>
          <w:ilvl w:val="0"/>
          <w:numId w:val="1014"/>
        </w:numPr>
      </w:pPr>
      <w:r>
        <w:t xml:space="preserve">Automated financial tracking</w:t>
      </w:r>
    </w:p>
    <w:p>
      <w:r>
        <w:pict>
          <v:rect style="width:0;height:1.5pt" o:hralign="center" o:hrstd="t" o:hr="t"/>
        </w:pict>
      </w:r>
    </w:p>
    <w:bookmarkEnd w:id="40"/>
    <w:bookmarkStart w:id="41" w:name="reduced-operational-overhead"/>
    <w:p>
      <w:pPr>
        <w:pStyle w:val="Heading2"/>
      </w:pPr>
      <w:r>
        <w:t xml:space="preserve">Reduced Operational Overhead</w:t>
      </w:r>
    </w:p>
    <w:p>
      <w:pPr>
        <w:pStyle w:val="FirstParagraph"/>
      </w:pPr>
      <w:r>
        <w:t xml:space="preserve">By automating repetitive workflows, teams can focus more resources on:</w:t>
      </w:r>
    </w:p>
    <w:p>
      <w:pPr>
        <w:pStyle w:val="Compact"/>
        <w:numPr>
          <w:ilvl w:val="0"/>
          <w:numId w:val="1015"/>
        </w:numPr>
      </w:pPr>
      <w:r>
        <w:t xml:space="preserve">Resident experience</w:t>
      </w:r>
    </w:p>
    <w:p>
      <w:pPr>
        <w:pStyle w:val="Compact"/>
        <w:numPr>
          <w:ilvl w:val="0"/>
          <w:numId w:val="1015"/>
        </w:numPr>
      </w:pPr>
      <w:r>
        <w:t xml:space="preserve">Asset performance</w:t>
      </w:r>
    </w:p>
    <w:p>
      <w:pPr>
        <w:pStyle w:val="Compact"/>
        <w:numPr>
          <w:ilvl w:val="0"/>
          <w:numId w:val="1015"/>
        </w:numPr>
      </w:pPr>
      <w:r>
        <w:t xml:space="preserve">Strategic operations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41736a35d2f9da1b715b7565c6b043308532860"/>
    <w:p>
      <w:pPr>
        <w:pStyle w:val="Heading1"/>
      </w:pPr>
      <w:r>
        <w:t xml:space="preserve">6. Why This Matters for Institutional Real Estate</w:t>
      </w:r>
    </w:p>
    <w:p>
      <w:pPr>
        <w:pStyle w:val="FirstParagraph"/>
      </w:pPr>
      <w:r>
        <w:t xml:space="preserve">Institutional real estate success depends on two fundamentals:</w:t>
      </w:r>
    </w:p>
    <w:bookmarkStart w:id="43" w:name="capital-efficiency"/>
    <w:p>
      <w:pPr>
        <w:pStyle w:val="Heading2"/>
      </w:pPr>
      <w:r>
        <w:t xml:space="preserve">Capital Efficiency</w:t>
      </w:r>
    </w:p>
    <w:p>
      <w:pPr>
        <w:pStyle w:val="FirstParagraph"/>
      </w:pPr>
      <w:r>
        <w:t xml:space="preserve">Understanding where value is created, protected, and improved.</w:t>
      </w:r>
    </w:p>
    <w:bookmarkEnd w:id="43"/>
    <w:bookmarkStart w:id="44" w:name="operational-excellence"/>
    <w:p>
      <w:pPr>
        <w:pStyle w:val="Heading2"/>
      </w:pPr>
      <w:r>
        <w:t xml:space="preserve">Operational Excellence</w:t>
      </w:r>
    </w:p>
    <w:p>
      <w:pPr>
        <w:pStyle w:val="FirstParagraph"/>
      </w:pPr>
      <w:r>
        <w:t xml:space="preserve">Executing consistently across thousands of assets.</w:t>
      </w:r>
    </w:p>
    <w:p>
      <w:pPr>
        <w:pStyle w:val="BodyText"/>
      </w:pPr>
      <w:r>
        <w:t xml:space="preserve">Reservatior provides the infrastructure to enhance both.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long-term-vision"/>
    <w:p>
      <w:pPr>
        <w:pStyle w:val="Heading1"/>
      </w:pPr>
      <w:r>
        <w:t xml:space="preserve">7. Long-Term Vision</w:t>
      </w:r>
    </w:p>
    <w:p>
      <w:pPr>
        <w:pStyle w:val="FirstParagraph"/>
      </w:pPr>
      <w:r>
        <w:t xml:space="preserve">The future institutional residential platform will not simply manage properties.</w:t>
      </w:r>
    </w:p>
    <w:p>
      <w:pPr>
        <w:pStyle w:val="BodyText"/>
      </w:pPr>
      <w:r>
        <w:t xml:space="preserve">It will continuously optimize them.</w:t>
      </w:r>
    </w:p>
    <w:p>
      <w:pPr>
        <w:pStyle w:val="BodyText"/>
      </w:pPr>
      <w:r>
        <w:t xml:space="preserve">Reservatior enables the transition from:</w:t>
      </w:r>
    </w:p>
    <w:p>
      <w:pPr>
        <w:pStyle w:val="BodyText"/>
      </w:pPr>
      <w:r>
        <w:rPr>
          <w:b/>
          <w:bCs/>
        </w:rPr>
        <w:t xml:space="preserve">Property Management Systems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Residential Asset Intelligence Systems</w:t>
      </w:r>
    </w:p>
    <w:p>
      <w:r>
        <w:pict>
          <v:rect style="width:0;height:1.5pt" o:hralign="center" o:hrstd="t" o:hr="t"/>
        </w:pict>
      </w:r>
    </w:p>
    <w:bookmarkEnd w:id="46"/>
    <w:bookmarkStart w:id="47" w:name="closing-statement"/>
    <w:p>
      <w:pPr>
        <w:pStyle w:val="Heading1"/>
      </w:pPr>
      <w:r>
        <w:t xml:space="preserve">Closing Statement</w:t>
      </w:r>
    </w:p>
    <w:p>
      <w:pPr>
        <w:pStyle w:val="FirstParagraph"/>
      </w:pPr>
      <w:r>
        <w:t xml:space="preserve">Greystar has established a global standard for institutional residential operations.</w:t>
      </w:r>
    </w:p>
    <w:p>
      <w:pPr>
        <w:pStyle w:val="BodyText"/>
      </w:pPr>
      <w:r>
        <w:t xml:space="preserve">Reservatior provides the intelligence infrastructure to make that standard more autonomous, measurable, and continuously optimized.</w:t>
      </w:r>
    </w:p>
    <w:p>
      <w:pPr>
        <w:pStyle w:val="BodyText"/>
      </w:pPr>
      <w:r>
        <w:t xml:space="preserve">We invite Greystar to pilot Reservatior within a strategic market to demonstrate measurable improvements in:</w:t>
      </w:r>
    </w:p>
    <w:p>
      <w:pPr>
        <w:pStyle w:val="Compact"/>
        <w:numPr>
          <w:ilvl w:val="0"/>
          <w:numId w:val="1016"/>
        </w:numPr>
      </w:pPr>
      <w:r>
        <w:t xml:space="preserve">Vacancy reduction</w:t>
      </w:r>
    </w:p>
    <w:p>
      <w:pPr>
        <w:pStyle w:val="Compact"/>
        <w:numPr>
          <w:ilvl w:val="0"/>
          <w:numId w:val="1016"/>
        </w:numPr>
      </w:pPr>
      <w:r>
        <w:t xml:space="preserve">NOI optimization</w:t>
      </w:r>
    </w:p>
    <w:p>
      <w:pPr>
        <w:pStyle w:val="Compact"/>
        <w:numPr>
          <w:ilvl w:val="0"/>
          <w:numId w:val="1016"/>
        </w:numPr>
      </w:pPr>
      <w:r>
        <w:t xml:space="preserve">Operational efficiency</w:t>
      </w:r>
    </w:p>
    <w:p>
      <w:pPr>
        <w:pStyle w:val="Compact"/>
        <w:numPr>
          <w:ilvl w:val="0"/>
          <w:numId w:val="1016"/>
        </w:numPr>
      </w:pPr>
      <w:r>
        <w:t xml:space="preserve">Resident lifecycle value</w:t>
      </w:r>
    </w:p>
    <w:p>
      <w:pPr>
        <w:pStyle w:val="FirstParagraph"/>
      </w:pPr>
      <w:r>
        <w:t xml:space="preserve">Together, we can define the next generation of institutional residential operations.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2026-07-07T17:33:58Z</dcterms:created>
  <dcterms:modified xsi:type="dcterms:W3CDTF">2026-07-07T17:33:58Z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