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color w:val="1F2D4A"/>
          <w:sz w:val="34"/>
        </w:rPr>
        <w:t>Yakıcı Cihaz Değışim Modülü</w:t>
      </w:r>
    </w:p>
    <w:p>
      <w:pPr>
        <w:jc w:val="center"/>
      </w:pPr>
      <w:r>
        <w:rPr>
          <w:rFonts w:ascii="Arial" w:hAnsi="Arial" w:eastAsia="Arial" w:cs="Arial"/>
          <w:b w:val="0"/>
          <w:color w:val="566280"/>
          <w:sz w:val="22"/>
        </w:rPr>
        <w:t>Yapılan İsler Notu</w:t>
      </w:r>
    </w:p>
    <w:p>
      <w:pPr>
        <w:spacing w:before="160"/>
      </w:pPr>
      <w:r>
        <w:rPr>
          <w:rFonts w:ascii="Arial" w:hAnsi="Arial" w:eastAsia="Arial" w:cs="Arial"/>
          <w:b/>
          <w:color w:val="1F2D4A"/>
          <w:sz w:val="24"/>
        </w:rPr>
        <w:t>Kısa Özet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Proje gerektirmeyen yakıcı cihaz değışimi için sistemde ayrı bir Cihaz Değışim Talebi süreci oluşturuldu.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Yetkili firma tesisat ve sözleşme numarasıyla sorgu yapıp projedeki cihazı seçebiliyor.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Firma, değıştireceği cihazın yerine takılacak yeni cihaz bilgilerini girip talep oluşturabiliyor.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İc tesisat/personel tarafı talebi inceleyip randevu, ekip, durum ve red/onay süreçlerini sistemden takip edebiliyor.</w:t>
      </w:r>
    </w:p>
    <w:p>
      <w:pPr>
        <w:spacing w:before="160"/>
      </w:pPr>
      <w:r>
        <w:rPr>
          <w:rFonts w:ascii="Arial" w:hAnsi="Arial" w:eastAsia="Arial" w:cs="Arial"/>
          <w:b/>
          <w:color w:val="1F2D4A"/>
          <w:sz w:val="24"/>
        </w:rPr>
        <w:t>Eklenen Ekranlar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/ykc/yeni: Yetkili firmanın cihaz değışim talebi oluşturduğu ekran.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/ykc/talepler: İc ekip/personel tarafının talepleri listelediği takip ekranı.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/ykc/detay/{id}: Talebin tüm bilgileri, form dosyaları, işlem geçmişi ve randevu/ekip ataması burada görülüyor.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/ykc/fr265/onizle/{id}: FR265 formunun sistem içinde dijital önizlemesi.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/ykc/fr265/indir/{id}: FR265 formunun Word olarak indirilmesi.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/ykc/raporlar: Firma, ekip, tesisat, tarih, durum ve bölgeye göre raporlama ekranı.</w:t>
      </w:r>
    </w:p>
    <w:p>
      <w:pPr>
        <w:spacing w:before="160"/>
      </w:pPr>
      <w:r>
        <w:rPr>
          <w:rFonts w:ascii="Arial" w:hAnsi="Arial" w:eastAsia="Arial" w:cs="Arial"/>
          <w:b/>
          <w:color w:val="1F2D4A"/>
          <w:sz w:val="24"/>
        </w:rPr>
        <w:t>Eklenen İslevler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YS_CihazBilgileriGetir SOAP servisi cihaz değışim sürecinde de kullanıldı.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Tesisat sorgulama ile müşteri, tesisat ve projedeki cihaz bilgileri otomatik getiriliyor.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Projedeki cihazlar listeleniyor ve firma işlem yapmak istediği cihazı seçebiliyor.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Yeni cihaz için cihaz tipi, marka, baca tipi ve kapasite bilgileri alınıyor.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Eski cihaz ile yeni cihaz arasında uygunluk kontrolü ekranda gösteriliyor.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FR265 formu sistemde önizlenebiliyor ve Word olarak indirilebiliyor.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Firma formu ve saha ıslak imzalı formu ayrı dosya türleri olarak tutuluyor.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Talep durumları ve işlem geçmişi kayıt altına alınıyor.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Randevu tarihi, saat, bölge, ekip ve hedef uygulama alanları eklendi.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Red işlemlerinde açıklama zorunlu tutuldu.</w:t>
      </w:r>
    </w:p>
    <w:p>
      <w:pPr>
        <w:spacing w:before="160"/>
      </w:pPr>
      <w:r>
        <w:rPr>
          <w:rFonts w:ascii="Arial" w:hAnsi="Arial" w:eastAsia="Arial" w:cs="Arial"/>
          <w:b/>
          <w:color w:val="1F2D4A"/>
          <w:sz w:val="24"/>
        </w:rPr>
        <w:t>Yetki ve Güvenlik Tarafı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Yetkili servis kullanıcısı sadece talep oluşturabilir, kendi talebini görüntüleyebilir ve firma formu yükleyebilir.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Yetkili servis kullanıcısı onay, red, randevu ve ekip ataması yapamaz.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İc tesisat/personel tarafı operasyon panellerini görür ve süreç kararlarını yönetir.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Saha ıslak imzalı form dosya türü firma tarafına açılmadı; rol kontrolü hem Web hem API tarafında korunuyor.</w:t>
      </w:r>
    </w:p>
    <w:p>
      <w:pPr>
        <w:spacing w:before="160"/>
      </w:pPr>
      <w:r>
        <w:rPr>
          <w:rFonts w:ascii="Arial" w:hAnsi="Arial" w:eastAsia="Arial" w:cs="Arial"/>
          <w:b/>
          <w:color w:val="1F2D4A"/>
          <w:sz w:val="24"/>
        </w:rPr>
        <w:t>Gösterirken İzlenecek Kısa Sıra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1. /ykc/yeni ekranından talep oluşturma akışı gösterilir.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2. /ykc/talepler ekranında talebin kuyruğa düştüğü gösterilir.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3. /ykc/detay/{id} ekranında form, cihaz bilgileri, randevu ve ekip alanları gösterilir.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4. /ykc/fr265/onizle/{id} ile dijital FR265 görünümü gösterilir.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5. /ykc/raporlar ekranında raporlama tarafı gösterilir.</w:t>
      </w:r>
    </w:p>
    <w:p>
      <w:pPr>
        <w:spacing w:before="160"/>
      </w:pPr>
      <w:r>
        <w:rPr>
          <w:rFonts w:ascii="Arial" w:hAnsi="Arial" w:eastAsia="Arial" w:cs="Arial"/>
          <w:b/>
          <w:color w:val="1F2D4A"/>
          <w:sz w:val="24"/>
        </w:rPr>
        <w:t>Sonraki Fazda Kalanlar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Randevu/onay sonrası firmaya e-posta, müşteriye SMS bildirimi.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Gerçek mobil/saha ekranı ve tablet akışı.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CRM187 / WM iş emri entegrasyonu.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Mevcut randevu ekranına cihaz değışimi rozeti veya sekmesiyle bağlama.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Genel tesisat/proje geçmiş ekranına Yakıcı Cihaz Geçmişi sekmesi.</w:t>
      </w:r>
    </w:p>
    <w:p>
      <w:pPr>
        <w:ind w:left="280" w:hanging="200"/>
      </w:pPr>
      <w:r>
        <w:rPr>
          <w:rFonts w:ascii="Arial" w:hAnsi="Arial" w:eastAsia="Arial" w:cs="Arial"/>
          <w:b/>
          <w:sz w:val="20"/>
        </w:rPr>
        <w:t xml:space="preserve">- </w:t>
      </w:r>
      <w:r>
        <w:rPr>
          <w:rFonts w:ascii="Arial" w:hAnsi="Arial" w:eastAsia="Arial" w:cs="Arial"/>
          <w:b w:val="0"/>
          <w:sz w:val="20"/>
        </w:rPr>
        <w:t>Raporlardan Excel/PDF export alma.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Yakıcı Cihaz Değışim Modülü - Yapılan İsler Notu</dc:title>
  <dc:subject/>
  <dc:creator>Yetkili Servis Gaz Açma Projesi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