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340FEC">
      <w:pPr>
        <w:spacing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北京邮电大学高等教育自学考试</w:t>
      </w:r>
    </w:p>
    <w:p w14:paraId="65EB2B17">
      <w:pPr>
        <w:spacing w:after="156" w:afterLines="50"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毕业设计（论文）任务书</w:t>
      </w:r>
    </w:p>
    <w:p w14:paraId="3264E271">
      <w:pPr>
        <w:spacing w:line="400" w:lineRule="exact"/>
        <w:jc w:val="center"/>
        <w:rPr>
          <w:b/>
          <w:color w:val="000000"/>
          <w:sz w:val="32"/>
          <w:szCs w:val="32"/>
        </w:rPr>
      </w:pPr>
    </w:p>
    <w:tbl>
      <w:tblPr>
        <w:tblStyle w:val="7"/>
        <w:tblW w:w="972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9"/>
        <w:gridCol w:w="1077"/>
        <w:gridCol w:w="547"/>
        <w:gridCol w:w="713"/>
        <w:gridCol w:w="547"/>
        <w:gridCol w:w="713"/>
        <w:gridCol w:w="1267"/>
        <w:gridCol w:w="1439"/>
        <w:gridCol w:w="2158"/>
      </w:tblGrid>
      <w:tr w14:paraId="6C3174C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 w14:paraId="04AF6487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姓名</w:t>
            </w:r>
          </w:p>
        </w:tc>
        <w:tc>
          <w:tcPr>
            <w:tcW w:w="1077" w:type="dxa"/>
            <w:vAlign w:val="center"/>
          </w:tcPr>
          <w:p w14:paraId="1C793EBC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0" w:type="dxa"/>
            <w:gridSpan w:val="2"/>
            <w:vAlign w:val="center"/>
          </w:tcPr>
          <w:p w14:paraId="120EFDE1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准考证号</w:t>
            </w:r>
          </w:p>
        </w:tc>
        <w:tc>
          <w:tcPr>
            <w:tcW w:w="1260" w:type="dxa"/>
            <w:gridSpan w:val="2"/>
            <w:vAlign w:val="center"/>
          </w:tcPr>
          <w:p w14:paraId="71FF84CA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7" w:type="dxa"/>
            <w:vAlign w:val="center"/>
          </w:tcPr>
          <w:p w14:paraId="3CB7393E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专业</w:t>
            </w:r>
          </w:p>
        </w:tc>
        <w:tc>
          <w:tcPr>
            <w:tcW w:w="3597" w:type="dxa"/>
            <w:gridSpan w:val="2"/>
            <w:vAlign w:val="center"/>
          </w:tcPr>
          <w:p w14:paraId="45808B06">
            <w:pPr>
              <w:jc w:val="center"/>
              <w:rPr>
                <w:color w:val="000000"/>
                <w:sz w:val="24"/>
              </w:rPr>
            </w:pPr>
          </w:p>
        </w:tc>
      </w:tr>
      <w:tr w14:paraId="15598D8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 w14:paraId="6962BC9B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工作单位</w:t>
            </w:r>
          </w:p>
        </w:tc>
        <w:tc>
          <w:tcPr>
            <w:tcW w:w="3597" w:type="dxa"/>
            <w:gridSpan w:val="5"/>
            <w:vAlign w:val="center"/>
          </w:tcPr>
          <w:p w14:paraId="2B445390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7" w:type="dxa"/>
            <w:vAlign w:val="center"/>
          </w:tcPr>
          <w:p w14:paraId="6B862F85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职务岗位</w:t>
            </w:r>
          </w:p>
        </w:tc>
        <w:tc>
          <w:tcPr>
            <w:tcW w:w="3597" w:type="dxa"/>
            <w:gridSpan w:val="2"/>
            <w:vAlign w:val="center"/>
          </w:tcPr>
          <w:p w14:paraId="4EF79FE0">
            <w:pPr>
              <w:jc w:val="center"/>
              <w:rPr>
                <w:color w:val="000000"/>
                <w:sz w:val="24"/>
              </w:rPr>
            </w:pPr>
          </w:p>
        </w:tc>
      </w:tr>
      <w:tr w14:paraId="60BC3B4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 w14:paraId="1C3CEAF8">
            <w:pPr>
              <w:jc w:val="center"/>
              <w:rPr>
                <w:rFonts w:ascii="宋体"/>
                <w:sz w:val="24"/>
              </w:rPr>
            </w:pPr>
            <w:r>
              <w:rPr>
                <w:rFonts w:hint="eastAsia" w:ascii="宋体"/>
                <w:sz w:val="24"/>
              </w:rPr>
              <w:t>邮箱</w:t>
            </w:r>
          </w:p>
        </w:tc>
        <w:tc>
          <w:tcPr>
            <w:tcW w:w="3597" w:type="dxa"/>
            <w:gridSpan w:val="5"/>
            <w:vAlign w:val="center"/>
          </w:tcPr>
          <w:p w14:paraId="46244415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7" w:type="dxa"/>
            <w:vAlign w:val="center"/>
          </w:tcPr>
          <w:p w14:paraId="5C61C024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联系电话</w:t>
            </w:r>
          </w:p>
        </w:tc>
        <w:tc>
          <w:tcPr>
            <w:tcW w:w="3597" w:type="dxa"/>
            <w:gridSpan w:val="2"/>
            <w:vAlign w:val="center"/>
          </w:tcPr>
          <w:p w14:paraId="1222E8A9">
            <w:pPr>
              <w:jc w:val="center"/>
              <w:rPr>
                <w:color w:val="000000"/>
                <w:sz w:val="24"/>
              </w:rPr>
            </w:pPr>
          </w:p>
        </w:tc>
      </w:tr>
      <w:tr w14:paraId="3EBD468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 w14:paraId="415346A1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 w:ascii="宋体"/>
                <w:sz w:val="24"/>
              </w:rPr>
              <w:t>自考本科前学历</w:t>
            </w:r>
          </w:p>
        </w:tc>
        <w:tc>
          <w:tcPr>
            <w:tcW w:w="1624" w:type="dxa"/>
            <w:gridSpan w:val="2"/>
            <w:vAlign w:val="center"/>
          </w:tcPr>
          <w:p w14:paraId="4D41A350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0" w:type="dxa"/>
            <w:gridSpan w:val="2"/>
            <w:vAlign w:val="center"/>
          </w:tcPr>
          <w:p w14:paraId="3E75B637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毕业院校</w:t>
            </w:r>
          </w:p>
        </w:tc>
        <w:tc>
          <w:tcPr>
            <w:tcW w:w="1980" w:type="dxa"/>
            <w:gridSpan w:val="2"/>
            <w:vAlign w:val="center"/>
          </w:tcPr>
          <w:p w14:paraId="05917639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439" w:type="dxa"/>
            <w:vAlign w:val="center"/>
          </w:tcPr>
          <w:p w14:paraId="545D78AC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所学专业</w:t>
            </w:r>
          </w:p>
        </w:tc>
        <w:tc>
          <w:tcPr>
            <w:tcW w:w="2158" w:type="dxa"/>
            <w:vAlign w:val="center"/>
          </w:tcPr>
          <w:p w14:paraId="3CB544D1">
            <w:pPr>
              <w:jc w:val="center"/>
              <w:rPr>
                <w:color w:val="000000"/>
                <w:sz w:val="24"/>
              </w:rPr>
            </w:pPr>
          </w:p>
        </w:tc>
      </w:tr>
      <w:tr w14:paraId="1F36AC0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883" w:type="dxa"/>
            <w:gridSpan w:val="3"/>
            <w:vAlign w:val="center"/>
          </w:tcPr>
          <w:p w14:paraId="759BF1D6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设计（或论文）题目</w:t>
            </w:r>
          </w:p>
        </w:tc>
        <w:tc>
          <w:tcPr>
            <w:tcW w:w="6837" w:type="dxa"/>
            <w:gridSpan w:val="6"/>
            <w:vAlign w:val="center"/>
          </w:tcPr>
          <w:p w14:paraId="5DCF4215">
            <w:pPr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深影医疗科研平台</w:t>
            </w:r>
          </w:p>
        </w:tc>
      </w:tr>
      <w:tr w14:paraId="3D05B84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20" w:type="dxa"/>
            <w:gridSpan w:val="9"/>
            <w:vAlign w:val="center"/>
          </w:tcPr>
          <w:p w14:paraId="0C1E6BD8"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本设计选题根据（欲解决的问题及其学术或实用价值）：</w:t>
            </w:r>
          </w:p>
          <w:p w14:paraId="3FB683FE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1.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欲解决的问题</w:t>
            </w:r>
          </w:p>
          <w:p w14:paraId="5FBE010B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在医疗科研领域，针对诊断模型性能评估的统计分析工作存在诸多痛点：</w:t>
            </w:r>
          </w:p>
          <w:p w14:paraId="6F0E97DE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一是传统统计工具（如 SPSS、R 语言）操作门槛高，科研人员需具备专业编程或统计知识，且缺乏「实验方案 - 科研数据 - 统计分析 - 报告导出」的全流程管理能力；</w:t>
            </w:r>
          </w:p>
          <w:p w14:paraId="3798860A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二是现有系统多聚焦单一功能（如仅数据存储或仅统计计算），数据与实验、报告的关联性弱，难以追溯科研过程；</w:t>
            </w:r>
          </w:p>
          <w:p w14:paraId="67C1F4C6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三是缺乏规范化的用户权限管理，科研数据和报告的安全性难以保障，操作行为无迹可寻；</w:t>
            </w:r>
          </w:p>
          <w:p w14:paraId="3DA2C48B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四是 DeLong 检验等医疗科研专用统计方法难以快速工程化落地，无法满足科研人员快速生成规范化 PDF 分析报告的需求。</w:t>
            </w:r>
          </w:p>
          <w:p w14:paraId="24922D66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本设计基于 SpringBoot 2.7.18 + Vue3 技术栈，构建集成用户权限管理、操作日志追溯的医疗科研统计分析系统，重点解决上述痛点，实现医疗科研全流程数字化、高效化、规范化管理。</w:t>
            </w:r>
          </w:p>
          <w:p w14:paraId="24571344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</w:p>
          <w:p w14:paraId="79ABBC25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学术价值</w:t>
            </w:r>
          </w:p>
          <w:p w14:paraId="79E2D263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2.1 </w:t>
            </w:r>
            <w:r>
              <w:rPr>
                <w:rFonts w:hint="eastAsia"/>
                <w:color w:val="000000"/>
                <w:sz w:val="24"/>
              </w:rPr>
              <w:t>探索前后端分离架构在医疗科研信息系统中的应用范式，为同类医疗信息化系统的设计与实现提供技术参考；</w:t>
            </w:r>
          </w:p>
          <w:p w14:paraId="75EEEDBF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2.2 </w:t>
            </w:r>
            <w:r>
              <w:rPr>
                <w:rFonts w:hint="eastAsia"/>
                <w:color w:val="000000"/>
                <w:sz w:val="24"/>
              </w:rPr>
              <w:t>实现 DeLong 检验等专业统计方法的工程化封装，填补了专业医疗统计方法与通用信息系统的融合空白；</w:t>
            </w:r>
          </w:p>
          <w:p w14:paraId="6CEDD515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2.3 </w:t>
            </w:r>
            <w:r>
              <w:rPr>
                <w:rFonts w:hint="eastAsia"/>
                <w:color w:val="000000"/>
                <w:sz w:val="24"/>
              </w:rPr>
              <w:t>构建「用户 - 角色 - 权限」的精细化权限控制模型，为科研数据安全管理提供理论与实践支撑；</w:t>
            </w:r>
          </w:p>
          <w:p w14:paraId="6827A758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2.4 </w:t>
            </w:r>
            <w:r>
              <w:rPr>
                <w:rFonts w:hint="eastAsia"/>
                <w:color w:val="000000"/>
                <w:sz w:val="24"/>
              </w:rPr>
              <w:t>规范医疗科研分析报告的自动化生成流程，为科研成果的标准化呈现提供新的实现路径。</w:t>
            </w:r>
          </w:p>
          <w:p w14:paraId="3129CF06">
            <w:pPr>
              <w:rPr>
                <w:rFonts w:hint="eastAsia"/>
                <w:color w:val="000000"/>
                <w:sz w:val="24"/>
              </w:rPr>
            </w:pPr>
          </w:p>
          <w:p w14:paraId="1BFABE59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实用价值</w:t>
            </w:r>
          </w:p>
          <w:p w14:paraId="78998196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3.1</w:t>
            </w:r>
            <w:r>
              <w:rPr>
                <w:rFonts w:hint="eastAsia"/>
                <w:color w:val="000000"/>
                <w:sz w:val="24"/>
              </w:rPr>
              <w:t>降低医疗科研统计分析门槛，科研人员无需专业编程知识，即可完成实验设计、数据导入、DeLong 检验分析及 PDF 报告导出，大幅提升科研效率；</w:t>
            </w:r>
          </w:p>
          <w:p w14:paraId="4305505B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3.2</w:t>
            </w:r>
            <w:r>
              <w:rPr>
                <w:rFonts w:hint="eastAsia"/>
                <w:color w:val="000000"/>
                <w:sz w:val="24"/>
              </w:rPr>
              <w:t>实现科研全流程数据追溯，通过操作日志记录所有关键行为，满足医疗科研的可重复性和规范性要求；</w:t>
            </w:r>
          </w:p>
          <w:p w14:paraId="668306AC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3.3</w:t>
            </w:r>
            <w:r>
              <w:rPr>
                <w:rFonts w:hint="eastAsia"/>
                <w:color w:val="000000"/>
                <w:sz w:val="24"/>
              </w:rPr>
              <w:t>精细化权限管理保障科研数据安全，不同角色（管理员、科研人员）拥有差异化操作权限，防止数据泄露或误操作；</w:t>
            </w:r>
          </w:p>
          <w:p w14:paraId="3BDD7059">
            <w:pPr>
              <w:ind w:firstLine="480" w:firstLineChars="20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3.4</w:t>
            </w:r>
            <w:r>
              <w:rPr>
                <w:rFonts w:hint="eastAsia"/>
                <w:color w:val="000000"/>
                <w:sz w:val="24"/>
              </w:rPr>
              <w:t>支持批量数据导入与规范化报告生成，可直接应用于肺癌 CT 影像诊断、肿瘤标志物检测等各类医疗科研项目，具有广泛的实际应用场景。</w:t>
            </w:r>
          </w:p>
          <w:p w14:paraId="2D038964">
            <w:pPr>
              <w:rPr>
                <w:color w:val="000000"/>
                <w:sz w:val="24"/>
              </w:rPr>
            </w:pPr>
          </w:p>
          <w:p w14:paraId="44E1E30A">
            <w:pPr>
              <w:rPr>
                <w:color w:val="000000"/>
                <w:sz w:val="24"/>
              </w:rPr>
            </w:pPr>
          </w:p>
          <w:p w14:paraId="67F4DFA7">
            <w:pPr>
              <w:rPr>
                <w:color w:val="000000"/>
                <w:sz w:val="24"/>
              </w:rPr>
            </w:pPr>
          </w:p>
          <w:p w14:paraId="3748FEEB">
            <w:pPr>
              <w:rPr>
                <w:color w:val="000000"/>
                <w:sz w:val="24"/>
              </w:rPr>
            </w:pPr>
          </w:p>
          <w:p w14:paraId="1FE391AB">
            <w:pPr>
              <w:rPr>
                <w:color w:val="000000"/>
                <w:sz w:val="24"/>
              </w:rPr>
            </w:pPr>
          </w:p>
          <w:p w14:paraId="035A1FB3">
            <w:pPr>
              <w:rPr>
                <w:color w:val="000000"/>
                <w:sz w:val="24"/>
              </w:rPr>
            </w:pPr>
          </w:p>
          <w:p w14:paraId="7C20C1E8">
            <w:pPr>
              <w:rPr>
                <w:color w:val="000000"/>
                <w:sz w:val="24"/>
              </w:rPr>
            </w:pPr>
          </w:p>
          <w:p w14:paraId="0184D457">
            <w:pPr>
              <w:rPr>
                <w:color w:val="000000"/>
                <w:sz w:val="24"/>
              </w:rPr>
            </w:pPr>
          </w:p>
          <w:p w14:paraId="734E6421">
            <w:pPr>
              <w:rPr>
                <w:color w:val="000000"/>
                <w:sz w:val="24"/>
              </w:rPr>
            </w:pPr>
          </w:p>
          <w:p w14:paraId="39B06127">
            <w:pPr>
              <w:rPr>
                <w:color w:val="000000"/>
                <w:sz w:val="24"/>
              </w:rPr>
            </w:pPr>
          </w:p>
          <w:p w14:paraId="4DFD67E1">
            <w:pPr>
              <w:rPr>
                <w:color w:val="000000"/>
                <w:sz w:val="24"/>
              </w:rPr>
            </w:pPr>
          </w:p>
          <w:p w14:paraId="70DE7B30">
            <w:pPr>
              <w:rPr>
                <w:color w:val="000000"/>
                <w:sz w:val="24"/>
              </w:rPr>
            </w:pPr>
          </w:p>
        </w:tc>
      </w:tr>
      <w:tr w14:paraId="6BED23A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20" w:type="dxa"/>
            <w:gridSpan w:val="9"/>
            <w:vAlign w:val="center"/>
          </w:tcPr>
          <w:p w14:paraId="37D2245E"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本设计的主要研究内容（设计要求和设计步骤要求详细到章节）：</w:t>
            </w:r>
          </w:p>
          <w:p w14:paraId="118E8B62">
            <w:pPr>
              <w:numPr>
                <w:ilvl w:val="0"/>
                <w:numId w:val="1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第一章</w:t>
            </w:r>
            <w:r>
              <w:rPr>
                <w:rFonts w:hint="eastAsia"/>
                <w:b/>
                <w:bCs/>
                <w:color w:val="000000"/>
                <w:sz w:val="24"/>
              </w:rPr>
              <w:t>系统需求分析</w:t>
            </w:r>
            <w:r>
              <w:rPr>
                <w:rFonts w:hint="eastAsia"/>
                <w:b/>
                <w:bCs/>
                <w:color w:val="000000"/>
                <w:sz w:val="24"/>
                <w:lang w:eastAsia="zh-CN"/>
              </w:rPr>
              <w:t>（设计步骤：调研→梳理→建模）</w:t>
            </w:r>
          </w:p>
          <w:p w14:paraId="17373EE0">
            <w:pPr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1.1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需求调研</w:t>
            </w:r>
          </w:p>
          <w:p w14:paraId="08DD0026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1：通过访谈医疗科研人员、查阅科研管理规范，梳理用户核心需求；</w:t>
            </w:r>
          </w:p>
          <w:p w14:paraId="5F483EDD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2：整理需求调研结果，形成需求调研文档。</w:t>
            </w:r>
          </w:p>
          <w:p w14:paraId="6F806C14">
            <w:pPr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1.2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功能需求分析</w:t>
            </w:r>
          </w:p>
          <w:p w14:paraId="1877DED3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1：实验方案模块：实现实验的新增、修改、删除、查询，支持实验信息的完整存储；</w:t>
            </w:r>
          </w:p>
          <w:p w14:paraId="62B4462A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2：科研数据模块：支持格式数据批量导入、数据查询、单条删除，关联对应实验方案；</w:t>
            </w:r>
          </w:p>
          <w:p w14:paraId="138121BC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统计分析</w:t>
            </w:r>
            <w:r>
              <w:rPr>
                <w:rFonts w:hint="eastAsia"/>
                <w:color w:val="000000"/>
                <w:sz w:val="24"/>
              </w:rPr>
              <w:t>模块：集成 DeLong 检验（AUC 比较）、单独 AUC 计算功能，支持数据筛选与结果展示；</w:t>
            </w:r>
          </w:p>
          <w:p w14:paraId="7134E81D">
            <w:pPr>
              <w:ind w:firstLine="480" w:firstLineChars="200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步骤 4：报告管理模块：实现分析报告的存储、PDF 预览、下载，报告内容包含实验信息、统计结果、原始数据；</w:t>
            </w:r>
          </w:p>
          <w:p w14:paraId="1F9C5439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5</w:t>
            </w:r>
            <w:r>
              <w:rPr>
                <w:rFonts w:hint="eastAsia"/>
                <w:color w:val="000000"/>
                <w:sz w:val="24"/>
              </w:rPr>
              <w:t>：系统管理模块：</w:t>
            </w:r>
          </w:p>
          <w:p w14:paraId="306C2726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用户管理：明确用户新增、编辑、删除、密码重置功能需求；</w:t>
            </w:r>
          </w:p>
          <w:p w14:paraId="1D066C98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角色管理：明确角色新增、权限分配、角色关联用户功能需求；</w:t>
            </w:r>
          </w:p>
          <w:p w14:paraId="3B3B485B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操作日志：明确日志查询、按条件筛选、日志导出功能需求。</w:t>
            </w:r>
          </w:p>
          <w:p w14:paraId="1B21295E">
            <w:pPr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1.3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非功能需求分析</w:t>
            </w:r>
          </w:p>
          <w:p w14:paraId="67863F8B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1：性能需求：明确响应时间、并发量、数据准确率等指标；</w:t>
            </w:r>
          </w:p>
          <w:p w14:paraId="4E2EB6D8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2：安全需求：明确密码加密、Token 管控、跨域防护、日志追溯等要求；</w:t>
            </w:r>
          </w:p>
          <w:p w14:paraId="49897DF8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3：易用性需求：明确前端界面操作便捷性、兼容性（支持主流浏览器）要求；</w:t>
            </w:r>
          </w:p>
          <w:p w14:paraId="60D48D21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4：扩展性需求：明确系统功能迭代、数据容量扩展的要求。</w:t>
            </w:r>
          </w:p>
          <w:p w14:paraId="4F13900B">
            <w:pPr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1.4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需求建模（UML 用例图）</w:t>
            </w:r>
          </w:p>
          <w:p w14:paraId="01F20B27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1：绘制系统总体用例图，梳理参与者（科研人员、系统管理员）与功能的关联；</w:t>
            </w:r>
          </w:p>
          <w:p w14:paraId="0325B9F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2：绘制各模块细分用例图，明确每个功能的执行流程。</w:t>
            </w:r>
          </w:p>
          <w:p w14:paraId="4C2F70B7">
            <w:pPr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1.5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本章小结</w:t>
            </w:r>
          </w:p>
          <w:p w14:paraId="49C6F37E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步骤：总结系统的功能与非功能需求，为后续数据库设计与系统实现提供依据。</w:t>
            </w:r>
          </w:p>
          <w:p w14:paraId="0B15F80A">
            <w:pPr>
              <w:rPr>
                <w:rFonts w:hint="eastAsia"/>
                <w:color w:val="000000"/>
                <w:sz w:val="24"/>
              </w:rPr>
            </w:pPr>
          </w:p>
          <w:p w14:paraId="5591445C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2.第二章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数据库设计（设计步骤：建模→建表→优化）</w:t>
            </w:r>
          </w:p>
          <w:p w14:paraId="154A4FDA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数据库设计原则</w:t>
            </w:r>
          </w:p>
          <w:p w14:paraId="4AC886B3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步骤：明确规范化设计（第三范式）、实用性、安全性、扩展性原则。</w:t>
            </w:r>
          </w:p>
          <w:p w14:paraId="1CC26F5F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2.2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概念结构设计（ER 模型）</w:t>
            </w:r>
          </w:p>
          <w:p w14:paraId="3D11ABF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1：梳理系统核心实体：用户、角色、权限、实验方案、科研数据、分析报告、操作日志；</w:t>
            </w:r>
          </w:p>
          <w:p w14:paraId="46F12746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2：定义各实体的属性（如用户实体：用户 ID、用户名、密码、手机号、创建时间）；</w:t>
            </w:r>
          </w:p>
          <w:p w14:paraId="32D8AB0D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3：梳理实体间的关联关系（如用户与角色：多对多、角色与权限：多对多、用户与实验方案：一对多）；</w:t>
            </w:r>
          </w:p>
          <w:p w14:paraId="4D35434E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4：绘制完整的 ER 模型图。</w:t>
            </w:r>
          </w:p>
          <w:p w14:paraId="76862E21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2.3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逻辑结构设计（数据表设计）</w:t>
            </w:r>
          </w:p>
          <w:p w14:paraId="644D4B7F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1：用户表（sys_user）：设计用户基本信息字段，设置用户 ID 为主键；</w:t>
            </w:r>
          </w:p>
          <w:p w14:paraId="74A97283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2：角色表（sys_role）：设计角色基本信息字段，设置角色 ID 为主键；</w:t>
            </w:r>
          </w:p>
          <w:p w14:paraId="3CFC640F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3</w:t>
            </w:r>
            <w:r>
              <w:rPr>
                <w:rFonts w:hint="eastAsia"/>
                <w:color w:val="000000"/>
                <w:sz w:val="24"/>
              </w:rPr>
              <w:t>：用户 - 角色关联表（sys_user_role）：设计用户 ID、角色 ID 为联合主键，实现多对多关联；</w:t>
            </w:r>
          </w:p>
          <w:p w14:paraId="10AC8FB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color w:val="000000"/>
                <w:sz w:val="24"/>
              </w:rPr>
              <w:t>：实验方案表（experiment_plan）：设计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实验</w:t>
            </w:r>
            <w:r>
              <w:rPr>
                <w:rFonts w:hint="eastAsia"/>
                <w:color w:val="000000"/>
                <w:sz w:val="24"/>
              </w:rPr>
              <w:t>名称、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目的</w:t>
            </w:r>
            <w:r>
              <w:rPr>
                <w:rFonts w:hint="eastAsia"/>
                <w:color w:val="000000"/>
                <w:sz w:val="24"/>
              </w:rPr>
              <w:t>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模型信息</w:t>
            </w:r>
            <w:r>
              <w:rPr>
                <w:rFonts w:hint="eastAsia"/>
                <w:color w:val="000000"/>
                <w:sz w:val="24"/>
              </w:rPr>
              <w:t>、创建人等字段；</w:t>
            </w:r>
          </w:p>
          <w:p w14:paraId="0FB0677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5</w:t>
            </w:r>
            <w:r>
              <w:rPr>
                <w:rFonts w:hint="eastAsia"/>
                <w:color w:val="000000"/>
                <w:sz w:val="24"/>
              </w:rPr>
              <w:t>：科研数据表（research_data）：设计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关联实验编号</w:t>
            </w:r>
            <w:r>
              <w:rPr>
                <w:rFonts w:hint="eastAsia"/>
                <w:color w:val="000000"/>
                <w:sz w:val="24"/>
              </w:rPr>
              <w:t>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标签、模型1评分、模型2评分</w:t>
            </w:r>
            <w:r>
              <w:rPr>
                <w:rFonts w:hint="eastAsia"/>
                <w:color w:val="000000"/>
                <w:sz w:val="24"/>
              </w:rPr>
              <w:t>等字段；</w:t>
            </w:r>
          </w:p>
          <w:p w14:paraId="0B8B8CE5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6</w:t>
            </w:r>
            <w:r>
              <w:rPr>
                <w:rFonts w:hint="eastAsia"/>
                <w:color w:val="000000"/>
                <w:sz w:val="24"/>
              </w:rPr>
              <w:t>：分析报告表（analysis_report）：设计报告名称、关联方案 ID、关联数据 ID</w:t>
            </w:r>
            <w:r>
              <w:rPr>
                <w:rFonts w:hint="eastAsia"/>
                <w:color w:val="000000"/>
                <w:sz w:val="24"/>
                <w:lang w:eastAsia="zh-CN"/>
              </w:rPr>
              <w:t>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模型1、模型2、auc差异、标注误差、Z值、P值、报告名称、PDF报告存储路径</w:t>
            </w:r>
            <w:r>
              <w:rPr>
                <w:rFonts w:hint="eastAsia"/>
                <w:color w:val="000000"/>
                <w:sz w:val="24"/>
              </w:rPr>
              <w:t>、生成时间等字段；</w:t>
            </w:r>
          </w:p>
          <w:p w14:paraId="3EB8CA6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7</w:t>
            </w:r>
            <w:r>
              <w:rPr>
                <w:rFonts w:hint="eastAsia"/>
                <w:color w:val="000000"/>
                <w:sz w:val="24"/>
              </w:rPr>
              <w:t>：操作日志表（sys_operation_log）：设计操作人、操作模块、操作内容、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操作类型、</w:t>
            </w:r>
            <w:r>
              <w:rPr>
                <w:rFonts w:hint="eastAsia"/>
                <w:color w:val="000000"/>
                <w:sz w:val="24"/>
              </w:rPr>
              <w:t>操作时间、IP 地址等字段；</w:t>
            </w:r>
          </w:p>
          <w:p w14:paraId="06D610B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8</w:t>
            </w:r>
            <w:r>
              <w:rPr>
                <w:rFonts w:hint="eastAsia"/>
                <w:color w:val="000000"/>
                <w:sz w:val="24"/>
              </w:rPr>
              <w:t>：为各表设置合理的字段类型、长度、非空约束、外键约束。</w:t>
            </w:r>
          </w:p>
          <w:p w14:paraId="43296597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2.4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物理结构设计</w:t>
            </w:r>
          </w:p>
          <w:p w14:paraId="796BACA2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1：在 MySQL 中创建数据库（medical_research）；</w:t>
            </w:r>
          </w:p>
          <w:p w14:paraId="489F680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2：执行 SQL 脚本，创建各数据表，为核心字段（如用户名、方案名称）创建索引；</w:t>
            </w:r>
          </w:p>
          <w:p w14:paraId="62B11CE3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3：设置数据库字符集为 UTF-8mb4，支持中文与特殊字符存储。</w:t>
            </w:r>
          </w:p>
          <w:p w14:paraId="739BF1F6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2.5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数据库安全性设计</w:t>
            </w:r>
          </w:p>
          <w:p w14:paraId="0D2E3590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1：设置数据库用户权限，仅授予应用程序必要的查询、插入、更新、删除权限；</w:t>
            </w:r>
          </w:p>
          <w:p w14:paraId="4122F040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2：配置数据库备份策略，确保数据可恢复。</w:t>
            </w:r>
          </w:p>
          <w:p w14:paraId="6516F6AF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2.6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本章小结</w:t>
            </w:r>
          </w:p>
          <w:p w14:paraId="20DE48E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步骤：总结数据库设计的核心内容，提供数据表结构清单与 SQL 脚本。</w:t>
            </w:r>
          </w:p>
          <w:p w14:paraId="008641A9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</w:p>
          <w:p w14:paraId="11237E12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第三章</w:t>
            </w:r>
            <w:r>
              <w:rPr>
                <w:rFonts w:hint="eastAsia"/>
                <w:b/>
                <w:bCs/>
                <w:color w:val="000000"/>
                <w:sz w:val="24"/>
              </w:rPr>
              <w:t>系统详细设计与实现（设计步骤：架构设计→模块实现→功能调试）</w:t>
            </w:r>
          </w:p>
          <w:p w14:paraId="67A4264A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系统总体架构设计</w:t>
            </w:r>
          </w:p>
          <w:p w14:paraId="05560BF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1：设计前后端分离架构，明确后端（接口层、服务层、数据层）、前端（视图层、逻辑层、请求层）的分层结构；</w:t>
            </w:r>
          </w:p>
          <w:p w14:paraId="6CCFEEA5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2：绘制系统架构图，梳理各层的交互流程。</w:t>
            </w:r>
          </w:p>
          <w:p w14:paraId="6430E941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3.2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后端系统实现</w:t>
            </w:r>
          </w:p>
          <w:p w14:paraId="0AE8D3D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1：搭建 Spring Boot 项目，配置依赖、数据库连接、JWT 密钥、跨域过滤；</w:t>
            </w:r>
          </w:p>
          <w:p w14:paraId="626E5A5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2：接口层实现：</w:t>
            </w:r>
          </w:p>
          <w:p w14:paraId="5CAC34E9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登录接口：实现用户身份验证、Token 生成；</w:t>
            </w:r>
          </w:p>
          <w:p w14:paraId="18649CD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实验方案管理接口：实现方案的增删改查、状态更新；</w:t>
            </w:r>
          </w:p>
          <w:p w14:paraId="38A78D19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科研数据管理接口：实现数据的上传、下载、检索、删除；</w:t>
            </w:r>
          </w:p>
          <w:p w14:paraId="665258F1">
            <w:pPr>
              <w:ind w:firstLine="240" w:firstLineChars="100"/>
              <w:rPr>
                <w:rFonts w:hint="default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统计分析</w:t>
            </w:r>
            <w:r>
              <w:rPr>
                <w:rFonts w:hint="eastAsia"/>
                <w:color w:val="000000"/>
                <w:sz w:val="24"/>
              </w:rPr>
              <w:t>：实现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Delong检验 、AUC计算，检索，结果展示</w:t>
            </w:r>
          </w:p>
          <w:p w14:paraId="1C6BC621">
            <w:pPr>
              <w:ind w:firstLine="240" w:firstLineChars="100"/>
              <w:rPr>
                <w:rFonts w:hint="default"/>
                <w:color w:val="000000"/>
                <w:sz w:val="24"/>
                <w:lang w:val="en-US" w:eastAsia="zh-CN"/>
              </w:rPr>
            </w:pPr>
            <w:r>
              <w:rPr>
                <w:rFonts w:hint="default"/>
                <w:color w:val="000000"/>
                <w:sz w:val="24"/>
                <w:lang w:val="en-US" w:eastAsia="zh-CN"/>
              </w:rPr>
              <w:t>报告管理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：PDF预览、下载报告</w:t>
            </w:r>
          </w:p>
          <w:p w14:paraId="251855D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系统管理接口：实现用户、角色、权限、操作日志的相关操作；</w:t>
            </w:r>
          </w:p>
          <w:p w14:paraId="14F6504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3：服务层实现：封装业务逻辑（如密码加密、权限校验、数据统计）；</w:t>
            </w:r>
          </w:p>
          <w:p w14:paraId="139D06A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4：数据层实现：基于 MyBatis-Plus 实现数据表的持久化操作；</w:t>
            </w:r>
          </w:p>
          <w:p w14:paraId="6CCD00E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5：鉴权拦截器实现：拦截非登录请求，验证 Token 有效性；</w:t>
            </w:r>
          </w:p>
          <w:p w14:paraId="63CB397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6：操作日志实现：通过 AOP 切面，自动记录用户操作行为。</w:t>
            </w:r>
          </w:p>
          <w:p w14:paraId="74AA101E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3.3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前端系统实现</w:t>
            </w:r>
          </w:p>
          <w:p w14:paraId="334D837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1：搭建 Vue3 + Vite 项目，配置 @别名、Vite 代理、Element Plus 组件库；</w:t>
            </w:r>
          </w:p>
          <w:p w14:paraId="7BB63AE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2：全局配置：实现 axios 请求拦截器（添加 Token）、响应拦截器（处理 401 错误）；</w:t>
            </w:r>
          </w:p>
          <w:p w14:paraId="1B71FB5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3：页面实现：</w:t>
            </w:r>
          </w:p>
          <w:p w14:paraId="16A4840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登录页面：实现用户名 / 密码输入、表单校验、登录请求；</w:t>
            </w:r>
          </w:p>
          <w:p w14:paraId="3048B11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实验方案管理页面：实现方案列表、新增、编辑、删除、审批界面；</w:t>
            </w:r>
          </w:p>
          <w:p w14:paraId="02F18B1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科研数据管理页面：实现数据上传、列表展示、检索、下载界面；</w:t>
            </w:r>
          </w:p>
          <w:p w14:paraId="375A900F">
            <w:pPr>
              <w:ind w:firstLine="240" w:firstLineChars="100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统计</w:t>
            </w:r>
            <w:r>
              <w:rPr>
                <w:rFonts w:hint="eastAsia"/>
                <w:color w:val="000000"/>
                <w:sz w:val="24"/>
              </w:rPr>
              <w:t>分析页面：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Delong检验、AUC计算，列表展示、检索</w:t>
            </w:r>
          </w:p>
          <w:p w14:paraId="5FCFA03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系统管理页面：实现用户管理、角色管理、操作日志查询界面；</w:t>
            </w:r>
          </w:p>
          <w:p w14:paraId="23D0DAA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4：路由配置：实现路由守卫，拦截未登录用户访问受保护页面。</w:t>
            </w:r>
          </w:p>
          <w:p w14:paraId="135B715E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3.5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本章小结</w:t>
            </w:r>
          </w:p>
          <w:p w14:paraId="183119A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步骤：总结系统实现的核心流程与关键技术点。</w:t>
            </w:r>
          </w:p>
          <w:p w14:paraId="2362083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</w:p>
          <w:p w14:paraId="19C68CB5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第四章</w:t>
            </w:r>
            <w:r>
              <w:rPr>
                <w:rFonts w:hint="eastAsia"/>
                <w:b/>
                <w:bCs/>
                <w:color w:val="000000"/>
                <w:sz w:val="24"/>
              </w:rPr>
              <w:t>系统测试（设计步骤：用例设计→测试执行→结果分析）</w:t>
            </w:r>
          </w:p>
          <w:p w14:paraId="7DF2FF41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.1 测试环境准备</w:t>
            </w:r>
          </w:p>
          <w:p w14:paraId="61089E0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1：搭建测试环境（后端：8080 端口、前端：3000 端口、数据库：MySQL 8.0）；</w:t>
            </w:r>
          </w:p>
          <w:p w14:paraId="41286FE0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2：准备测试数据（测试用户、角色、科研数据）。</w:t>
            </w:r>
          </w:p>
          <w:p w14:paraId="7B33DB59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.2 测试类型与用例设计</w:t>
            </w:r>
          </w:p>
          <w:p w14:paraId="53EFA5A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1：功能测试：为各模块设计测试用例（如登录测试、实验方案新增测试）；</w:t>
            </w:r>
          </w:p>
          <w:p w14:paraId="6F54F089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2：性能测试：通过 JMeter 工具，测试系统并发量、响应时间；</w:t>
            </w:r>
          </w:p>
          <w:p w14:paraId="0358D22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3：安全测试：测试密码加密、Token 篡改、跨域访问的防护效果；</w:t>
            </w:r>
          </w:p>
          <w:p w14:paraId="35F6FE9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4：兼容性测试：测试前端界面在 Chrome、Edge 浏览器的兼容性。</w:t>
            </w:r>
          </w:p>
          <w:p w14:paraId="0CA9B466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.3 测试执行与结果分析</w:t>
            </w:r>
          </w:p>
          <w:p w14:paraId="4E5D3A96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1：执行测试用例，记录测试结果；</w:t>
            </w:r>
          </w:p>
          <w:p w14:paraId="123DA0E2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2：分析测试中发现的问题，提出优化方案；</w:t>
            </w:r>
          </w:p>
          <w:p w14:paraId="4B536B5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3：生成测试报告，明确系统的可用性、稳定性。</w:t>
            </w:r>
          </w:p>
          <w:p w14:paraId="238AE6E7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.4 本章小结</w:t>
            </w:r>
          </w:p>
          <w:p w14:paraId="317D7CF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步骤：总结系统测试的结果，验证系统是否满足设计要求。</w:t>
            </w:r>
          </w:p>
          <w:p w14:paraId="7F8C198A">
            <w:pPr>
              <w:rPr>
                <w:rFonts w:hint="eastAsia"/>
                <w:color w:val="000000"/>
                <w:sz w:val="24"/>
              </w:rPr>
            </w:pPr>
          </w:p>
          <w:p w14:paraId="0219D5E5">
            <w:pPr>
              <w:numPr>
                <w:ilvl w:val="0"/>
                <w:numId w:val="0"/>
              </w:num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5.第五章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总结与展望（设计步骤：回顾→总结→展望）</w:t>
            </w:r>
          </w:p>
          <w:p w14:paraId="3CF7A564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5.1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研究工作总结</w:t>
            </w:r>
          </w:p>
          <w:p w14:paraId="6AABDDB3">
            <w:pP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  </w:t>
            </w:r>
            <w:r>
              <w:rPr>
                <w:rFonts w:hint="eastAsia"/>
                <w:b w:val="0"/>
                <w:bCs w:val="0"/>
                <w:color w:val="000000"/>
                <w:sz w:val="24"/>
                <w:lang w:val="en-US" w:eastAsia="zh-CN"/>
              </w:rPr>
              <w:t>本文围绕医疗科研统计分析的全流程管理需求，开展基于 SpringBoot 2.7.18 + Vue3 的医疗科研统计分析系统设计与实现研究。首先完成课题调研与需求分析，明确系统核心痛点与功能边界；随后设计前后端分离架构，构建包含 9 张核心表的数据库体系，实现用户权限、实验方案、科研数据、统计分析、报告管理、操作日志六大核心模块；最终完成系统开发与测试，实现科研数据批量导入、DeLong 检验分析、规范化 PDF 报告生成等核心功能，达成医疗科研全流程数字化、规范化管理目标，验证了系统的实用性与稳定性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。</w:t>
            </w:r>
          </w:p>
          <w:p w14:paraId="25FDEF05">
            <w:pPr>
              <w:rPr>
                <w:rFonts w:hint="default"/>
                <w:b/>
                <w:bCs/>
                <w:color w:val="000000"/>
                <w:sz w:val="24"/>
                <w:lang w:val="en-US" w:eastAsia="zh-CN"/>
              </w:rPr>
            </w:pPr>
          </w:p>
          <w:p w14:paraId="3B90DBE7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5.2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研究创新点</w:t>
            </w:r>
          </w:p>
          <w:p w14:paraId="4E0CBA86">
            <w:pPr>
              <w:rPr>
                <w:rFonts w:hint="eastAsia"/>
                <w:b w:val="0"/>
                <w:bCs w:val="0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000000"/>
                <w:sz w:val="24"/>
                <w:lang w:val="en-US" w:eastAsia="zh-CN"/>
              </w:rPr>
              <w:t xml:space="preserve"> 聚焦医疗科研场景个性化适配，创新点主要体现在三方面：一是构建 “实验方案 - 科研数据 - 统计分析 - 报告导出” 全流程闭环管理模式，适配医疗科研的规范化流程需求；二是将 DeLong 检验等专业医疗统计方法工程化封装，降低科研人员操作门槛，实现统计分析的快速落地；三是设计基于 RBAC 模型的精细化权限体系，区分管理员与科研人员角色权限，适配医疗科研数据的安全管理需求。</w:t>
            </w:r>
          </w:p>
          <w:p w14:paraId="621E0AFE">
            <w:pPr>
              <w:rPr>
                <w:rFonts w:hint="default"/>
                <w:b w:val="0"/>
                <w:bCs w:val="0"/>
                <w:color w:val="000000"/>
                <w:sz w:val="24"/>
                <w:lang w:val="en-US" w:eastAsia="zh-CN"/>
              </w:rPr>
            </w:pPr>
          </w:p>
          <w:p w14:paraId="5513DDD6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5.3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存在的不足</w:t>
            </w:r>
          </w:p>
          <w:p w14:paraId="382544C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系统仍存在三方面不足：其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一</w:t>
            </w:r>
            <w:r>
              <w:rPr>
                <w:rFonts w:hint="eastAsia"/>
                <w:color w:val="000000"/>
                <w:sz w:val="24"/>
              </w:rPr>
              <w:t>，缺乏移动端适配能力，仅支持电脑端操作，无法满足科研人员移动场景下的数据查看与简单操作需求；其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二</w:t>
            </w:r>
            <w:r>
              <w:rPr>
                <w:rFonts w:hint="eastAsia"/>
                <w:color w:val="000000"/>
                <w:sz w:val="24"/>
              </w:rPr>
              <w:t>，统计分析方法覆盖不足，仅集成 DeLong 检验与 AUC 计算，未支持配对 t 检验、卡方检验等常用科研统计方法。</w:t>
            </w:r>
          </w:p>
          <w:p w14:paraId="3D449AD6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bookmarkStart w:id="0" w:name="_GoBack"/>
            <w:bookmarkEnd w:id="0"/>
          </w:p>
          <w:p w14:paraId="0C282385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5.4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未来展望</w:t>
            </w:r>
          </w:p>
          <w:p w14:paraId="6738186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5.4.1 </w:t>
            </w:r>
            <w:r>
              <w:rPr>
                <w:rFonts w:hint="eastAsia"/>
                <w:color w:val="000000"/>
                <w:sz w:val="24"/>
              </w:rPr>
              <w:t>移动端适配：开发 Vue3 移动端应用，实现实验查看、数据预览、报告下载等核心功能的移动端适配，支持响应式布局与触屏交互，提升使用便捷性。</w:t>
            </w:r>
          </w:p>
          <w:p w14:paraId="636D402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5.4.2</w:t>
            </w:r>
            <w:r>
              <w:rPr>
                <w:rFonts w:hint="eastAsia"/>
                <w:color w:val="000000"/>
                <w:sz w:val="24"/>
              </w:rPr>
              <w:t>引入 AI 数据分析：集成 AI 算法实现科研数据异常值检测、样本均衡性评估，自动生成数据分析建议，辅助科研人员优化实验设计。</w:t>
            </w:r>
          </w:p>
          <w:p w14:paraId="5D93698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5.4.3</w:t>
            </w:r>
            <w:r>
              <w:rPr>
                <w:rFonts w:hint="eastAsia"/>
                <w:color w:val="000000"/>
                <w:sz w:val="24"/>
              </w:rPr>
              <w:t>对接医院 HIS 系统：开发标准化数据接口，实现与医院 HIS 系统的数据对接，支持科研数据自动同步，减少人工录入成本，提升数据真实性。</w:t>
            </w:r>
          </w:p>
          <w:p w14:paraId="48D27DA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5.4.4</w:t>
            </w:r>
            <w:r>
              <w:rPr>
                <w:rFonts w:hint="eastAsia"/>
                <w:color w:val="000000"/>
                <w:sz w:val="24"/>
              </w:rPr>
              <w:t>丰富统计方法：新增配对 t 检验、卡方检验等常用科研统计方法，扩展系统适用场景，适配多类型医疗科研数据的分析需求。</w:t>
            </w:r>
          </w:p>
          <w:p w14:paraId="3C9A514B">
            <w:pPr>
              <w:ind w:firstLine="240" w:firstLineChars="10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5.4.5</w:t>
            </w:r>
            <w:r>
              <w:rPr>
                <w:rFonts w:hint="eastAsia"/>
                <w:color w:val="000000"/>
                <w:sz w:val="24"/>
              </w:rPr>
              <w:t>云端部署优化：基于云服务器实现系统云端部署，支持多用户在线协作、数据云端存储与备份，提升系统的可扩展性与数据安全性。</w:t>
            </w:r>
          </w:p>
          <w:p w14:paraId="0BE162BA">
            <w:pPr>
              <w:rPr>
                <w:color w:val="000000"/>
                <w:sz w:val="24"/>
              </w:rPr>
            </w:pPr>
          </w:p>
          <w:p w14:paraId="77BE31E6">
            <w:pPr>
              <w:rPr>
                <w:color w:val="000000"/>
                <w:sz w:val="24"/>
              </w:rPr>
            </w:pPr>
          </w:p>
          <w:p w14:paraId="7B6AF367">
            <w:pPr>
              <w:rPr>
                <w:color w:val="000000"/>
                <w:sz w:val="24"/>
              </w:rPr>
            </w:pPr>
          </w:p>
          <w:p w14:paraId="0A51EE1D">
            <w:pPr>
              <w:rPr>
                <w:color w:val="000000"/>
                <w:sz w:val="24"/>
              </w:rPr>
            </w:pPr>
          </w:p>
          <w:p w14:paraId="0F1CDB2E">
            <w:pPr>
              <w:rPr>
                <w:color w:val="000000"/>
                <w:sz w:val="24"/>
              </w:rPr>
            </w:pPr>
          </w:p>
          <w:p w14:paraId="59C2E0B0">
            <w:pPr>
              <w:rPr>
                <w:color w:val="000000"/>
                <w:sz w:val="24"/>
              </w:rPr>
            </w:pPr>
          </w:p>
          <w:p w14:paraId="1755EE3F">
            <w:pPr>
              <w:rPr>
                <w:color w:val="000000"/>
                <w:sz w:val="24"/>
              </w:rPr>
            </w:pPr>
          </w:p>
          <w:p w14:paraId="70A3D15E">
            <w:pPr>
              <w:rPr>
                <w:color w:val="000000"/>
                <w:sz w:val="24"/>
              </w:rPr>
            </w:pPr>
          </w:p>
          <w:p w14:paraId="4615D73C">
            <w:pPr>
              <w:rPr>
                <w:color w:val="000000"/>
                <w:sz w:val="24"/>
              </w:rPr>
            </w:pPr>
          </w:p>
          <w:p w14:paraId="3C32E396">
            <w:pPr>
              <w:rPr>
                <w:color w:val="000000"/>
                <w:sz w:val="24"/>
              </w:rPr>
            </w:pPr>
          </w:p>
          <w:p w14:paraId="5447788D">
            <w:pPr>
              <w:rPr>
                <w:color w:val="000000"/>
                <w:sz w:val="24"/>
              </w:rPr>
            </w:pPr>
          </w:p>
        </w:tc>
      </w:tr>
      <w:tr w14:paraId="071C23B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20" w:type="dxa"/>
            <w:gridSpan w:val="9"/>
            <w:vAlign w:val="center"/>
          </w:tcPr>
          <w:p w14:paraId="23378D7B">
            <w:pPr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本人在该设计中完成的具体工作：</w:t>
            </w:r>
          </w:p>
          <w:p w14:paraId="28D54FD8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完成课题调研与需求分析，梳理医疗科研统计分析的业务流程与功能需求，撰写需求分析报告与可行性研究报告；</w:t>
            </w:r>
          </w:p>
          <w:p w14:paraId="3ABAE44C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负责系统整体架构设计，完成前后端分离架构、分层架构的搭建，制定接口设计规范与数据流转规则；</w:t>
            </w:r>
          </w:p>
          <w:p w14:paraId="7DAD5ACB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完成数据库全表设计，绘制 E-R 图，编写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7</w:t>
            </w:r>
            <w:r>
              <w:rPr>
                <w:rFonts w:hint="eastAsia"/>
                <w:color w:val="000000"/>
                <w:sz w:val="24"/>
              </w:rPr>
              <w:t xml:space="preserve"> 张数据库表的 SQL 创建语句，实现数据持久化存储；</w:t>
            </w:r>
          </w:p>
          <w:p w14:paraId="0E865640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负责后端功能开发，包括公共模块（统一响应、异常处理）、用户权限模块（登录、角色控制）、实验管理模块、数据导入模块、DeLong 检验与 AUC 计算模块、PDF 报告生成模块、操作日志模块的编码实现与调试；</w:t>
            </w:r>
          </w:p>
          <w:p w14:paraId="6A295D96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负责前端页面开发，完成登录页、首页及各功能模块页面（实验管理、数据管理、统计分析、报告管理）的布局与功能实现，实现前后端数据交互；</w:t>
            </w:r>
          </w:p>
          <w:p w14:paraId="7597EA25">
            <w:pPr>
              <w:numPr>
                <w:ilvl w:val="0"/>
                <w:numId w:val="2"/>
              </w:numPr>
              <w:ind w:left="425" w:leftChars="0" w:hanging="425" w:firstLineChars="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设计系统测试用例，完成功能测试、性能测试、兼容性测试与安全性测试，记录测试结果并优化系统缺陷；</w:t>
            </w:r>
          </w:p>
          <w:p w14:paraId="33359FD7">
            <w:pPr>
              <w:numPr>
                <w:ilvl w:val="0"/>
                <w:numId w:val="2"/>
              </w:numPr>
              <w:ind w:left="425" w:leftChars="0" w:hanging="425" w:firstLineChars="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整理系统源代码、测试数据与使用说明，按照学校规范撰写本科毕业设计论文，完成论文的修改与定稿</w:t>
            </w:r>
          </w:p>
          <w:p w14:paraId="1018756D">
            <w:pPr>
              <w:rPr>
                <w:color w:val="000000"/>
                <w:sz w:val="24"/>
              </w:rPr>
            </w:pPr>
          </w:p>
          <w:p w14:paraId="62FC79B7">
            <w:pPr>
              <w:rPr>
                <w:color w:val="000000"/>
                <w:sz w:val="24"/>
              </w:rPr>
            </w:pPr>
          </w:p>
          <w:p w14:paraId="68266A2E">
            <w:pPr>
              <w:rPr>
                <w:color w:val="000000"/>
                <w:sz w:val="24"/>
              </w:rPr>
            </w:pPr>
          </w:p>
          <w:p w14:paraId="256526F4">
            <w:pPr>
              <w:rPr>
                <w:color w:val="000000"/>
                <w:sz w:val="24"/>
              </w:rPr>
            </w:pPr>
          </w:p>
          <w:p w14:paraId="44538C5E">
            <w:pPr>
              <w:rPr>
                <w:color w:val="000000"/>
                <w:sz w:val="24"/>
              </w:rPr>
            </w:pPr>
          </w:p>
          <w:p w14:paraId="05496140">
            <w:pPr>
              <w:rPr>
                <w:color w:val="000000"/>
                <w:sz w:val="24"/>
              </w:rPr>
            </w:pPr>
          </w:p>
          <w:p w14:paraId="7C2E957A">
            <w:pPr>
              <w:rPr>
                <w:color w:val="000000"/>
                <w:sz w:val="24"/>
              </w:rPr>
            </w:pPr>
          </w:p>
          <w:p w14:paraId="733DA830">
            <w:pPr>
              <w:rPr>
                <w:color w:val="000000"/>
                <w:sz w:val="24"/>
              </w:rPr>
            </w:pPr>
          </w:p>
          <w:p w14:paraId="709D2BD3">
            <w:pPr>
              <w:rPr>
                <w:color w:val="000000"/>
                <w:sz w:val="24"/>
              </w:rPr>
            </w:pPr>
          </w:p>
          <w:p w14:paraId="1C44C999">
            <w:pPr>
              <w:rPr>
                <w:color w:val="000000"/>
                <w:sz w:val="24"/>
              </w:rPr>
            </w:pPr>
          </w:p>
          <w:p w14:paraId="19A5B8B0">
            <w:pPr>
              <w:rPr>
                <w:color w:val="000000"/>
                <w:sz w:val="24"/>
              </w:rPr>
            </w:pPr>
          </w:p>
          <w:p w14:paraId="124AB895">
            <w:pPr>
              <w:rPr>
                <w:color w:val="000000"/>
                <w:sz w:val="24"/>
              </w:rPr>
            </w:pPr>
          </w:p>
          <w:p w14:paraId="2A5E261B">
            <w:pPr>
              <w:rPr>
                <w:color w:val="000000"/>
                <w:sz w:val="24"/>
              </w:rPr>
            </w:pPr>
          </w:p>
          <w:p w14:paraId="2C59EA0E">
            <w:pPr>
              <w:rPr>
                <w:color w:val="000000"/>
                <w:sz w:val="24"/>
              </w:rPr>
            </w:pPr>
          </w:p>
          <w:p w14:paraId="2F3D1496">
            <w:pPr>
              <w:rPr>
                <w:color w:val="000000"/>
                <w:sz w:val="24"/>
              </w:rPr>
            </w:pPr>
          </w:p>
          <w:p w14:paraId="6DDF2EB4">
            <w:pPr>
              <w:rPr>
                <w:color w:val="000000"/>
                <w:sz w:val="24"/>
              </w:rPr>
            </w:pPr>
          </w:p>
          <w:p w14:paraId="2B271C7C">
            <w:pPr>
              <w:rPr>
                <w:color w:val="000000"/>
                <w:sz w:val="24"/>
              </w:rPr>
            </w:pPr>
          </w:p>
        </w:tc>
      </w:tr>
      <w:tr w14:paraId="65DA9C4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1" w:hRule="atLeast"/>
          <w:jc w:val="center"/>
        </w:trPr>
        <w:tc>
          <w:tcPr>
            <w:tcW w:w="9720" w:type="dxa"/>
            <w:gridSpan w:val="9"/>
            <w:vAlign w:val="center"/>
          </w:tcPr>
          <w:p w14:paraId="65B9EFF9">
            <w:pPr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主要参考文献、资料：</w:t>
            </w:r>
          </w:p>
          <w:p w14:paraId="2E37727A">
            <w:pPr>
              <w:rPr>
                <w:color w:val="000000"/>
                <w:sz w:val="24"/>
              </w:rPr>
            </w:pPr>
          </w:p>
          <w:p w14:paraId="66429735">
            <w:pPr>
              <w:numPr>
                <w:ilvl w:val="0"/>
                <w:numId w:val="3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中文图书</w:t>
            </w:r>
          </w:p>
          <w:p w14:paraId="73FA658C">
            <w:pPr>
              <w:numPr>
                <w:ilvl w:val="0"/>
                <w:numId w:val="4"/>
              </w:num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王松涛. Spring Boot 2.x 实战教程 [M]. 北京：机械工业出版社，2021.（支撑后端架构搭建与接口开发）</w:t>
            </w:r>
          </w:p>
          <w:p w14:paraId="757A8480">
            <w:pPr>
              <w:numPr>
                <w:ilvl w:val="0"/>
                <w:numId w:val="4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尤雨溪. Vue.js 设计与实现 [M]. 北京：人民邮电出版社，2022.（支撑前端组件化开发与逻辑实现）</w:t>
            </w:r>
          </w:p>
          <w:p w14:paraId="2893359C">
            <w:pPr>
              <w:numPr>
                <w:ilvl w:val="0"/>
                <w:numId w:val="4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聂松松. MySQL 8.0 从入门到精通 [M]. 北京：电子工业出版社，2020.（支撑数据库设计与优化）</w:t>
            </w:r>
          </w:p>
          <w:p w14:paraId="6BE7CD7F">
            <w:pPr>
              <w:numPr>
                <w:ilvl w:val="0"/>
                <w:numId w:val="4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张荣超。前后端分离架构实战 [M]. 北京：清华大学出版社，2023.（支撑系统总体架构设计）</w:t>
            </w:r>
          </w:p>
          <w:p w14:paraId="18E32995">
            <w:pPr>
              <w:numPr>
                <w:ilvl w:val="0"/>
                <w:numId w:val="4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李刚。轻量级 Java EE 企业应用实战（Spring Boot 版）[M]. 北京：电子工业出版社，2022.（支撑后端服务层与数据层实现）</w:t>
            </w:r>
          </w:p>
          <w:p w14:paraId="1C6F9E3D">
            <w:pPr>
              <w:numPr>
                <w:ilvl w:val="0"/>
                <w:numId w:val="0"/>
              </w:numPr>
              <w:ind w:leftChars="200"/>
              <w:rPr>
                <w:rFonts w:hint="eastAsia"/>
                <w:color w:val="000000"/>
                <w:sz w:val="24"/>
              </w:rPr>
            </w:pPr>
          </w:p>
          <w:p w14:paraId="13D26DB7"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（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二</w:t>
            </w:r>
            <w:r>
              <w:rPr>
                <w:rFonts w:hint="eastAsia"/>
                <w:color w:val="000000"/>
                <w:sz w:val="24"/>
              </w:rPr>
              <w:t>）网络资料与技术文档</w:t>
            </w:r>
          </w:p>
          <w:p w14:paraId="50F78E4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[1] Spring Boot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"https://docs.spring.io/spring-boot/docs/2.7.18/reference/html/"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10"/>
                <w:rFonts w:hint="eastAsia"/>
                <w:sz w:val="24"/>
              </w:rPr>
              <w:t>https://docs.spring.io/spring-boot/docs/2.7.18/reference/html/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 w14:paraId="0E6BADFD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[2] Vue3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"https://vuejs.org/guide/introduction.html"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10"/>
                <w:rFonts w:hint="eastAsia"/>
                <w:sz w:val="24"/>
              </w:rPr>
              <w:t>https://vuejs.org/guide/introduction.html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 w14:paraId="7E8C27B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[3] Element Plus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"https://element-plus.org/zh-CN/"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10"/>
                <w:rFonts w:hint="eastAsia"/>
                <w:sz w:val="24"/>
              </w:rPr>
              <w:t>https://element-plus.org/zh-CN/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 w14:paraId="35BF1FCE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[4] JWT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"https://jwt.io/introduction/"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10"/>
                <w:rFonts w:hint="eastAsia"/>
                <w:sz w:val="24"/>
              </w:rPr>
              <w:t>https://jwt.io/introduction/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 w14:paraId="1F2EB1F1">
            <w:pPr>
              <w:ind w:firstLine="240" w:firstLineChars="100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[5]https://glassboxmedicine.com/2020/02/04/comparing-aucs-of-machine-learning-models-with-delongs-test/</w:t>
            </w:r>
          </w:p>
          <w:p w14:paraId="1278E00A">
            <w:pPr>
              <w:rPr>
                <w:color w:val="000000"/>
                <w:sz w:val="24"/>
              </w:rPr>
            </w:pPr>
          </w:p>
          <w:p w14:paraId="50CC0EF8">
            <w:pPr>
              <w:rPr>
                <w:color w:val="000000"/>
                <w:sz w:val="24"/>
              </w:rPr>
            </w:pPr>
          </w:p>
          <w:p w14:paraId="703970A5">
            <w:pPr>
              <w:rPr>
                <w:color w:val="000000"/>
                <w:sz w:val="24"/>
              </w:rPr>
            </w:pPr>
          </w:p>
          <w:p w14:paraId="4C67D82B">
            <w:pPr>
              <w:rPr>
                <w:color w:val="000000"/>
                <w:sz w:val="24"/>
              </w:rPr>
            </w:pPr>
          </w:p>
          <w:p w14:paraId="162D7A34">
            <w:pPr>
              <w:rPr>
                <w:color w:val="000000"/>
                <w:sz w:val="24"/>
              </w:rPr>
            </w:pPr>
          </w:p>
          <w:p w14:paraId="5427EB15">
            <w:pPr>
              <w:rPr>
                <w:color w:val="000000"/>
                <w:sz w:val="24"/>
              </w:rPr>
            </w:pPr>
          </w:p>
          <w:p w14:paraId="0855C181">
            <w:pPr>
              <w:rPr>
                <w:color w:val="000000"/>
                <w:sz w:val="24"/>
              </w:rPr>
            </w:pPr>
          </w:p>
          <w:p w14:paraId="0EF77610">
            <w:pPr>
              <w:rPr>
                <w:color w:val="000000"/>
                <w:sz w:val="24"/>
              </w:rPr>
            </w:pPr>
          </w:p>
          <w:p w14:paraId="0A87E25B">
            <w:pPr>
              <w:rPr>
                <w:color w:val="000000"/>
                <w:sz w:val="24"/>
              </w:rPr>
            </w:pPr>
          </w:p>
          <w:p w14:paraId="170F0D7B">
            <w:pPr>
              <w:rPr>
                <w:color w:val="000000"/>
                <w:sz w:val="24"/>
              </w:rPr>
            </w:pPr>
          </w:p>
        </w:tc>
      </w:tr>
      <w:tr w14:paraId="27050C0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1" w:hRule="atLeast"/>
          <w:jc w:val="center"/>
        </w:trPr>
        <w:tc>
          <w:tcPr>
            <w:tcW w:w="9720" w:type="dxa"/>
            <w:gridSpan w:val="9"/>
            <w:vAlign w:val="center"/>
          </w:tcPr>
          <w:p w14:paraId="0D9783A0">
            <w:pPr>
              <w:rPr>
                <w:color w:val="000000"/>
                <w:sz w:val="24"/>
              </w:rPr>
            </w:pPr>
          </w:p>
        </w:tc>
      </w:tr>
    </w:tbl>
    <w:p w14:paraId="3E6DED9D">
      <w:pPr>
        <w:ind w:left="-540" w:leftChars="-257"/>
        <w:rPr>
          <w:color w:val="000000"/>
          <w:sz w:val="24"/>
        </w:rPr>
      </w:pPr>
    </w:p>
    <w:sectPr>
      <w:pgSz w:w="11906" w:h="16838"/>
      <w:pgMar w:top="1440" w:right="1474" w:bottom="1440" w:left="1474" w:header="851" w:footer="992" w:gutter="17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6E4CE1"/>
    <w:multiLevelType w:val="singleLevel"/>
    <w:tmpl w:val="AE6E4CE1"/>
    <w:lvl w:ilvl="0" w:tentative="0">
      <w:start w:val="1"/>
      <w:numFmt w:val="decimal"/>
      <w:suff w:val="space"/>
      <w:lvlText w:val="[%1]"/>
      <w:lvlJc w:val="left"/>
    </w:lvl>
  </w:abstractNum>
  <w:abstractNum w:abstractNumId="1">
    <w:nsid w:val="02964333"/>
    <w:multiLevelType w:val="singleLevel"/>
    <w:tmpl w:val="02964333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347AFADE"/>
    <w:multiLevelType w:val="singleLevel"/>
    <w:tmpl w:val="347AFADE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72F50EC8"/>
    <w:multiLevelType w:val="singleLevel"/>
    <w:tmpl w:val="72F50EC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705"/>
    <w:rsid w:val="000648B1"/>
    <w:rsid w:val="000A1BE4"/>
    <w:rsid w:val="000A7BD5"/>
    <w:rsid w:val="00135135"/>
    <w:rsid w:val="00160099"/>
    <w:rsid w:val="003C4F56"/>
    <w:rsid w:val="003C6AED"/>
    <w:rsid w:val="00407958"/>
    <w:rsid w:val="0043237B"/>
    <w:rsid w:val="004B2C2D"/>
    <w:rsid w:val="004C2050"/>
    <w:rsid w:val="004F6C66"/>
    <w:rsid w:val="00553C20"/>
    <w:rsid w:val="00561DC2"/>
    <w:rsid w:val="005A4A52"/>
    <w:rsid w:val="005D4603"/>
    <w:rsid w:val="00612501"/>
    <w:rsid w:val="006636D8"/>
    <w:rsid w:val="00684255"/>
    <w:rsid w:val="006B5B53"/>
    <w:rsid w:val="006C0140"/>
    <w:rsid w:val="008552DB"/>
    <w:rsid w:val="008B4E4A"/>
    <w:rsid w:val="008C6FB9"/>
    <w:rsid w:val="00967B34"/>
    <w:rsid w:val="009817F7"/>
    <w:rsid w:val="009945EF"/>
    <w:rsid w:val="009B6C71"/>
    <w:rsid w:val="009C6D87"/>
    <w:rsid w:val="009F41CE"/>
    <w:rsid w:val="00A52953"/>
    <w:rsid w:val="00B14C14"/>
    <w:rsid w:val="00B23693"/>
    <w:rsid w:val="00B561A9"/>
    <w:rsid w:val="00B64705"/>
    <w:rsid w:val="00C46F44"/>
    <w:rsid w:val="00C8767F"/>
    <w:rsid w:val="00CD4F96"/>
    <w:rsid w:val="00E4386F"/>
    <w:rsid w:val="00E7139E"/>
    <w:rsid w:val="00EF11A0"/>
    <w:rsid w:val="00F1332B"/>
    <w:rsid w:val="00F44FDA"/>
    <w:rsid w:val="00F574BB"/>
    <w:rsid w:val="00F60B30"/>
    <w:rsid w:val="00FC3D74"/>
    <w:rsid w:val="00FF072B"/>
    <w:rsid w:val="021358C1"/>
    <w:rsid w:val="04893C18"/>
    <w:rsid w:val="049B051A"/>
    <w:rsid w:val="056621AB"/>
    <w:rsid w:val="07A86AAB"/>
    <w:rsid w:val="0A3B7763"/>
    <w:rsid w:val="0C346B5F"/>
    <w:rsid w:val="0D215336"/>
    <w:rsid w:val="0E8042DE"/>
    <w:rsid w:val="11335637"/>
    <w:rsid w:val="12DB5F87"/>
    <w:rsid w:val="17683B07"/>
    <w:rsid w:val="1A1A7076"/>
    <w:rsid w:val="1D7164D3"/>
    <w:rsid w:val="251B66B7"/>
    <w:rsid w:val="267C4F33"/>
    <w:rsid w:val="29A65B3D"/>
    <w:rsid w:val="2AF05EF0"/>
    <w:rsid w:val="37C91BF4"/>
    <w:rsid w:val="384D451B"/>
    <w:rsid w:val="39BD1693"/>
    <w:rsid w:val="3C107444"/>
    <w:rsid w:val="3D605157"/>
    <w:rsid w:val="3ECE0C5D"/>
    <w:rsid w:val="41AC44C7"/>
    <w:rsid w:val="46713F31"/>
    <w:rsid w:val="48872B1F"/>
    <w:rsid w:val="4B991F60"/>
    <w:rsid w:val="51962A9D"/>
    <w:rsid w:val="54511757"/>
    <w:rsid w:val="56073F6A"/>
    <w:rsid w:val="58EB5FAB"/>
    <w:rsid w:val="59FB3DE5"/>
    <w:rsid w:val="5B004613"/>
    <w:rsid w:val="5D167786"/>
    <w:rsid w:val="68A60BEC"/>
    <w:rsid w:val="6C922387"/>
    <w:rsid w:val="7E5372AA"/>
    <w:rsid w:val="7EA61CC2"/>
    <w:rsid w:val="7ED22AB7"/>
    <w:rsid w:val="7F0E6BE1"/>
    <w:rsid w:val="7FE3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uiPriority w:val="0"/>
    <w:rPr>
      <w:color w:val="0000FF"/>
      <w:u w:val="single"/>
    </w:rPr>
  </w:style>
  <w:style w:type="character" w:customStyle="1" w:styleId="11">
    <w:name w:val="页眉 字符"/>
    <w:basedOn w:val="9"/>
    <w:link w:val="5"/>
    <w:uiPriority w:val="0"/>
    <w:rPr>
      <w:kern w:val="2"/>
      <w:sz w:val="18"/>
      <w:szCs w:val="18"/>
    </w:rPr>
  </w:style>
  <w:style w:type="character" w:customStyle="1" w:styleId="12">
    <w:name w:val="页脚 字符"/>
    <w:basedOn w:val="9"/>
    <w:link w:val="4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zk</Company>
  <Pages>7</Pages>
  <Words>4059</Words>
  <Characters>4787</Characters>
  <Lines>1</Lines>
  <Paragraphs>1</Paragraphs>
  <TotalTime>58</TotalTime>
  <ScaleCrop>false</ScaleCrop>
  <LinksUpToDate>false</LinksUpToDate>
  <CharactersWithSpaces>5009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2024-05-10T08:25:00Z</dcterms:created>
  <dc:creator>admin</dc:creator>
  <cp:lastModifiedBy>易乐峰</cp:lastModifiedBy>
  <cp:lastPrinted>2006-10-18T05:52:00Z</cp:lastPrinted>
  <dcterms:modified xsi:type="dcterms:W3CDTF">2025-12-20T06:48:07Z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eyJoZGlkIjoiMWViMmI5NGEwMTJkNWI3OTRkYzdkNGMwNTFjN2JkODMiLCJ1c2VySWQiOiIzODg4MjkzNDgifQ==</vt:lpwstr>
  </property>
  <property fmtid="{D5CDD505-2E9C-101B-9397-08002B2CF9AE}" pid="3" name="KSOProductBuildVer">
    <vt:lpwstr>2052-12.1.0.24034</vt:lpwstr>
  </property>
  <property fmtid="{D5CDD505-2E9C-101B-9397-08002B2CF9AE}" pid="4" name="ICV">
    <vt:lpwstr>A8B91DE1FDB643F482744FA20B153B44_12</vt:lpwstr>
  </property>
</Properties>
</file>