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BC805" w14:textId="77777777" w:rsidR="00425A15" w:rsidRDefault="001C5AB6">
      <w:pPr>
        <w:pStyle w:val="1"/>
        <w:spacing w:after="360"/>
      </w:pPr>
      <w:r>
        <w:t>硕士论文评阅意见与修订说明</w:t>
      </w:r>
    </w:p>
    <w:p w14:paraId="4CE5117A" w14:textId="77777777" w:rsidR="00425A15" w:rsidRDefault="001C5AB6">
      <w:r>
        <w:t>评阅对象为硕士论文完整初稿</w:t>
      </w:r>
      <w:r>
        <w:t xml:space="preserve"> </w:t>
      </w:r>
      <w:r>
        <w:t>含模拟实验</w:t>
      </w:r>
      <w:r>
        <w:t xml:space="preserve"> 20261004</w:t>
      </w:r>
      <w:r>
        <w:t>。本文按学术硕士论文的方法完整性、论证严谨性、创新依据、实验可复查性和写作规范进行技术评阅，并说明已经落实的修订及仍待实际研究完成的事项。</w:t>
      </w:r>
    </w:p>
    <w:p w14:paraId="0ADC4EDD" w14:textId="77777777" w:rsidR="00425A15" w:rsidRDefault="001C5AB6">
      <w:r>
        <w:t>总体意见为重大修改后再审。原稿围绕明确的定位错误组织研究，已诚实区分历史数据、模拟示例与待实验项目，但尚无所提模型的训练和独立测试，且若干公式与论证存在实质问题。修订稿可以作为后续实现和实验的详细写作基础，目前仍不具备直接作为完成实证验证的定稿送审的条件。</w:t>
      </w:r>
    </w:p>
    <w:p w14:paraId="40CA2A15" w14:textId="77777777" w:rsidR="00425A15" w:rsidRDefault="001C5AB6">
      <w:r>
        <w:t>本次修订把原</w:t>
      </w:r>
      <w:r>
        <w:t>47</w:t>
      </w:r>
      <w:r>
        <w:t>页初稿扩展为约</w:t>
      </w:r>
      <w:r>
        <w:t>80</w:t>
      </w:r>
      <w:r>
        <w:t>页，并以第</w:t>
      </w:r>
      <w:r>
        <w:t>3</w:t>
      </w:r>
      <w:r>
        <w:t>至第</w:t>
      </w:r>
      <w:r>
        <w:t>5</w:t>
      </w:r>
      <w:r>
        <w:t>章的推导、算法、实现及实验判据为主要扩写内容。页数不是评价结论的唯一依据；扩写的目的在于让方法可理解、可实现、可检验，而非增加空白或重复背景。</w:t>
      </w:r>
    </w:p>
    <w:p w14:paraId="26BD5181" w14:textId="77777777" w:rsidR="00425A15" w:rsidRDefault="001C5AB6">
      <w:pPr>
        <w:pStyle w:val="11"/>
      </w:pPr>
      <w:r>
        <w:t>一</w:t>
      </w:r>
      <w:r>
        <w:t xml:space="preserve"> </w:t>
      </w:r>
      <w:r>
        <w:t>应当保留的基础</w:t>
      </w:r>
    </w:p>
    <w:p w14:paraId="47EC8E97" w14:textId="77777777" w:rsidR="00425A15" w:rsidRDefault="001C5AB6">
      <w:r>
        <w:t>选题对接了本地阶段记录：来源配比调整的收益不一致，复制源区域产生误报，小区域定位较弱。原稿已区分图像级</w:t>
      </w:r>
      <w:r>
        <w:t>DeepFake</w:t>
      </w:r>
      <w:r>
        <w:t>分类与通用像素定位，也未把程梓源论文的分类</w:t>
      </w:r>
      <w:r>
        <w:t>AUC</w:t>
      </w:r>
      <w:r>
        <w:t>直接移作像素指标。这些任务边界应保留。</w:t>
      </w:r>
    </w:p>
    <w:p w14:paraId="592710B1" w14:textId="77777777" w:rsidR="00425A15" w:rsidRDefault="001C5AB6">
      <w:r>
        <w:t>模拟数据已在封面、摘要、实验和总结中明确披露。独立重算</w:t>
      </w:r>
      <w:r>
        <w:t>133008</w:t>
      </w:r>
      <w:r>
        <w:t>条计数和</w:t>
      </w:r>
      <w:r>
        <w:t>5542</w:t>
      </w:r>
      <w:r>
        <w:t>个唯一</w:t>
      </w:r>
      <w:r>
        <w:t>SIM</w:t>
      </w:r>
      <w:r>
        <w:t>编号后，非负计数、总像素约束、单图</w:t>
      </w:r>
      <w:r>
        <w:t>F1</w:t>
      </w:r>
      <w:r>
        <w:t>与</w:t>
      </w:r>
      <w:r>
        <w:t>IoU</w:t>
      </w:r>
      <w:r>
        <w:t>以及表中均值均一致。原稿没有将三次数值扰动冒充三次模型训练，也没有为未执行方法填入</w:t>
      </w:r>
      <w:r>
        <w:t>GPU</w:t>
      </w:r>
      <w:r>
        <w:t>耗时、显存或显著性检验。因此，本次问题属于方法定义、解释和实证缺口，不应错误归为已经发现数据冒充。</w:t>
      </w:r>
    </w:p>
    <w:p w14:paraId="4AB84E56" w14:textId="77777777" w:rsidR="00425A15" w:rsidRDefault="001C5AB6">
      <w:r>
        <w:t>已有同四视图对照、真实负样本、源目标分项和来源留出意识，为后续改进提供了合理基础。修订应把这些原则具体化，同时纠正原公式不能支持的学习作用与创新表述。</w:t>
      </w:r>
    </w:p>
    <w:p w14:paraId="1BA212A2" w14:textId="77777777" w:rsidR="00425A15" w:rsidRDefault="001C5AB6">
      <w:pPr>
        <w:pStyle w:val="11"/>
      </w:pPr>
      <w:r>
        <w:t>二</w:t>
      </w:r>
      <w:r>
        <w:t xml:space="preserve"> </w:t>
      </w:r>
      <w:r>
        <w:t>主要问题及已完成的修改</w:t>
      </w:r>
    </w:p>
    <w:p w14:paraId="33B19F14" w14:textId="77777777" w:rsidR="00425A15" w:rsidRDefault="001C5AB6">
      <w:pPr>
        <w:pStyle w:val="21"/>
      </w:pPr>
      <w:r>
        <w:t xml:space="preserve">1 </w:t>
      </w:r>
      <w:r>
        <w:t>安全背景损失在原假设下不提供学习信号</w:t>
      </w:r>
    </w:p>
    <w:p w14:paraId="40308E05" w14:textId="77777777" w:rsidR="00425A15" w:rsidRDefault="001C5AB6">
      <w:r>
        <w:t>问题位置为原第</w:t>
      </w:r>
      <w:r>
        <w:t>3.4</w:t>
      </w:r>
      <w:r>
        <w:t>至</w:t>
      </w:r>
      <w:r>
        <w:t>3.6</w:t>
      </w:r>
      <w:r>
        <w:t>节、式</w:t>
      </w:r>
      <w:r>
        <w:t>3-6</w:t>
      </w:r>
      <w:r>
        <w:t>，以及摘要、算法</w:t>
      </w:r>
      <w:r>
        <w:t>3-1</w:t>
      </w:r>
      <w:r>
        <w:t>和相关图表。若共享特征是确定性的局部函数，安全背景内两张配对图的完整依赖输入相同，则其特征差分对所有参数恒为零，相关参数梯度也为零。将该项作为</w:t>
      </w:r>
      <w:r>
        <w:t>“</w:t>
      </w:r>
      <w:r>
        <w:t>背景抑制学习</w:t>
      </w:r>
      <w:r>
        <w:t>”</w:t>
      </w:r>
      <w:r>
        <w:t>的主要依据在逻辑上不成立。</w:t>
      </w:r>
    </w:p>
    <w:p w14:paraId="21C521CC" w14:textId="77777777" w:rsidR="00425A15" w:rsidRDefault="001C5AB6">
      <w:r>
        <w:lastRenderedPageBreak/>
        <w:t>已将其改为</w:t>
      </w:r>
      <w:r>
        <w:t>dbg</w:t>
      </w:r>
      <w:r>
        <w:t>一致性诊断，从总训练目标中移除，补上局部函数恒等证明、随机层与全局归一化反例。图</w:t>
      </w:r>
      <w:r>
        <w:t>3-1</w:t>
      </w:r>
      <w:r>
        <w:t>、算法、配置表和机制消融同步修正。非零诊断触发配对、依赖范围和随机状态检查，不通过训练该项来掩盖实现错误。</w:t>
      </w:r>
    </w:p>
    <w:p w14:paraId="22AE49A1" w14:textId="77777777" w:rsidR="00425A15" w:rsidRDefault="001C5AB6">
      <w:pPr>
        <w:pStyle w:val="21"/>
      </w:pPr>
      <w:r>
        <w:t xml:space="preserve">2 </w:t>
      </w:r>
      <w:r>
        <w:t>原可观测性归一化抵消整体降权</w:t>
      </w:r>
    </w:p>
    <w:p w14:paraId="134B7A03" w14:textId="77777777" w:rsidR="00425A15" w:rsidRDefault="001C5AB6">
      <w:r>
        <w:t>原式</w:t>
      </w:r>
      <w:r>
        <w:t>3-7</w:t>
      </w:r>
      <w:r>
        <w:t>除以权重总和，权重同时缩小</w:t>
      </w:r>
      <w:r>
        <w:t>c</w:t>
      </w:r>
      <w:r>
        <w:t>倍时，忽略稳定项后的损失基本不变。这与弱证据应承受较弱辅助监督的解释冲突。</w:t>
      </w:r>
    </w:p>
    <w:p w14:paraId="5194745E" w14:textId="77777777" w:rsidR="00425A15" w:rsidRDefault="001C5AB6">
      <w:r>
        <w:t>已改为除以有效前景数，并定义空集合规则、稳定余弦、逐图与批次归一化。补充数值例和梯度同比缩放说明，新增图</w:t>
      </w:r>
      <w:r>
        <w:t>3-2</w:t>
      </w:r>
      <w:r>
        <w:t>。算例中整体权重乘</w:t>
      </w:r>
      <w:r>
        <w:t>0.001</w:t>
      </w:r>
      <w:r>
        <w:t>后，新损失比例为</w:t>
      </w:r>
      <w:r>
        <w:t>0.001</w:t>
      </w:r>
      <w:r>
        <w:t>，原归一化约为</w:t>
      </w:r>
      <w:r>
        <w:t>0.999994</w:t>
      </w:r>
      <w:r>
        <w:t>；这里只验证公式作用，不说明真实定位效果。</w:t>
      </w:r>
    </w:p>
    <w:p w14:paraId="47412B97" w14:textId="77777777" w:rsidR="00425A15" w:rsidRDefault="001C5AB6">
      <w:pPr>
        <w:pStyle w:val="21"/>
      </w:pPr>
      <w:r>
        <w:t xml:space="preserve">3 </w:t>
      </w:r>
      <w:r>
        <w:t>幅度项不能保证消除塌缩</w:t>
      </w:r>
    </w:p>
    <w:p w14:paraId="2A3219D9" w14:textId="77777777" w:rsidR="00425A15" w:rsidRDefault="001C5AB6">
      <w:r>
        <w:t>原式</w:t>
      </w:r>
      <w:r>
        <w:t>3-8</w:t>
      </w:r>
      <w:r>
        <w:t>对两个增量均为零的情形没有充分的脱离驻点保证；任意学习投影尺度还可能使幅度目标失去可比性。原稿</w:t>
      </w:r>
      <w:r>
        <w:t>“</w:t>
      </w:r>
      <w:r>
        <w:t>防止塌缩</w:t>
      </w:r>
      <w:r>
        <w:t>”</w:t>
      </w:r>
      <w:r>
        <w:t>的措辞过强。</w:t>
      </w:r>
    </w:p>
    <w:p w14:paraId="5F165313" w14:textId="77777777" w:rsidR="00425A15" w:rsidRDefault="001C5AB6">
      <w:r>
        <w:t>已固定逐像素归一化并说明增量范数不超过</w:t>
      </w:r>
      <w:r>
        <w:t>2</w:t>
      </w:r>
      <w:r>
        <w:t>，给出</w:t>
      </w:r>
      <w:r>
        <w:t>0&lt;m&lt;2</w:t>
      </w:r>
      <w:r>
        <w:t>及</w:t>
      </w:r>
      <w:r>
        <w:t>m=0.5</w:t>
      </w:r>
      <w:r>
        <w:t>的计划起点。幅度项改述为惩罚过小增量，补充零点反例、非零初始化、预热及近零比例监测，不把这些工程措施写成全局优化保证。</w:t>
      </w:r>
    </w:p>
    <w:p w14:paraId="767DF769" w14:textId="77777777" w:rsidR="00425A15" w:rsidRDefault="001C5AB6">
      <w:pPr>
        <w:pStyle w:val="21"/>
      </w:pPr>
      <w:r>
        <w:t xml:space="preserve">4 </w:t>
      </w:r>
      <w:r>
        <w:t>安全区不能只按</w:t>
      </w:r>
      <w:r>
        <w:t>8×8</w:t>
      </w:r>
      <w:r>
        <w:t>块和语义掩码确定</w:t>
      </w:r>
    </w:p>
    <w:p w14:paraId="59896C7B" w14:textId="77777777" w:rsidR="00425A15" w:rsidRDefault="001C5AB6">
      <w:r>
        <w:t>原式</w:t>
      </w:r>
      <w:r>
        <w:t>3-3</w:t>
      </w:r>
      <w:r>
        <w:t>忽略了色度子采样、插值、填充及真实特征依赖可能扩大变化范围。四视图若使用不同几何变换，逐位置稳定项也会比较不同位置。</w:t>
      </w:r>
    </w:p>
    <w:p w14:paraId="081395E9" w14:textId="77777777" w:rsidR="00425A15" w:rsidRDefault="001C5AB6">
      <w:r>
        <w:t>修订用同步解码图的实际差异支持与理论依赖集合定义安全背景，并要求四视图共用一次几何变换。补充感受野跨度、采样间隔和像素中心递推，区别理论依赖与经验有效感受野。背景诊断、语义目标掩码和前景核心承担不同职责。</w:t>
      </w:r>
    </w:p>
    <w:p w14:paraId="726ABC58" w14:textId="77777777" w:rsidR="00425A15" w:rsidRDefault="001C5AB6">
      <w:pPr>
        <w:pStyle w:val="21"/>
      </w:pPr>
      <w:r>
        <w:t xml:space="preserve">5 </w:t>
      </w:r>
      <w:r>
        <w:t>源目标方向的创新依据不充分</w:t>
      </w:r>
    </w:p>
    <w:p w14:paraId="03C87EB9" w14:textId="77777777" w:rsidR="00425A15" w:rsidRDefault="001C5AB6">
      <w:r>
        <w:t>原第</w:t>
      </w:r>
      <w:r>
        <w:t>4</w:t>
      </w:r>
      <w:r>
        <w:t>章缺少两项直接相关文献。</w:t>
      </w:r>
      <w:r>
        <w:t>D2PRL</w:t>
      </w:r>
      <w:r>
        <w:t>已用匹配位置分数差进行成对排序，交换后自然反号；</w:t>
      </w:r>
      <w:r>
        <w:t>STD-Net</w:t>
      </w:r>
      <w:r>
        <w:t>已用真实区域作为第三方参照，通过空间和高频噪声一致性消歧。因此，成对排序、反号和环境参照本身不能作为本文独立首创。</w:t>
      </w:r>
    </w:p>
    <w:p w14:paraId="3DB23156" w14:textId="77777777" w:rsidR="00425A15" w:rsidRDefault="001C5AB6">
      <w:r>
        <w:t>已补入参考文献</w:t>
      </w:r>
      <w:r>
        <w:t>[28]</w:t>
      </w:r>
      <w:r>
        <w:t>、</w:t>
      </w:r>
      <w:r>
        <w:t>[29]</w:t>
      </w:r>
      <w:r>
        <w:t>，修改绪论、方法与结论，增加相同候选下的单区域分数差、参照一致性及组合机制对照。第二项被限定为局部环带、对称有效性和有界修正的待验证组合，其独立创新性仍待直接实测比较。仅补文献或更换命名不能解决这一实证问题。</w:t>
      </w:r>
    </w:p>
    <w:p w14:paraId="781B7792" w14:textId="77777777" w:rsidR="00425A15" w:rsidRDefault="001C5AB6">
      <w:pPr>
        <w:pStyle w:val="21"/>
      </w:pPr>
      <w:r>
        <w:lastRenderedPageBreak/>
        <w:t xml:space="preserve">6 </w:t>
      </w:r>
      <w:r>
        <w:t>原修正流程没有保证整体交换不变和全图幅度界</w:t>
      </w:r>
    </w:p>
    <w:p w14:paraId="50C7193E" w14:textId="77777777" w:rsidR="00425A15" w:rsidRDefault="001C5AB6">
      <w:r>
        <w:t>原</w:t>
      </w:r>
      <w:r>
        <w:t>D</w:t>
      </w:r>
      <w:r>
        <w:t>反对称，但有效性头若读取有序拼接，交换候选可能改变门控。原式</w:t>
      </w:r>
      <w:r>
        <w:t>4-7</w:t>
      </w:r>
      <w:r>
        <w:t>只给单对上界，多对直接相加时最终改动可能超过</w:t>
      </w:r>
      <w:r>
        <w:t>α</w:t>
      </w:r>
      <w:r>
        <w:t>。</w:t>
      </w:r>
    </w:p>
    <w:p w14:paraId="01204D73" w14:textId="77777777" w:rsidR="00425A15" w:rsidRDefault="001C5AB6">
      <w:r>
        <w:t>已定义正反有效性</w:t>
      </w:r>
      <w:r>
        <w:t>logit</w:t>
      </w:r>
      <w:r>
        <w:t>平均形成</w:t>
      </w:r>
      <w:r>
        <w:t>ρ</w:t>
      </w:r>
      <w:r>
        <w:t>，规定</w:t>
      </w:r>
      <w:r>
        <w:t>t&gt;0</w:t>
      </w:r>
      <w:r>
        <w:t>、</w:t>
      </w:r>
      <w:r>
        <w:t>α≥0</w:t>
      </w:r>
      <w:r>
        <w:t>和区域权重范围；逐像素取消相反修正冲突，再对总和统一</w:t>
      </w:r>
      <w:r>
        <w:t>clip</w:t>
      </w:r>
      <w:r>
        <w:t>。补充交换不变性和</w:t>
      </w:r>
      <w:r>
        <w:t>|LD−Lc|≤α</w:t>
      </w:r>
      <w:r>
        <w:t>的推导，新增图</w:t>
      </w:r>
      <w:r>
        <w:t>4-2</w:t>
      </w:r>
      <w:r>
        <w:t>。方向符号原本正确，本次没有错误反转源目标定义。</w:t>
      </w:r>
    </w:p>
    <w:p w14:paraId="4F47D3CC" w14:textId="77777777" w:rsidR="00425A15" w:rsidRDefault="001C5AB6">
      <w:pPr>
        <w:pStyle w:val="21"/>
      </w:pPr>
      <w:r>
        <w:t xml:space="preserve">7 </w:t>
      </w:r>
      <w:r>
        <w:t>候选监督与环带统计存在实现歧义</w:t>
      </w:r>
    </w:p>
    <w:p w14:paraId="11951A98" w14:textId="77777777" w:rsidR="00425A15" w:rsidRDefault="001C5AB6">
      <w:r>
        <w:t>矩形框与真值</w:t>
      </w:r>
      <w:r>
        <w:t>IoU</w:t>
      </w:r>
      <w:r>
        <w:t>高，不能证明其两端属于同一复制事件。环带也不必然真实，可能被目标边界、其他编辑或偏小候选污染。</w:t>
      </w:r>
    </w:p>
    <w:p w14:paraId="202A0439" w14:textId="77777777" w:rsidR="00425A15" w:rsidRDefault="001C5AB6">
      <w:r>
        <w:t>已明确内点匹配对的联合角色归属、目标覆盖分母、有效及不确定候选屏蔽规则、自然重复负例，以及环带有效面积与统计量。增补污染反例和诊断分组。测试不能利用真值清除污染或补入正确对应。</w:t>
      </w:r>
    </w:p>
    <w:p w14:paraId="06F0D1BB" w14:textId="77777777" w:rsidR="00425A15" w:rsidRDefault="001C5AB6">
      <w:pPr>
        <w:pStyle w:val="21"/>
      </w:pPr>
      <w:r>
        <w:t xml:space="preserve">8 </w:t>
      </w:r>
      <w:r>
        <w:t>局部裁剪不自动提高采样密度</w:t>
      </w:r>
    </w:p>
    <w:p w14:paraId="5FAAB04C" w14:textId="77777777" w:rsidR="00425A15" w:rsidRDefault="001C5AB6">
      <w:r>
        <w:t>原第</w:t>
      </w:r>
      <w:r>
        <w:t>5.2</w:t>
      </w:r>
      <w:r>
        <w:t>节暗示原图大于</w:t>
      </w:r>
      <w:r>
        <w:t>512</w:t>
      </w:r>
      <w:r>
        <w:t>时，</w:t>
      </w:r>
      <w:r>
        <w:t>256</w:t>
      </w:r>
      <w:r>
        <w:t>窗口映射原图后再缩至</w:t>
      </w:r>
      <w:r>
        <w:t>256</w:t>
      </w:r>
      <w:r>
        <w:t>会保留更密采样。若原图宽</w:t>
      </w:r>
      <w:r>
        <w:t>N</w:t>
      </w:r>
      <w:r>
        <w:t>，窗口视野为</w:t>
      </w:r>
      <w:r>
        <w:t>N/2</w:t>
      </w:r>
      <w:r>
        <w:t>，采样率</w:t>
      </w:r>
      <w:r>
        <w:t>256/(N/2)=512/N</w:t>
      </w:r>
      <w:r>
        <w:t>，与全图相同。</w:t>
      </w:r>
    </w:p>
    <w:p w14:paraId="323A4ABF" w14:textId="77777777" w:rsidR="00425A15" w:rsidRDefault="001C5AB6">
      <w:r>
        <w:t>已纠正这一论证，补上具体算例及图</w:t>
      </w:r>
      <w:r>
        <w:t>5-1</w:t>
      </w:r>
      <w:r>
        <w:t>。潜在收益限定为局部表征、上下文、浅层路径和训练；提高采样密度需要改变视野或局部输入并另计成本。保留虚拟窗口及有效掩码，禁止截断后拉伸有效部分却沿用原映射。</w:t>
      </w:r>
    </w:p>
    <w:p w14:paraId="015253E3" w14:textId="77777777" w:rsidR="00425A15" w:rsidRDefault="001C5AB6">
      <w:pPr>
        <w:pStyle w:val="21"/>
      </w:pPr>
      <w:r>
        <w:t xml:space="preserve">9 </w:t>
      </w:r>
      <w:r>
        <w:t>风险标签必须对应实际细化前级</w:t>
      </w:r>
    </w:p>
    <w:p w14:paraId="4E68DE6A" w14:textId="77777777" w:rsidR="00425A15" w:rsidRDefault="001C5AB6">
      <w:r>
        <w:t>原式</w:t>
      </w:r>
      <w:r>
        <w:t>5-1</w:t>
      </w:r>
      <w:r>
        <w:t>用</w:t>
      </w:r>
      <w:r>
        <w:t>Pc</w:t>
      </w:r>
      <w:r>
        <w:t>生成漏检监督，而完整流程细化的是</w:t>
      </w:r>
      <w:r>
        <w:t>LD</w:t>
      </w:r>
      <w:r>
        <w:t>。方向模块可能已经修复某些错误，也可能新增目标漏检，标签与实际任务因此错位。</w:t>
      </w:r>
    </w:p>
    <w:p w14:paraId="28297621" w14:textId="77777777" w:rsidR="00425A15" w:rsidRDefault="001C5AB6">
      <w:r>
        <w:t>已统一定义</w:t>
      </w:r>
      <w:r>
        <w:t>Lb</w:t>
      </w:r>
      <w:r>
        <w:t>：有</w:t>
      </w:r>
      <w:r>
        <w:t>D</w:t>
      </w:r>
      <w:r>
        <w:t>时为</w:t>
      </w:r>
      <w:r>
        <w:t>LD</w:t>
      </w:r>
      <w:r>
        <w:t>，无</w:t>
      </w:r>
      <w:r>
        <w:t>D</w:t>
      </w:r>
      <w:r>
        <w:t>时为</w:t>
      </w:r>
      <w:r>
        <w:t>Lc</w:t>
      </w:r>
      <w:r>
        <w:t>，</w:t>
      </w:r>
      <w:r>
        <w:t>Pb=σ(Lb)</w:t>
      </w:r>
      <w:r>
        <w:t>。风险标签、熵、主要概率输入及低概率诊断均使用</w:t>
      </w:r>
      <w:r>
        <w:t>Pb</w:t>
      </w:r>
      <w:r>
        <w:t>。密度预测乘有效面积形成预期漏检数，避免填充导致候选密度与可覆盖数量混淆。补齐排序损失及空集合规则。</w:t>
      </w:r>
    </w:p>
    <w:p w14:paraId="59A5AB53" w14:textId="77777777" w:rsidR="00425A15" w:rsidRDefault="001C5AB6">
      <w:pPr>
        <w:pStyle w:val="21"/>
      </w:pPr>
      <w:r>
        <w:t xml:space="preserve">10 </w:t>
      </w:r>
      <w:r>
        <w:t>停梯度不能保证标签跨轮稳定</w:t>
      </w:r>
    </w:p>
    <w:p w14:paraId="43AA791A" w14:textId="77777777" w:rsidR="00425A15" w:rsidRDefault="001C5AB6">
      <w:r>
        <w:t>原第</w:t>
      </w:r>
      <w:r>
        <w:t>5.7</w:t>
      </w:r>
      <w:r>
        <w:t>节允许更新粗输出头，与独立风险标签定义存在冲突；</w:t>
      </w:r>
      <w:r>
        <w:t>detach</w:t>
      </w:r>
      <w:r>
        <w:t>只阻断一次反向传播，不能阻止前级更新后标签改变。</w:t>
      </w:r>
    </w:p>
    <w:p w14:paraId="7DF4AE23" w14:textId="77777777" w:rsidR="00425A15" w:rsidRDefault="001C5AB6">
      <w:r>
        <w:t>修订采用</w:t>
      </w:r>
      <w:r>
        <w:t>TB</w:t>
      </w:r>
      <w:r>
        <w:t>训练</w:t>
      </w:r>
      <w:r>
        <w:t>B</w:t>
      </w:r>
      <w:r>
        <w:t>及</w:t>
      </w:r>
      <w:r>
        <w:t>A</w:t>
      </w:r>
      <w:r>
        <w:t>、</w:t>
      </w:r>
      <w:r>
        <w:t>TD</w:t>
      </w:r>
      <w:r>
        <w:t>训练</w:t>
      </w:r>
      <w:r>
        <w:t>D</w:t>
      </w:r>
      <w:r>
        <w:t>、</w:t>
      </w:r>
      <w:r>
        <w:t>TR</w:t>
      </w:r>
      <w:r>
        <w:t>训练风险与局部器、</w:t>
      </w:r>
      <w:r>
        <w:t>V</w:t>
      </w:r>
      <w:r>
        <w:t>标定的家族独立协议。风险阶段冻结</w:t>
      </w:r>
      <w:r>
        <w:t>B</w:t>
      </w:r>
      <w:r>
        <w:t>与</w:t>
      </w:r>
      <w:r>
        <w:t>D</w:t>
      </w:r>
      <w:r>
        <w:t>，缓存实际前级和特征版本；若前级改变，重新生成独立预测并</w:t>
      </w:r>
      <w:r>
        <w:lastRenderedPageBreak/>
        <w:t>训练或校准风险。原图家族同时覆盖拼接供体与受体，明确五个已参与设计的基准不属于完全未观察测试。</w:t>
      </w:r>
    </w:p>
    <w:p w14:paraId="2EC970CC" w14:textId="77777777" w:rsidR="00425A15" w:rsidRDefault="001C5AB6">
      <w:pPr>
        <w:pStyle w:val="21"/>
      </w:pPr>
      <w:r>
        <w:t xml:space="preserve">11 </w:t>
      </w:r>
      <w:r>
        <w:t>同</w:t>
      </w:r>
      <w:r>
        <w:t>K</w:t>
      </w:r>
      <w:r>
        <w:t>并不等于相同总预算</w:t>
      </w:r>
    </w:p>
    <w:p w14:paraId="00F91429" w14:textId="77777777" w:rsidR="00425A15" w:rsidRDefault="001C5AB6">
      <w:r>
        <w:t>相同局部网络容量及裁剪数不保证相同检查点、训练分布或额外调度成本；八组合也使用不同分区和额外事件标签，不能自动解释为纯模块贡献。</w:t>
      </w:r>
    </w:p>
    <w:p w14:paraId="6E871866" w14:textId="77777777" w:rsidR="00425A15" w:rsidRDefault="001C5AB6">
      <w:r>
        <w:t>主调度对照固定同一前级、局部检查点、候选及融合，仅替换选择。</w:t>
      </w:r>
      <w:r>
        <w:t>B_all</w:t>
      </w:r>
      <w:r>
        <w:t>作为相同训练图像参照，单独使用</w:t>
      </w:r>
      <w:r>
        <w:t>TB</w:t>
      </w:r>
      <w:r>
        <w:t>、</w:t>
      </w:r>
      <w:r>
        <w:t>TD</w:t>
      </w:r>
      <w:r>
        <w:t>、</w:t>
      </w:r>
      <w:r>
        <w:t>TR</w:t>
      </w:r>
      <w:r>
        <w:t>，明确它不控制全部标签与更新预算，也不生成</w:t>
      </w:r>
      <w:r>
        <w:t>TR</w:t>
      </w:r>
      <w:r>
        <w:t>风险标签。额外系统适配单列，时间包含检索、调度、裁剪和融合。</w:t>
      </w:r>
    </w:p>
    <w:p w14:paraId="4FBFE10A" w14:textId="77777777" w:rsidR="00425A15" w:rsidRDefault="001C5AB6">
      <w:pPr>
        <w:pStyle w:val="21"/>
      </w:pPr>
      <w:r>
        <w:t xml:space="preserve">12 </w:t>
      </w:r>
      <w:r>
        <w:t>真值辅助结果不能笼统称最终性能上界</w:t>
      </w:r>
    </w:p>
    <w:p w14:paraId="0F2915E0" w14:textId="77777777" w:rsidR="00425A15" w:rsidRDefault="001C5AB6">
      <w:r>
        <w:t>按真值选择漏检最多的窗口，只可能优化覆盖目标，局部预测还可能增加</w:t>
      </w:r>
      <w:r>
        <w:t>FP</w:t>
      </w:r>
      <w:r>
        <w:t>或丢失原</w:t>
      </w:r>
      <w:r>
        <w:t>TP</w:t>
      </w:r>
      <w:r>
        <w:t>。真值源目标对应也只是改变了输入条件。</w:t>
      </w:r>
    </w:p>
    <w:p w14:paraId="3638F2AA" w14:textId="77777777" w:rsidR="00425A15" w:rsidRDefault="001C5AB6">
      <w:r>
        <w:t>修订将真值枚举限定为固定候选、固定</w:t>
      </w:r>
      <w:r>
        <w:t>K</w:t>
      </w:r>
      <w:r>
        <w:t>和同一坐标下漏检覆盖的最优参照，</w:t>
      </w:r>
      <w:r>
        <w:t>9</w:t>
      </w:r>
      <w:r>
        <w:t>个有效候选选</w:t>
      </w:r>
      <w:r>
        <w:t>4</w:t>
      </w:r>
      <w:r>
        <w:t>个共</w:t>
      </w:r>
      <w:r>
        <w:t>126</w:t>
      </w:r>
      <w:r>
        <w:t>种。最终</w:t>
      </w:r>
      <w:r>
        <w:t>pF1</w:t>
      </w:r>
      <w:r>
        <w:t>不作上界承诺。空分母记不可用，重叠窗口按并集计数，并区分覆盖、实际找回、新增背景和源再激活。</w:t>
      </w:r>
    </w:p>
    <w:p w14:paraId="41C237C1" w14:textId="77777777" w:rsidR="00425A15" w:rsidRDefault="001C5AB6">
      <w:pPr>
        <w:pStyle w:val="21"/>
      </w:pPr>
      <w:r>
        <w:t xml:space="preserve">13 </w:t>
      </w:r>
      <w:r>
        <w:t>模拟差值和历史舍入需要纠正</w:t>
      </w:r>
    </w:p>
    <w:p w14:paraId="52E1B257" w14:textId="77777777" w:rsidR="00425A15" w:rsidRDefault="001C5AB6">
      <w:r>
        <w:t>独立重算发现原第</w:t>
      </w:r>
      <w:r>
        <w:t>6.7</w:t>
      </w:r>
      <w:r>
        <w:t>节部分差值使用了不一致的舍入精度。正确差值为</w:t>
      </w:r>
      <w:r>
        <w:t>A</w:t>
      </w:r>
      <w:r>
        <w:t>增加</w:t>
      </w:r>
      <w:r>
        <w:t>1.96</w:t>
      </w:r>
      <w:r>
        <w:t>、</w:t>
      </w:r>
      <w:r>
        <w:t>D</w:t>
      </w:r>
      <w:r>
        <w:t>增加</w:t>
      </w:r>
      <w:r>
        <w:t>1.81</w:t>
      </w:r>
      <w:r>
        <w:t>、</w:t>
      </w:r>
      <w:r>
        <w:t>R</w:t>
      </w:r>
      <w:r>
        <w:t>增加</w:t>
      </w:r>
      <w:r>
        <w:t>4.07</w:t>
      </w:r>
      <w:r>
        <w:t>、完整组合增加</w:t>
      </w:r>
      <w:r>
        <w:t>8.60</w:t>
      </w:r>
      <w:r>
        <w:t>个百分点，均先按未舍入宏均值计算再显示。表</w:t>
      </w:r>
      <w:r>
        <w:t>6-3</w:t>
      </w:r>
      <w:r>
        <w:t>均值本身无需更改。</w:t>
      </w:r>
    </w:p>
    <w:p w14:paraId="37839B88" w14:textId="77777777" w:rsidR="00425A15" w:rsidRDefault="001C5AB6">
      <w:r>
        <w:t>历史表</w:t>
      </w:r>
      <w:r>
        <w:t>6-2</w:t>
      </w:r>
      <w:r>
        <w:t>新配比显示分项直接平均为</w:t>
      </w:r>
      <w:r>
        <w:t>51.124</w:t>
      </w:r>
      <w:r>
        <w:t>，原报告宏值</w:t>
      </w:r>
      <w:r>
        <w:t>51.13</w:t>
      </w:r>
      <w:r>
        <w:t>。未取得未舍入真实逐图结果，不能据此判定原报告算错。修订保留</w:t>
      </w:r>
      <w:r>
        <w:t>51.13</w:t>
      </w:r>
      <w:r>
        <w:t>并说明转录与显示精度差异。用真值去除源</w:t>
      </w:r>
      <w:r>
        <w:t>FP</w:t>
      </w:r>
      <w:r>
        <w:t>的</w:t>
      </w:r>
      <w:r>
        <w:t>34.72</w:t>
      </w:r>
      <w:r>
        <w:t>至</w:t>
      </w:r>
      <w:r>
        <w:t>38.90</w:t>
      </w:r>
      <w:r>
        <w:t>被改述为反事实潜在收益，不再作为方向模块已经有效的证据。</w:t>
      </w:r>
    </w:p>
    <w:p w14:paraId="4EF287C6" w14:textId="77777777" w:rsidR="00425A15" w:rsidRDefault="001C5AB6">
      <w:pPr>
        <w:pStyle w:val="21"/>
      </w:pPr>
      <w:r>
        <w:t xml:space="preserve">14 </w:t>
      </w:r>
      <w:r>
        <w:t>统计单位和真实负样本协议需要明确</w:t>
      </w:r>
    </w:p>
    <w:p w14:paraId="494F88D3" w14:textId="77777777" w:rsidR="00425A15" w:rsidRDefault="001C5AB6">
      <w:r>
        <w:t>已将像素主阈值固定</w:t>
      </w:r>
      <w:r>
        <w:t>0.5</w:t>
      </w:r>
      <w:r>
        <w:t>，空掩码</w:t>
      </w:r>
      <w:r>
        <w:t>Dice</w:t>
      </w:r>
      <w:r>
        <w:t>固定零，</w:t>
      </w:r>
      <w:r>
        <w:t>BCE</w:t>
      </w:r>
      <w:r>
        <w:t>改用稳定</w:t>
      </w:r>
      <w:r>
        <w:t>logit</w:t>
      </w:r>
      <w:r>
        <w:t>形式。真实图单列有效区域前景比例、分位数和严格图像误报；分项指标先逐图计算再对有效分母图像平均，公布数量，不用</w:t>
      </w:r>
      <w:r>
        <w:t>NA</w:t>
      </w:r>
      <w:r>
        <w:t>填零。</w:t>
      </w:r>
    </w:p>
    <w:p w14:paraId="0B40F4F3" w14:textId="77777777" w:rsidR="00425A15" w:rsidRDefault="001C5AB6">
      <w:r>
        <w:t>真实训练至少</w:t>
      </w:r>
      <w:r>
        <w:t>3</w:t>
      </w:r>
      <w:r>
        <w:t>次，样本标准差使用</w:t>
      </w:r>
      <w:r>
        <w:t>n−1</w:t>
      </w:r>
      <w:r>
        <w:t>；随机调度</w:t>
      </w:r>
      <w:r>
        <w:t>5</w:t>
      </w:r>
      <w:r>
        <w:t>个种子不当作</w:t>
      </w:r>
      <w:r>
        <w:t>5</w:t>
      </w:r>
      <w:r>
        <w:t>次训练。配对</w:t>
      </w:r>
      <w:r>
        <w:t>bootstrap</w:t>
      </w:r>
      <w:r>
        <w:t>在各集内按家族同步抽样，先求数据集均值再求五集等权差，报告其条件于检查点的解释。像素、窗口及同图压缩版本不被当成独立重复。</w:t>
      </w:r>
    </w:p>
    <w:p w14:paraId="5601D023" w14:textId="77777777" w:rsidR="00425A15" w:rsidRDefault="001C5AB6">
      <w:pPr>
        <w:pStyle w:val="21"/>
      </w:pPr>
      <w:r>
        <w:lastRenderedPageBreak/>
        <w:t xml:space="preserve">15 </w:t>
      </w:r>
      <w:r>
        <w:t>三个方法章节的关系和论证深度不足</w:t>
      </w:r>
    </w:p>
    <w:p w14:paraId="1E9AC1F5" w14:textId="77777777" w:rsidR="00425A15" w:rsidRDefault="001C5AB6">
      <w:r>
        <w:t>原稿虽有三条模块介绍，但从训练到推理的接口、模块交互和各自应回答的问题不够集中。技术推导、边界反例和实现规则不足以支撑完整硕士论文的复现阅读。</w:t>
      </w:r>
    </w:p>
    <w:p w14:paraId="320F956B" w14:textId="77777777" w:rsidR="00425A15" w:rsidRDefault="001C5AB6">
      <w:r>
        <w:t>新版新增第</w:t>
      </w:r>
      <w:r>
        <w:t>2.4</w:t>
      </w:r>
      <w:r>
        <w:t>节关系说明及图</w:t>
      </w:r>
      <w:r>
        <w:t>2-2</w:t>
      </w:r>
      <w:r>
        <w:t>、图</w:t>
      </w:r>
      <w:r>
        <w:t>2-3</w:t>
      </w:r>
      <w:r>
        <w:t>：</w:t>
      </w:r>
      <w:r>
        <w:t>A</w:t>
      </w:r>
      <w:r>
        <w:t>只在训练时改善</w:t>
      </w:r>
      <w:r>
        <w:t>B</w:t>
      </w:r>
      <w:r>
        <w:t>，</w:t>
      </w:r>
      <w:r>
        <w:t>D</w:t>
      </w:r>
      <w:r>
        <w:t>接粗图输出</w:t>
      </w:r>
      <w:r>
        <w:t>LD</w:t>
      </w:r>
      <w:r>
        <w:t>，</w:t>
      </w:r>
      <w:r>
        <w:t>R</w:t>
      </w:r>
      <w:r>
        <w:t>针对实际</w:t>
      </w:r>
      <w:r>
        <w:t>LD</w:t>
      </w:r>
      <w:r>
        <w:t>的剩余漏检分配计算。第</w:t>
      </w:r>
      <w:r>
        <w:t>3</w:t>
      </w:r>
      <w:r>
        <w:t>至第</w:t>
      </w:r>
      <w:r>
        <w:t>5</w:t>
      </w:r>
      <w:r>
        <w:t>章各扩展至约</w:t>
      </w:r>
      <w:r>
        <w:t>8000</w:t>
      </w:r>
      <w:r>
        <w:t>汉字，补全推导、算例、工程条件与失败分析。全稿配</w:t>
      </w:r>
      <w:r>
        <w:t>10</w:t>
      </w:r>
      <w:r>
        <w:t>张原理图，所有图均为方法示意，不能作为真实网络预测。</w:t>
      </w:r>
    </w:p>
    <w:p w14:paraId="1AE3F34E" w14:textId="77777777" w:rsidR="00425A15" w:rsidRDefault="001C5AB6">
      <w:pPr>
        <w:pStyle w:val="11"/>
      </w:pPr>
      <w:r>
        <w:t>三</w:t>
      </w:r>
      <w:r>
        <w:t xml:space="preserve"> </w:t>
      </w:r>
      <w:r>
        <w:t>修订的核验范围</w:t>
      </w:r>
    </w:p>
    <w:p w14:paraId="35F9AB1D" w14:textId="77777777" w:rsidR="00425A15" w:rsidRDefault="001C5AB6">
      <w:r>
        <w:t>本次对公式构造、纯数值算例和模拟统计进行了可重复检查。</w:t>
      </w:r>
      <w:r>
        <w:t>100</w:t>
      </w:r>
      <w:r>
        <w:t>组局部映射参数下，</w:t>
      </w:r>
      <w:r>
        <w:t>180</w:t>
      </w:r>
      <w:r>
        <w:t>个安全位置的差分均为零；</w:t>
      </w:r>
      <w:r>
        <w:t>1000</w:t>
      </w:r>
      <w:r>
        <w:t>组候选算例中，交换后的修正最大差异约</w:t>
      </w:r>
      <w:r>
        <w:t>1.11×10⁻¹⁶</w:t>
      </w:r>
      <w:r>
        <w:t>，总限幅没有越界；同号候选饱和也已单独检查。检查覆盖采样率恒等、</w:t>
      </w:r>
      <w:r>
        <w:t>126</w:t>
      </w:r>
      <w:r>
        <w:t>种覆盖枚举和加权融合对常数的再现。</w:t>
      </w:r>
    </w:p>
    <w:p w14:paraId="46263EB8" w14:textId="77777777" w:rsidR="00425A15" w:rsidRDefault="001C5AB6">
      <w:r>
        <w:t>这些是数学定义和实现算例的核验，未调用所提图像检测网络，不能证明训练稳定、数据适用或定位有效。独立统计复算确认模拟记录结构及指标关系，仍不赋予模拟数据实证效力。</w:t>
      </w:r>
    </w:p>
    <w:p w14:paraId="4440E1C0" w14:textId="77777777" w:rsidR="00425A15" w:rsidRDefault="001C5AB6">
      <w:r>
        <w:t>文献核查使用论文原文、出版社、会议原页及作者仓库。新增</w:t>
      </w:r>
      <w:r>
        <w:t>D2PRL</w:t>
      </w:r>
      <w:r>
        <w:t>与</w:t>
      </w:r>
      <w:r>
        <w:t>STD-Net</w:t>
      </w:r>
      <w:r>
        <w:t>直接影响第二项创新边界；</w:t>
      </w:r>
      <w:r>
        <w:t>NC-Net</w:t>
      </w:r>
      <w:r>
        <w:t>的</w:t>
      </w:r>
      <w:r>
        <w:t>GNE</w:t>
      </w:r>
      <w:r>
        <w:t>和跨注意力等组件已在基础框架处明确归属。补充部分卷页并区分预印本与正式版本，未核定的本地学位论文年份及基础型号继续保留待核定。</w:t>
      </w:r>
    </w:p>
    <w:p w14:paraId="0821527A" w14:textId="77777777" w:rsidR="00425A15" w:rsidRDefault="001C5AB6">
      <w:r>
        <w:t>修订稿按原参考排版，原始初稿及原始材料保留。最终</w:t>
      </w:r>
      <w:r>
        <w:t>Word</w:t>
      </w:r>
      <w:r>
        <w:t>需更新自动目录并逐页检查公式、原理图、表格与页码；本报告交付时以最终渲染通过为准。</w:t>
      </w:r>
    </w:p>
    <w:p w14:paraId="0165CFFE" w14:textId="77777777" w:rsidR="00425A15" w:rsidRDefault="001C5AB6">
      <w:pPr>
        <w:pStyle w:val="11"/>
      </w:pPr>
      <w:r>
        <w:t>四</w:t>
      </w:r>
      <w:r>
        <w:t xml:space="preserve"> </w:t>
      </w:r>
      <w:r>
        <w:t>正式送审前仍需完成的工作</w:t>
      </w:r>
    </w:p>
    <w:p w14:paraId="39E8E332" w14:textId="77777777" w:rsidR="00425A15" w:rsidRDefault="001C5AB6">
      <w:r>
        <w:t>第一，补齐可运行的基础与新增模型、确定的</w:t>
      </w:r>
      <w:r>
        <w:t>CLIP</w:t>
      </w:r>
      <w:r>
        <w:t>权重和完整配置。当前稿件给出方法规范与接口，不等于已经交付并训练全部源码。</w:t>
      </w:r>
    </w:p>
    <w:p w14:paraId="3660B72E" w14:textId="77777777" w:rsidR="00425A15" w:rsidRDefault="001C5AB6">
      <w:r>
        <w:t>第二，取得可追溯的数据清单、源目标事件标签和真实负样本，按内容家族划分并确认外部重合。基础、方向和风险训练分区以及各配置实际使用的监督应留存记录。</w:t>
      </w:r>
    </w:p>
    <w:p w14:paraId="37601FA0" w14:textId="77777777" w:rsidR="00425A15" w:rsidRDefault="001C5AB6">
      <w:r>
        <w:t>第三，完成同四视图、直接相邻方法、固定局部检查点、八组合及</w:t>
      </w:r>
      <w:r>
        <w:t>B_all</w:t>
      </w:r>
      <w:r>
        <w:t>参照，并保存真实逐图计数、训练日志、检查点与耗时。三条候选中任何一项没有稳定附加价值，都应收缩或删除相应贡献。</w:t>
      </w:r>
    </w:p>
    <w:p w14:paraId="7DAA14A3" w14:textId="77777777" w:rsidR="00425A15" w:rsidRDefault="001C5AB6">
      <w:r>
        <w:lastRenderedPageBreak/>
        <w:t>第四，用真实结果重写摘要、实验分析和结论。替换模拟表时逐项核对数据状态，不通过批量删除</w:t>
      </w:r>
      <w:r>
        <w:t>“</w:t>
      </w:r>
      <w:r>
        <w:t>模拟</w:t>
      </w:r>
      <w:r>
        <w:t>”</w:t>
      </w:r>
      <w:r>
        <w:t>字样改变示例身份。没有完成真实实验时，本次严谨修订仍只能形成研究初稿，评阅建议不能升级为同意直接送审。</w:t>
      </w:r>
    </w:p>
    <w:p w14:paraId="00E6B76A" w14:textId="77777777" w:rsidR="00425A15" w:rsidRDefault="001C5AB6">
      <w:r>
        <w:t>第五，按学校模板补齐身份、声明、格式和参考文献细则。当前身份字段继续留空，不复制参考论文作者的声明或个人信息。</w:t>
      </w:r>
    </w:p>
    <w:p w14:paraId="2E171D46" w14:textId="77777777" w:rsidR="00425A15" w:rsidRDefault="001C5AB6">
      <w:pPr>
        <w:pStyle w:val="11"/>
      </w:pPr>
      <w:r>
        <w:t>五</w:t>
      </w:r>
      <w:r>
        <w:t xml:space="preserve"> </w:t>
      </w:r>
      <w:r>
        <w:t>直接影响修订的新增文献</w:t>
      </w:r>
    </w:p>
    <w:p w14:paraId="47CAD003" w14:textId="77777777" w:rsidR="00425A15" w:rsidRDefault="001C5AB6">
      <w:r>
        <w:t xml:space="preserve">[28] LI Y, HE Y, CHEN C, </w:t>
      </w:r>
      <w:r>
        <w:t>等</w:t>
      </w:r>
      <w:r>
        <w:t>. Image Copy-Move Forgery Detection via Deep PatchMatch and Pairwise Ranking Learning. IEEE Transactions on Image Processing, 2025, 34:425–440. DOI 10.1109/TIP.2024.3482191</w:t>
      </w:r>
      <w:r>
        <w:t>。原文第</w:t>
      </w:r>
      <w:r>
        <w:t>IV-C2</w:t>
      </w:r>
      <w:r>
        <w:t>节式</w:t>
      </w:r>
      <w:r>
        <w:t>32</w:t>
      </w:r>
      <w:r>
        <w:t>给出匹配位置分数差，直接限制反对称排序的创新表述。</w:t>
      </w:r>
    </w:p>
    <w:p w14:paraId="4A9AD04E" w14:textId="2D569F84" w:rsidR="00425A15" w:rsidRDefault="001C5AB6">
      <w:pPr>
        <w:ind w:firstLine="0"/>
      </w:pPr>
      <w:hyperlink r:id="rId6">
        <w:r>
          <w:rPr>
            <w:u w:val="single"/>
          </w:rPr>
          <w:t xml:space="preserve">D2PRL </w:t>
        </w:r>
        <w:r>
          <w:rPr>
            <w:u w:val="single"/>
          </w:rPr>
          <w:t>原文</w:t>
        </w:r>
      </w:hyperlink>
    </w:p>
    <w:p w14:paraId="30360DF7" w14:textId="77777777" w:rsidR="00425A15" w:rsidRDefault="001C5AB6">
      <w:r>
        <w:t xml:space="preserve">[29] ZHAO K, WU J, CHANG X, </w:t>
      </w:r>
      <w:r>
        <w:t>等</w:t>
      </w:r>
      <w:r>
        <w:t>. STD-Net: A novel source-target discrimination network for copy-move forgery detection using consistency strategy. Applied Soft Computing, 2026, 201 Part A:115510. DOI 10.1016/j.asoc.2026.115510</w:t>
      </w:r>
      <w:r>
        <w:t>。真实区域参照与双流一致性直接对应本稿局部环境参照的相关工作边界。</w:t>
      </w:r>
    </w:p>
    <w:p w14:paraId="24C2771A" w14:textId="776C1E4A" w:rsidR="00425A15" w:rsidRDefault="001C5AB6">
      <w:pPr>
        <w:ind w:firstLine="0"/>
      </w:pPr>
      <w:hyperlink r:id="rId7">
        <w:r>
          <w:rPr>
            <w:u w:val="single"/>
          </w:rPr>
          <w:t xml:space="preserve">STD Net </w:t>
        </w:r>
        <w:r>
          <w:rPr>
            <w:u w:val="single"/>
          </w:rPr>
          <w:t>出版社页面</w:t>
        </w:r>
      </w:hyperlink>
    </w:p>
    <w:sectPr w:rsidR="00425A15">
      <w:headerReference w:type="default" r:id="rId8"/>
      <w:footerReference w:type="default" r:id="rId9"/>
      <w:pgSz w:w="11906" w:h="16838"/>
      <w:pgMar w:top="1604" w:right="1389" w:bottom="1134" w:left="1389" w:header="794"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5E1C0" w14:textId="77777777" w:rsidR="001C5AB6" w:rsidRDefault="001C5AB6">
      <w:pPr>
        <w:spacing w:after="0" w:line="240" w:lineRule="auto"/>
      </w:pPr>
      <w:r>
        <w:separator/>
      </w:r>
    </w:p>
  </w:endnote>
  <w:endnote w:type="continuationSeparator" w:id="0">
    <w:p w14:paraId="2BF987B9" w14:textId="77777777" w:rsidR="001C5AB6" w:rsidRDefault="001C5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A32C8" w14:textId="77777777" w:rsidR="00425A15" w:rsidRDefault="001C5AB6">
    <w:pPr>
      <w:ind w:firstLine="0"/>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EA74B" w14:textId="77777777" w:rsidR="001C5AB6" w:rsidRDefault="001C5AB6">
      <w:pPr>
        <w:spacing w:after="0" w:line="240" w:lineRule="auto"/>
      </w:pPr>
      <w:r>
        <w:separator/>
      </w:r>
    </w:p>
  </w:footnote>
  <w:footnote w:type="continuationSeparator" w:id="0">
    <w:p w14:paraId="6D8ACD76" w14:textId="77777777" w:rsidR="001C5AB6" w:rsidRDefault="001C5A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C6DBA" w14:textId="77777777" w:rsidR="00425A15" w:rsidRDefault="001C5AB6">
    <w:pPr>
      <w:spacing w:after="0"/>
      <w:ind w:firstLine="0"/>
      <w:jc w:val="center"/>
    </w:pPr>
    <w:r>
      <w:rPr>
        <w:sz w:val="18"/>
      </w:rPr>
      <w:t>硕士论文评阅意见与修订说明</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425A15"/>
    <w:rsid w:val="001C5AB6"/>
    <w:rsid w:val="00425A15"/>
    <w:rsid w:val="00564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A7E6D6"/>
  <w15:docId w15:val="{4E35EFD8-0844-43C3-B21E-986A25F5A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00" w:line="324" w:lineRule="auto"/>
      <w:ind w:firstLine="460"/>
    </w:pPr>
    <w:rPr>
      <w:rFonts w:ascii="Times New Roman" w:eastAsia="宋体" w:hAnsi="Times New Roman" w:cs="Times New Roman"/>
      <w:sz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宋体" w:hAnsi="宋体" w:cs="宋体"/>
      <w:szCs w:val="23"/>
    </w:rPr>
  </w:style>
  <w:style w:type="paragraph" w:customStyle="1" w:styleId="TableText">
    <w:name w:val="Table Text"/>
    <w:basedOn w:val="a"/>
    <w:semiHidden/>
    <w:qFormat/>
    <w:rPr>
      <w:rFonts w:eastAsia="Times New Roman"/>
      <w:sz w:val="21"/>
    </w:rPr>
  </w:style>
  <w:style w:type="paragraph" w:customStyle="1" w:styleId="1">
    <w:name w:val="标题1"/>
    <w:basedOn w:val="a"/>
    <w:pPr>
      <w:spacing w:after="400" w:line="312" w:lineRule="auto"/>
      <w:ind w:firstLine="0"/>
    </w:pPr>
    <w:rPr>
      <w:rFonts w:eastAsia="黑体"/>
      <w:b/>
      <w:sz w:val="44"/>
    </w:rPr>
  </w:style>
  <w:style w:type="paragraph" w:customStyle="1" w:styleId="11">
    <w:name w:val="标题 11"/>
    <w:basedOn w:val="a"/>
    <w:pPr>
      <w:keepNext/>
      <w:spacing w:before="320" w:after="160" w:line="312" w:lineRule="auto"/>
      <w:ind w:firstLine="0"/>
      <w:outlineLvl w:val="0"/>
    </w:pPr>
    <w:rPr>
      <w:rFonts w:eastAsia="黑体"/>
      <w:b/>
      <w:sz w:val="28"/>
    </w:rPr>
  </w:style>
  <w:style w:type="paragraph" w:customStyle="1" w:styleId="21">
    <w:name w:val="标题 21"/>
    <w:basedOn w:val="a"/>
    <w:pPr>
      <w:keepNext/>
      <w:spacing w:before="240" w:after="140" w:line="312" w:lineRule="auto"/>
      <w:ind w:firstLine="0"/>
      <w:outlineLvl w:val="1"/>
    </w:pPr>
    <w:rPr>
      <w:rFonts w:eastAsia="黑体"/>
      <w:b/>
      <w:sz w:val="25"/>
    </w:rPr>
  </w:style>
  <w:style w:type="paragraph" w:customStyle="1" w:styleId="31">
    <w:name w:val="标题 31"/>
    <w:basedOn w:val="a"/>
    <w:pPr>
      <w:keepNext/>
      <w:spacing w:before="180" w:after="120" w:line="312" w:lineRule="auto"/>
      <w:ind w:firstLine="0"/>
      <w:outlineLvl w:val="2"/>
    </w:pPr>
    <w:rPr>
      <w:rFonts w:eastAsia="黑体"/>
      <w:b/>
    </w:rPr>
  </w:style>
  <w:style w:type="paragraph" w:customStyle="1" w:styleId="FrontHeading">
    <w:name w:val="Front Heading"/>
    <w:basedOn w:val="a"/>
    <w:pPr>
      <w:keepNext/>
      <w:spacing w:after="300" w:line="312" w:lineRule="auto"/>
      <w:ind w:firstLine="0"/>
    </w:pPr>
    <w:rPr>
      <w:rFonts w:eastAsia="黑体"/>
      <w:b/>
      <w:sz w:val="27"/>
    </w:rPr>
  </w:style>
  <w:style w:type="paragraph" w:customStyle="1" w:styleId="10">
    <w:name w:val="题注1"/>
    <w:basedOn w:val="a"/>
    <w:pPr>
      <w:spacing w:before="120" w:after="120" w:line="312" w:lineRule="auto"/>
      <w:ind w:firstLine="0"/>
    </w:pPr>
    <w:rPr>
      <w:sz w:val="21"/>
    </w:rPr>
  </w:style>
  <w:style w:type="paragraph" w:customStyle="1" w:styleId="Equation">
    <w:name w:val="Equation"/>
    <w:basedOn w:val="a"/>
    <w:pPr>
      <w:spacing w:before="140" w:after="140" w:line="312" w:lineRule="auto"/>
      <w:ind w:firstLine="0"/>
    </w:pPr>
    <w:rPr>
      <w:sz w:val="21"/>
    </w:rPr>
  </w:style>
  <w:style w:type="paragraph" w:customStyle="1" w:styleId="Reference">
    <w:name w:val="Reference"/>
    <w:basedOn w:val="a"/>
    <w:pPr>
      <w:spacing w:after="60" w:line="312" w:lineRule="auto"/>
      <w:ind w:firstLine="0"/>
    </w:pPr>
    <w:rPr>
      <w:sz w:val="22"/>
    </w:rPr>
  </w:style>
  <w:style w:type="paragraph" w:customStyle="1" w:styleId="Algorithm">
    <w:name w:val="Algorithm"/>
    <w:basedOn w:val="a"/>
    <w:pPr>
      <w:spacing w:after="80" w:line="312" w:lineRule="auto"/>
      <w:ind w:firstLine="0"/>
    </w:pPr>
    <w:rPr>
      <w:sz w:val="21"/>
    </w:rPr>
  </w:style>
  <w:style w:type="paragraph" w:customStyle="1" w:styleId="EnglishBody">
    <w:name w:val="English Body"/>
    <w:basedOn w:val="a"/>
    <w:pPr>
      <w:spacing w:after="140" w:line="312" w:lineRule="auto"/>
      <w:ind w:firstLine="0"/>
    </w:pPr>
  </w:style>
  <w:style w:type="paragraph" w:customStyle="1" w:styleId="TOC11">
    <w:name w:val="TOC 11"/>
    <w:basedOn w:val="a"/>
    <w:pPr>
      <w:spacing w:after="40" w:line="276" w:lineRule="auto"/>
      <w:ind w:firstLine="0"/>
    </w:pPr>
    <w:rPr>
      <w:sz w:val="21"/>
    </w:rPr>
  </w:style>
  <w:style w:type="paragraph" w:customStyle="1" w:styleId="TOC21">
    <w:name w:val="TOC 21"/>
    <w:basedOn w:val="a"/>
    <w:pPr>
      <w:spacing w:after="40" w:line="276" w:lineRule="auto"/>
      <w:ind w:left="255" w:firstLine="0"/>
    </w:pPr>
    <w:rPr>
      <w:sz w:val="21"/>
    </w:rPr>
  </w:style>
  <w:style w:type="paragraph" w:customStyle="1" w:styleId="TOC31">
    <w:name w:val="TOC 31"/>
    <w:basedOn w:val="a"/>
    <w:pPr>
      <w:spacing w:after="40" w:line="276" w:lineRule="auto"/>
      <w:ind w:left="510" w:firstLine="0"/>
    </w:pPr>
    <w:rPr>
      <w:sz w:val="21"/>
    </w:rPr>
  </w:style>
  <w:style w:type="paragraph" w:styleId="a4">
    <w:name w:val="header"/>
    <w:basedOn w:val="a"/>
    <w:link w:val="a5"/>
    <w:uiPriority w:val="99"/>
    <w:unhideWhenUsed/>
    <w:rsid w:val="001C5AB6"/>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1C5AB6"/>
    <w:rPr>
      <w:rFonts w:ascii="Times New Roman" w:eastAsia="宋体" w:hAnsi="Times New Roman" w:cs="Times New Roman"/>
      <w:sz w:val="18"/>
      <w:szCs w:val="18"/>
    </w:rPr>
  </w:style>
  <w:style w:type="paragraph" w:styleId="a6">
    <w:name w:val="footer"/>
    <w:basedOn w:val="a"/>
    <w:link w:val="a7"/>
    <w:uiPriority w:val="99"/>
    <w:unhideWhenUsed/>
    <w:rsid w:val="001C5AB6"/>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1C5AB6"/>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sciencedirect.com/science/article/pii/S156849462600958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html/2404.17310v1"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2460</Words>
  <Characters>2805</Characters>
  <Application>Microsoft Office Word</Application>
  <DocSecurity>0</DocSecurity>
  <Lines>90</Lines>
  <Paragraphs>73</Paragraphs>
  <ScaleCrop>false</ScaleCrop>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硕士论文评阅意见与修订说明</dc:title>
  <dc:subject>技术评阅与修订落实记录</dc:subject>
  <dc:creator/>
  <cp:keywords>图像篡改定位,成对差分,源目标判别,漏检风险,模拟实验</cp:keywords>
  <dc:description/>
  <cp:lastModifiedBy>林 庞</cp:lastModifiedBy>
  <cp:revision>2</cp:revision>
  <dcterms:created xsi:type="dcterms:W3CDTF">2025-06-02T18:56:00Z</dcterms:created>
  <dcterms:modified xsi:type="dcterms:W3CDTF">2026-10-04T11:29:00Z</dcterms:modified>
</cp:coreProperties>
</file>