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D73F1" w14:textId="77777777" w:rsidR="003F1CFA" w:rsidRDefault="00B75DA3">
      <w:pPr>
        <w:spacing w:before="1400" w:after="300"/>
        <w:jc w:val="center"/>
        <w:rPr>
          <w:lang w:eastAsia="zh-CN"/>
        </w:rPr>
      </w:pPr>
      <w:r>
        <w:rPr>
          <w:rFonts w:eastAsia="黑体"/>
          <w:b/>
          <w:sz w:val="44"/>
          <w:lang w:eastAsia="zh-CN"/>
        </w:rPr>
        <w:t>大模型与多智能体协同的</w:t>
      </w:r>
      <w:r>
        <w:rPr>
          <w:rFonts w:eastAsia="黑体"/>
          <w:b/>
          <w:sz w:val="44"/>
          <w:lang w:eastAsia="zh-CN"/>
        </w:rPr>
        <w:t>A</w:t>
      </w:r>
      <w:r>
        <w:rPr>
          <w:rFonts w:eastAsia="黑体"/>
          <w:b/>
          <w:sz w:val="44"/>
          <w:lang w:eastAsia="zh-CN"/>
        </w:rPr>
        <w:t>股</w:t>
      </w:r>
    </w:p>
    <w:p w14:paraId="2495D41F" w14:textId="77777777" w:rsidR="003F1CFA" w:rsidRDefault="00B75DA3">
      <w:pPr>
        <w:spacing w:after="360"/>
        <w:jc w:val="center"/>
        <w:rPr>
          <w:rFonts w:eastAsia="黑体"/>
          <w:b/>
          <w:sz w:val="44"/>
          <w:lang w:eastAsia="zh-CN"/>
        </w:rPr>
      </w:pPr>
      <w:r>
        <w:rPr>
          <w:rFonts w:eastAsia="黑体"/>
          <w:b/>
          <w:sz w:val="44"/>
          <w:lang w:eastAsia="zh-CN"/>
        </w:rPr>
        <w:t>个股预测与事件前瞻系统建设方案</w:t>
      </w:r>
    </w:p>
    <w:p w14:paraId="22F76E7F" w14:textId="77777777" w:rsidR="00B64E93" w:rsidRDefault="00B64E93">
      <w:pPr>
        <w:spacing w:after="360"/>
        <w:jc w:val="center"/>
        <w:rPr>
          <w:rFonts w:eastAsia="黑体"/>
          <w:b/>
          <w:sz w:val="44"/>
          <w:lang w:eastAsia="zh-CN"/>
        </w:rPr>
      </w:pPr>
    </w:p>
    <w:p w14:paraId="0956D1AF" w14:textId="77777777" w:rsidR="00B64E93" w:rsidRDefault="00B64E93">
      <w:pPr>
        <w:spacing w:after="360"/>
        <w:jc w:val="center"/>
        <w:rPr>
          <w:rFonts w:eastAsia="黑体"/>
          <w:b/>
          <w:sz w:val="44"/>
          <w:lang w:eastAsia="zh-CN"/>
        </w:rPr>
      </w:pPr>
    </w:p>
    <w:p w14:paraId="62B6EE5B" w14:textId="77777777" w:rsidR="00B64E93" w:rsidRDefault="00B64E93">
      <w:pPr>
        <w:spacing w:after="360"/>
        <w:jc w:val="center"/>
        <w:rPr>
          <w:rFonts w:eastAsia="黑体"/>
          <w:b/>
          <w:sz w:val="44"/>
          <w:lang w:eastAsia="zh-CN"/>
        </w:rPr>
      </w:pPr>
    </w:p>
    <w:p w14:paraId="1EE2F359"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4DDEF56A" w14:textId="77777777" w:rsidTr="00235425">
        <w:trPr>
          <w:trHeight w:val="408"/>
          <w:jc w:val="center"/>
        </w:trPr>
        <w:tc>
          <w:tcPr>
            <w:tcW w:w="1247" w:type="dxa"/>
            <w:noWrap/>
            <w:vAlign w:val="center"/>
          </w:tcPr>
          <w:p w14:paraId="039E7274"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版本</w:t>
            </w:r>
            <w:r w:rsidRPr="00357CFB">
              <w:rPr>
                <w:rFonts w:ascii="宋体" w:hAnsi="宋体" w:hint="eastAsia"/>
                <w:sz w:val="18"/>
                <w:szCs w:val="24"/>
                <w:lang w:eastAsia="zh-CN"/>
              </w:rPr>
              <w:t>号</w:t>
            </w:r>
          </w:p>
        </w:tc>
        <w:tc>
          <w:tcPr>
            <w:tcW w:w="1814" w:type="dxa"/>
            <w:noWrap/>
            <w:vAlign w:val="center"/>
          </w:tcPr>
          <w:p w14:paraId="70998CCD"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变更类型</w:t>
            </w:r>
          </w:p>
        </w:tc>
        <w:tc>
          <w:tcPr>
            <w:tcW w:w="3402" w:type="dxa"/>
            <w:vAlign w:val="center"/>
          </w:tcPr>
          <w:p w14:paraId="4DBB8B4F"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变更摘要</w:t>
            </w:r>
          </w:p>
        </w:tc>
        <w:tc>
          <w:tcPr>
            <w:tcW w:w="1134" w:type="dxa"/>
            <w:noWrap/>
            <w:vAlign w:val="center"/>
          </w:tcPr>
          <w:p w14:paraId="2EDC32D6"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变更人</w:t>
            </w:r>
          </w:p>
        </w:tc>
        <w:tc>
          <w:tcPr>
            <w:tcW w:w="1247" w:type="dxa"/>
            <w:noWrap/>
            <w:vAlign w:val="center"/>
          </w:tcPr>
          <w:p w14:paraId="50970D1D"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变更日期</w:t>
            </w:r>
          </w:p>
        </w:tc>
      </w:tr>
      <w:tr w:rsidR="00B64E93" w14:paraId="1EDEE999" w14:textId="77777777" w:rsidTr="00235425">
        <w:trPr>
          <w:trHeight w:val="510"/>
          <w:jc w:val="center"/>
        </w:trPr>
        <w:tc>
          <w:tcPr>
            <w:tcW w:w="1247" w:type="dxa"/>
            <w:noWrap/>
            <w:vAlign w:val="center"/>
          </w:tcPr>
          <w:p w14:paraId="7D79C237" w14:textId="77777777" w:rsidR="005D6408" w:rsidRDefault="007D673E">
            <w:pPr>
              <w:spacing w:after="0" w:line="240" w:lineRule="auto"/>
              <w:jc w:val="center"/>
              <w:rPr>
                <w:lang w:eastAsia="zh-CN"/>
              </w:rPr>
            </w:pPr>
            <w:r>
              <w:rPr>
                <w:rFonts w:ascii="宋体" w:hAnsi="宋体" w:hint="eastAsia"/>
                <w:sz w:val="21"/>
                <w:lang w:eastAsia="zh-CN"/>
              </w:rPr>
              <w:t xml:space="preserve"> </w:t>
            </w:r>
          </w:p>
        </w:tc>
        <w:tc>
          <w:tcPr>
            <w:tcW w:w="1814" w:type="dxa"/>
            <w:noWrap/>
            <w:vAlign w:val="center"/>
          </w:tcPr>
          <w:p w14:paraId="431CA899" w14:textId="77777777" w:rsidR="005D6408" w:rsidRDefault="007D673E">
            <w:pPr>
              <w:spacing w:after="0" w:line="240" w:lineRule="auto"/>
              <w:jc w:val="center"/>
              <w:rPr>
                <w:lang w:eastAsia="zh-CN"/>
              </w:rPr>
            </w:pPr>
            <w:r>
              <w:rPr>
                <w:rFonts w:ascii="宋体" w:hAnsi="宋体" w:hint="eastAsia"/>
                <w:sz w:val="21"/>
                <w:lang w:eastAsia="zh-CN"/>
              </w:rPr>
              <w:t xml:space="preserve"> </w:t>
            </w:r>
          </w:p>
        </w:tc>
        <w:tc>
          <w:tcPr>
            <w:tcW w:w="3402" w:type="dxa"/>
            <w:vAlign w:val="center"/>
          </w:tcPr>
          <w:p w14:paraId="3D7CCFB9" w14:textId="77777777" w:rsidR="006A7CDE" w:rsidRDefault="007D673E">
            <w:pPr>
              <w:spacing w:after="0" w:line="240" w:lineRule="auto"/>
              <w:jc w:val="center"/>
              <w:rPr>
                <w:lang w:eastAsia="zh-CN"/>
              </w:rPr>
            </w:pPr>
            <w:r>
              <w:rPr>
                <w:rFonts w:ascii="宋体" w:hAnsi="宋体" w:hint="eastAsia"/>
                <w:sz w:val="21"/>
                <w:lang w:eastAsia="zh-CN"/>
              </w:rPr>
              <w:t xml:space="preserve"> </w:t>
            </w:r>
          </w:p>
        </w:tc>
        <w:tc>
          <w:tcPr>
            <w:tcW w:w="1134" w:type="dxa"/>
            <w:noWrap/>
            <w:vAlign w:val="center"/>
          </w:tcPr>
          <w:p w14:paraId="7839B363" w14:textId="77777777" w:rsidR="00B64E93" w:rsidRPr="00357CFB" w:rsidRDefault="00B64E93" w:rsidP="00DC15AE">
            <w:pPr>
              <w:spacing w:after="0" w:line="240" w:lineRule="auto"/>
              <w:jc w:val="center"/>
              <w:rPr>
                <w:szCs w:val="24"/>
                <w:lang w:eastAsia="zh-CN"/>
              </w:rPr>
            </w:pPr>
          </w:p>
        </w:tc>
        <w:tc>
          <w:tcPr>
            <w:tcW w:w="1247" w:type="dxa"/>
            <w:noWrap/>
            <w:vAlign w:val="center"/>
          </w:tcPr>
          <w:p w14:paraId="58A3CC3B" w14:textId="77777777" w:rsidR="005D6408" w:rsidRDefault="007D673E">
            <w:pPr>
              <w:spacing w:after="0" w:line="240" w:lineRule="auto"/>
              <w:jc w:val="center"/>
              <w:rPr>
                <w:lang w:eastAsia="zh-CN"/>
              </w:rPr>
            </w:pPr>
            <w:r>
              <w:rPr>
                <w:rFonts w:ascii="宋体" w:hAnsi="宋体" w:hint="eastAsia"/>
                <w:sz w:val="21"/>
                <w:lang w:eastAsia="zh-CN"/>
              </w:rPr>
              <w:t xml:space="preserve"> </w:t>
            </w:r>
          </w:p>
        </w:tc>
      </w:tr>
      <w:tr w:rsidR="00B64E93" w14:paraId="605FAE77" w14:textId="77777777" w:rsidTr="00235425">
        <w:trPr>
          <w:trHeight w:val="386"/>
          <w:jc w:val="center"/>
        </w:trPr>
        <w:tc>
          <w:tcPr>
            <w:tcW w:w="1247" w:type="dxa"/>
            <w:noWrap/>
            <w:vAlign w:val="center"/>
          </w:tcPr>
          <w:p w14:paraId="68B45737" w14:textId="77777777" w:rsidR="00B64E93" w:rsidRPr="00357CFB" w:rsidRDefault="00B64E93" w:rsidP="00DC15AE">
            <w:pPr>
              <w:spacing w:after="0" w:line="240" w:lineRule="auto"/>
              <w:jc w:val="center"/>
              <w:rPr>
                <w:szCs w:val="24"/>
                <w:lang w:eastAsia="zh-CN"/>
              </w:rPr>
            </w:pPr>
          </w:p>
        </w:tc>
        <w:tc>
          <w:tcPr>
            <w:tcW w:w="1814" w:type="dxa"/>
            <w:noWrap/>
            <w:vAlign w:val="center"/>
          </w:tcPr>
          <w:p w14:paraId="6982C181" w14:textId="77777777" w:rsidR="00B64E93" w:rsidRPr="00357CFB" w:rsidRDefault="00B64E93" w:rsidP="00DC15AE">
            <w:pPr>
              <w:spacing w:after="0" w:line="240" w:lineRule="auto"/>
              <w:jc w:val="center"/>
              <w:rPr>
                <w:szCs w:val="24"/>
                <w:lang w:eastAsia="zh-CN"/>
              </w:rPr>
            </w:pPr>
          </w:p>
        </w:tc>
        <w:tc>
          <w:tcPr>
            <w:tcW w:w="3402" w:type="dxa"/>
            <w:vAlign w:val="center"/>
          </w:tcPr>
          <w:p w14:paraId="58465A9D" w14:textId="77777777" w:rsidR="00B64E93" w:rsidRPr="00357CFB" w:rsidRDefault="00B64E93" w:rsidP="00DC15AE">
            <w:pPr>
              <w:spacing w:after="0" w:line="240" w:lineRule="auto"/>
              <w:jc w:val="center"/>
              <w:rPr>
                <w:szCs w:val="24"/>
                <w:lang w:eastAsia="zh-CN"/>
              </w:rPr>
            </w:pPr>
          </w:p>
        </w:tc>
        <w:tc>
          <w:tcPr>
            <w:tcW w:w="1134" w:type="dxa"/>
            <w:noWrap/>
            <w:vAlign w:val="center"/>
          </w:tcPr>
          <w:p w14:paraId="1E0F1054" w14:textId="77777777" w:rsidR="00B64E93" w:rsidRPr="00357CFB" w:rsidRDefault="00B64E93" w:rsidP="00DC15AE">
            <w:pPr>
              <w:spacing w:after="0" w:line="240" w:lineRule="auto"/>
              <w:jc w:val="center"/>
              <w:rPr>
                <w:szCs w:val="24"/>
                <w:lang w:eastAsia="zh-CN"/>
              </w:rPr>
            </w:pPr>
          </w:p>
        </w:tc>
        <w:tc>
          <w:tcPr>
            <w:tcW w:w="1247" w:type="dxa"/>
            <w:noWrap/>
            <w:vAlign w:val="center"/>
          </w:tcPr>
          <w:p w14:paraId="42F23172" w14:textId="77777777" w:rsidR="00B64E93" w:rsidRPr="00357CFB" w:rsidRDefault="00B64E93" w:rsidP="00DC15AE">
            <w:pPr>
              <w:spacing w:after="0" w:line="240" w:lineRule="auto"/>
              <w:jc w:val="center"/>
              <w:rPr>
                <w:szCs w:val="24"/>
                <w:lang w:eastAsia="zh-CN"/>
              </w:rPr>
            </w:pPr>
          </w:p>
        </w:tc>
      </w:tr>
    </w:tbl>
    <w:p w14:paraId="51B4F315" w14:textId="77777777" w:rsidR="00B64E93" w:rsidRDefault="00B64E93" w:rsidP="00B64E93">
      <w:pPr>
        <w:rPr>
          <w:lang w:eastAsia="zh-CN"/>
        </w:rPr>
      </w:pPr>
    </w:p>
    <w:p w14:paraId="25DE3D07" w14:textId="77777777" w:rsidR="00B64E93" w:rsidRDefault="00B64E93" w:rsidP="00B64E93">
      <w:pPr>
        <w:rPr>
          <w:lang w:eastAsia="zh-CN"/>
        </w:rPr>
      </w:pPr>
    </w:p>
    <w:p w14:paraId="59D80B8F" w14:textId="77777777" w:rsidR="00B64E93" w:rsidRDefault="00B64E93">
      <w:pPr>
        <w:spacing w:after="360"/>
        <w:jc w:val="center"/>
        <w:rPr>
          <w:lang w:eastAsia="zh-CN"/>
        </w:rPr>
      </w:pPr>
    </w:p>
    <w:p w14:paraId="50405ADE" w14:textId="77777777" w:rsidR="003F1CFA" w:rsidRPr="00DC15AE" w:rsidRDefault="00B75DA3" w:rsidP="00DC15AE">
      <w:pPr>
        <w:pStyle w:val="affb"/>
        <w:rPr>
          <w:rFonts w:hint="eastAsia"/>
        </w:rPr>
      </w:pPr>
      <w:bookmarkStart w:id="0" w:name="_Toc240127979"/>
      <w:r w:rsidRPr="00DC15AE">
        <w:lastRenderedPageBreak/>
        <w:t>目录</w:t>
      </w:r>
      <w:bookmarkEnd w:id="0"/>
    </w:p>
    <w:p w14:paraId="28384E98" w14:textId="509E362E" w:rsidR="00351EF0"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2456989" w:history="1">
        <w:r w:rsidR="00351EF0" w:rsidRPr="00B767EC">
          <w:rPr>
            <w:rStyle w:val="aff9"/>
            <w:rFonts w:hint="eastAsia"/>
            <w:noProof/>
            <w:lang w:eastAsia="zh-CN"/>
          </w:rPr>
          <w:t>摘要</w:t>
        </w:r>
        <w:r w:rsidR="00351EF0">
          <w:rPr>
            <w:rFonts w:hint="eastAsia"/>
            <w:noProof/>
            <w:webHidden/>
          </w:rPr>
          <w:tab/>
        </w:r>
        <w:r w:rsidR="00351EF0">
          <w:rPr>
            <w:rFonts w:hint="eastAsia"/>
            <w:noProof/>
            <w:webHidden/>
          </w:rPr>
          <w:fldChar w:fldCharType="begin"/>
        </w:r>
        <w:r w:rsidR="00351EF0">
          <w:rPr>
            <w:rFonts w:hint="eastAsia"/>
            <w:noProof/>
            <w:webHidden/>
          </w:rPr>
          <w:instrText xml:space="preserve"> </w:instrText>
        </w:r>
        <w:r w:rsidR="00351EF0">
          <w:rPr>
            <w:noProof/>
            <w:webHidden/>
          </w:rPr>
          <w:instrText>PAGEREF _Toc242456989 \h</w:instrText>
        </w:r>
        <w:r w:rsidR="00351EF0">
          <w:rPr>
            <w:rFonts w:hint="eastAsia"/>
            <w:noProof/>
            <w:webHidden/>
          </w:rPr>
          <w:instrText xml:space="preserve"> </w:instrText>
        </w:r>
        <w:r w:rsidR="00351EF0">
          <w:rPr>
            <w:rFonts w:hint="eastAsia"/>
            <w:noProof/>
            <w:webHidden/>
          </w:rPr>
        </w:r>
        <w:r w:rsidR="00351EF0">
          <w:rPr>
            <w:noProof/>
            <w:webHidden/>
          </w:rPr>
          <w:fldChar w:fldCharType="separate"/>
        </w:r>
        <w:r w:rsidR="00351EF0">
          <w:rPr>
            <w:noProof/>
            <w:webHidden/>
          </w:rPr>
          <w:t>4</w:t>
        </w:r>
        <w:r w:rsidR="00351EF0">
          <w:rPr>
            <w:rFonts w:hint="eastAsia"/>
            <w:noProof/>
            <w:webHidden/>
          </w:rPr>
          <w:fldChar w:fldCharType="end"/>
        </w:r>
      </w:hyperlink>
    </w:p>
    <w:p w14:paraId="132BD7D1" w14:textId="42F48644"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6990" w:history="1">
        <w:r w:rsidRPr="00B767EC">
          <w:rPr>
            <w:rStyle w:val="aff9"/>
            <w:rFonts w:hint="eastAsia"/>
            <w:noProof/>
            <w:lang w:eastAsia="zh-CN"/>
          </w:rPr>
          <w:t xml:space="preserve">1 </w:t>
        </w:r>
        <w:r w:rsidRPr="00B767EC">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4032D8E" w14:textId="718B56CB"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6991" w:history="1">
        <w:r w:rsidRPr="00B767EC">
          <w:rPr>
            <w:rStyle w:val="aff9"/>
            <w:rFonts w:hint="eastAsia"/>
            <w:noProof/>
            <w:lang w:eastAsia="zh-CN"/>
          </w:rPr>
          <w:t xml:space="preserve">1.1 </w:t>
        </w:r>
        <w:r w:rsidRPr="00B767EC">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8F75A64" w14:textId="19F74A06"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6992" w:history="1">
        <w:r w:rsidRPr="00B767EC">
          <w:rPr>
            <w:rStyle w:val="aff9"/>
            <w:rFonts w:hint="eastAsia"/>
            <w:noProof/>
          </w:rPr>
          <w:t xml:space="preserve">1.2 </w:t>
        </w:r>
        <w:r w:rsidRPr="00B767EC">
          <w:rPr>
            <w:rStyle w:val="aff9"/>
            <w:rFonts w:hint="eastAsia"/>
            <w:noProof/>
          </w:rPr>
          <w:t>个股预测与前瞻大事件两类独立输出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453A08F" w14:textId="22FB9B24"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6993" w:history="1">
        <w:r w:rsidRPr="00B767EC">
          <w:rPr>
            <w:rStyle w:val="aff9"/>
            <w:rFonts w:hint="eastAsia"/>
            <w:noProof/>
            <w:lang w:eastAsia="zh-CN"/>
          </w:rPr>
          <w:t xml:space="preserve">2 </w:t>
        </w:r>
        <w:r w:rsidRPr="00B767EC">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743513C" w14:textId="7E2C6529"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6994" w:history="1">
        <w:r w:rsidRPr="00B767EC">
          <w:rPr>
            <w:rStyle w:val="aff9"/>
            <w:rFonts w:hint="eastAsia"/>
            <w:noProof/>
            <w:lang w:eastAsia="zh-CN"/>
          </w:rPr>
          <w:t xml:space="preserve">2.1 </w:t>
        </w:r>
        <w:r w:rsidRPr="00B767EC">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C9048FC" w14:textId="7971001A"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6995" w:history="1">
        <w:r w:rsidRPr="00B767EC">
          <w:rPr>
            <w:rStyle w:val="aff9"/>
            <w:rFonts w:hint="eastAsia"/>
            <w:noProof/>
          </w:rPr>
          <w:t xml:space="preserve">2.2 </w:t>
        </w:r>
        <w:r w:rsidRPr="00B767EC">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364CAB63" w14:textId="36EC1B0D"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6996" w:history="1">
        <w:r w:rsidRPr="00B767EC">
          <w:rPr>
            <w:rStyle w:val="aff9"/>
            <w:rFonts w:hint="eastAsia"/>
            <w:noProof/>
            <w:lang w:eastAsia="zh-CN"/>
          </w:rPr>
          <w:t xml:space="preserve">2.3 </w:t>
        </w:r>
        <w:r w:rsidRPr="00B767EC">
          <w:rPr>
            <w:rStyle w:val="aff9"/>
            <w:rFonts w:hint="eastAsia"/>
            <w:noProof/>
            <w:lang w:eastAsia="zh-CN"/>
          </w:rPr>
          <w:t>候选权限的设置依据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3657C584" w14:textId="376825FC"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6997" w:history="1">
        <w:r w:rsidRPr="00B767EC">
          <w:rPr>
            <w:rStyle w:val="aff9"/>
            <w:rFonts w:hint="eastAsia"/>
            <w:noProof/>
          </w:rPr>
          <w:t xml:space="preserve">3 </w:t>
        </w:r>
        <w:r w:rsidRPr="00B767EC">
          <w:rPr>
            <w:rStyle w:val="aff9"/>
            <w:rFonts w:hint="eastAsia"/>
            <w:noProof/>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6041168B" w14:textId="7C2B1CEE"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6998" w:history="1">
        <w:r w:rsidRPr="00B767EC">
          <w:rPr>
            <w:rStyle w:val="aff9"/>
            <w:rFonts w:hint="eastAsia"/>
            <w:noProof/>
          </w:rPr>
          <w:t xml:space="preserve">3.1 </w:t>
        </w:r>
        <w:r w:rsidRPr="00B767EC">
          <w:rPr>
            <w:rStyle w:val="aff9"/>
            <w:rFonts w:hint="eastAsia"/>
            <w:noProof/>
          </w:rPr>
          <w:t>统一事件化流程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C0AB82D" w14:textId="6A7E0A89"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6999" w:history="1">
        <w:r w:rsidRPr="00B767EC">
          <w:rPr>
            <w:rStyle w:val="aff9"/>
            <w:rFonts w:hint="eastAsia"/>
            <w:noProof/>
          </w:rPr>
          <w:t>3.2 EventCard</w:t>
        </w:r>
        <w:r w:rsidRPr="00B767EC">
          <w:rPr>
            <w:rStyle w:val="aff9"/>
            <w:rFonts w:hint="eastAsia"/>
            <w:noProof/>
          </w:rPr>
          <w:t>与</w:t>
        </w:r>
        <w:r w:rsidRPr="00B767EC">
          <w:rPr>
            <w:rStyle w:val="aff9"/>
            <w:rFonts w:hint="eastAsia"/>
            <w:noProof/>
          </w:rPr>
          <w:t>ExpectedEventCard</w:t>
        </w:r>
        <w:r w:rsidRPr="00B767EC">
          <w:rPr>
            <w:rStyle w:val="aff9"/>
            <w:rFonts w:hint="eastAsia"/>
            <w:noProof/>
          </w:rPr>
          <w:t>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_Toc242456999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02485C7C" w14:textId="10ED2531"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00" w:history="1">
        <w:r w:rsidRPr="00B767EC">
          <w:rPr>
            <w:rStyle w:val="aff9"/>
            <w:rFonts w:hint="eastAsia"/>
            <w:noProof/>
          </w:rPr>
          <w:t xml:space="preserve">3.3 </w:t>
        </w:r>
        <w:r w:rsidRPr="00B767EC">
          <w:rPr>
            <w:rStyle w:val="aff9"/>
            <w:rFonts w:hint="eastAsia"/>
            <w:noProof/>
          </w:rPr>
          <w:t>事件聚类、独立支持与路由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D10B520" w14:textId="66AF56DF"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01" w:history="1">
        <w:r w:rsidRPr="00B767EC">
          <w:rPr>
            <w:rStyle w:val="aff9"/>
            <w:rFonts w:hint="eastAsia"/>
            <w:noProof/>
          </w:rPr>
          <w:t xml:space="preserve">3.4 </w:t>
        </w:r>
        <w:r w:rsidRPr="00B767EC">
          <w:rPr>
            <w:rStyle w:val="aff9"/>
            <w:rFonts w:hint="eastAsia"/>
            <w:noProof/>
          </w:rPr>
          <w:t>时间与证据边界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5014951" w14:textId="172B20A0"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02" w:history="1">
        <w:r w:rsidRPr="00B767EC">
          <w:rPr>
            <w:rStyle w:val="aff9"/>
            <w:rFonts w:hint="eastAsia"/>
            <w:noProof/>
          </w:rPr>
          <w:t xml:space="preserve">4 </w:t>
        </w:r>
        <w:r w:rsidRPr="00B767EC">
          <w:rPr>
            <w:rStyle w:val="aff9"/>
            <w:rFonts w:hint="eastAsia"/>
            <w:noProof/>
          </w:rPr>
          <w:t>核心数据与</w:t>
        </w:r>
        <w:r w:rsidRPr="00B767EC">
          <w:rPr>
            <w:rStyle w:val="aff9"/>
            <w:rFonts w:hint="eastAsia"/>
            <w:noProof/>
          </w:rPr>
          <w:t>qa*</w:t>
        </w:r>
        <w:r w:rsidRPr="00B767EC">
          <w:rPr>
            <w:rStyle w:val="aff9"/>
            <w:rFonts w:hint="eastAsia"/>
            <w:noProof/>
          </w:rPr>
          <w:t>的事件生成机制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D669E36" w14:textId="5397BC79"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03" w:history="1">
        <w:r w:rsidRPr="00B767EC">
          <w:rPr>
            <w:rStyle w:val="aff9"/>
            <w:rFonts w:hint="eastAsia"/>
            <w:noProof/>
          </w:rPr>
          <w:t xml:space="preserve">4.1 </w:t>
        </w:r>
        <w:r w:rsidRPr="00B767EC">
          <w:rPr>
            <w:rStyle w:val="aff9"/>
            <w:rFonts w:hint="eastAsia"/>
            <w:noProof/>
          </w:rPr>
          <w:t>各类入口的证据角色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4D06C22" w14:textId="7E4084E0"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04" w:history="1">
        <w:r w:rsidRPr="00B767EC">
          <w:rPr>
            <w:rStyle w:val="aff9"/>
            <w:rFonts w:hint="eastAsia"/>
            <w:noProof/>
          </w:rPr>
          <w:t xml:space="preserve">4.2 </w:t>
        </w:r>
        <w:r w:rsidRPr="00B767EC">
          <w:rPr>
            <w:rStyle w:val="aff9"/>
            <w:rFonts w:hint="eastAsia"/>
            <w:noProof/>
          </w:rPr>
          <w:t>调研与会议纪要的分工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AD1517B" w14:textId="23C34419"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05" w:history="1">
        <w:r w:rsidRPr="00B767EC">
          <w:rPr>
            <w:rStyle w:val="aff9"/>
            <w:rFonts w:hint="eastAsia"/>
            <w:noProof/>
          </w:rPr>
          <w:t xml:space="preserve">4.3 </w:t>
        </w:r>
        <w:r w:rsidRPr="00B767EC">
          <w:rPr>
            <w:rStyle w:val="aff9"/>
            <w:rFonts w:hint="eastAsia"/>
            <w:noProof/>
          </w:rPr>
          <w:t>首席观点与有效共识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B2FC2B6" w14:textId="5F79F4D8"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06" w:history="1">
        <w:r w:rsidRPr="00B767EC">
          <w:rPr>
            <w:rStyle w:val="aff9"/>
            <w:rFonts w:hint="eastAsia"/>
            <w:noProof/>
          </w:rPr>
          <w:t xml:space="preserve">4.4 </w:t>
        </w:r>
        <w:r w:rsidRPr="00B767EC">
          <w:rPr>
            <w:rStyle w:val="aff9"/>
            <w:rFonts w:hint="eastAsia"/>
            <w:noProof/>
          </w:rPr>
          <w:t>互动问答与投研日程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024D90AB" w14:textId="41803D68"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07" w:history="1">
        <w:r w:rsidRPr="00B767EC">
          <w:rPr>
            <w:rStyle w:val="aff9"/>
            <w:rFonts w:hint="eastAsia"/>
            <w:noProof/>
          </w:rPr>
          <w:t xml:space="preserve">4.5 </w:t>
        </w:r>
        <w:r w:rsidRPr="00B767EC">
          <w:rPr>
            <w:rStyle w:val="aff9"/>
            <w:rFonts w:hint="eastAsia"/>
            <w:noProof/>
          </w:rPr>
          <w:t>五路信息的汇合结果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4B3ADB6" w14:textId="4C976752"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08" w:history="1">
        <w:r w:rsidRPr="00B767EC">
          <w:rPr>
            <w:rStyle w:val="aff9"/>
            <w:rFonts w:hint="eastAsia"/>
            <w:noProof/>
          </w:rPr>
          <w:t>4.6 P0</w:t>
        </w:r>
        <w:r w:rsidRPr="00B767EC">
          <w:rPr>
            <w:rStyle w:val="aff9"/>
            <w:rFonts w:hint="eastAsia"/>
            <w:noProof/>
          </w:rPr>
          <w:t>候选的生成边界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C1C04CC" w14:textId="6F35E13F"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09" w:history="1">
        <w:r w:rsidRPr="00B767EC">
          <w:rPr>
            <w:rStyle w:val="aff9"/>
            <w:rFonts w:hint="eastAsia"/>
            <w:noProof/>
          </w:rPr>
          <w:t xml:space="preserve">5 </w:t>
        </w:r>
        <w:r w:rsidRPr="00B767EC">
          <w:rPr>
            <w:rStyle w:val="aff9"/>
            <w:rFonts w:hint="eastAsia"/>
            <w:noProof/>
          </w:rPr>
          <w:t>个股候选池的分层筛选流程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_Toc242457009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9F0E33F" w14:textId="3D6B057C"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0" w:history="1">
        <w:r w:rsidRPr="00B767EC">
          <w:rPr>
            <w:rStyle w:val="aff9"/>
            <w:rFonts w:hint="eastAsia"/>
            <w:noProof/>
          </w:rPr>
          <w:t>5.1 P0</w:t>
        </w:r>
        <w:r w:rsidRPr="00B767EC">
          <w:rPr>
            <w:rStyle w:val="aff9"/>
            <w:rFonts w:hint="eastAsia"/>
            <w:noProof/>
          </w:rPr>
          <w:t>至</w:t>
        </w:r>
        <w:r w:rsidRPr="00B767EC">
          <w:rPr>
            <w:rStyle w:val="aff9"/>
            <w:rFonts w:hint="eastAsia"/>
            <w:noProof/>
          </w:rPr>
          <w:t>P3</w:t>
        </w:r>
        <w:r w:rsidRPr="00B767EC">
          <w:rPr>
            <w:rStyle w:val="aff9"/>
            <w:rFonts w:hint="eastAsia"/>
            <w:noProof/>
          </w:rPr>
          <w:t>的完整流程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_Toc242457010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94AB942" w14:textId="147AFD90"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1" w:history="1">
        <w:r w:rsidRPr="00B767EC">
          <w:rPr>
            <w:rStyle w:val="aff9"/>
            <w:rFonts w:hint="eastAsia"/>
            <w:noProof/>
          </w:rPr>
          <w:t>5.2 P0</w:t>
        </w:r>
        <w:r w:rsidRPr="00B767EC">
          <w:rPr>
            <w:rStyle w:val="aff9"/>
            <w:rFonts w:hint="eastAsia"/>
            <w:noProof/>
          </w:rPr>
          <w:t>检测候选资格并形成</w:t>
        </w:r>
        <w:r w:rsidRPr="00B767EC">
          <w:rPr>
            <w:rStyle w:val="aff9"/>
            <w:rFonts w:hint="eastAsia"/>
            <w:noProof/>
          </w:rPr>
          <w:t>P1</w:t>
        </w:r>
        <w:r w:rsidRPr="00B767EC">
          <w:rPr>
            <w:rStyle w:val="aff9"/>
            <w:rFonts w:hint="eastAsia"/>
            <w:noProof/>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2B1FCDC" w14:textId="3473A52C"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2" w:history="1">
        <w:r w:rsidRPr="00B767EC">
          <w:rPr>
            <w:rStyle w:val="aff9"/>
            <w:rFonts w:hint="eastAsia"/>
            <w:noProof/>
          </w:rPr>
          <w:t>5.3 P1</w:t>
        </w:r>
        <w:r w:rsidRPr="00B767EC">
          <w:rPr>
            <w:rStyle w:val="aff9"/>
            <w:rFonts w:hint="eastAsia"/>
            <w:noProof/>
          </w:rPr>
          <w:t>完成量化精筛并形成</w:t>
        </w:r>
        <w:r w:rsidRPr="00B767EC">
          <w:rPr>
            <w:rStyle w:val="aff9"/>
            <w:rFonts w:hint="eastAsia"/>
            <w:noProof/>
          </w:rPr>
          <w:t>P2</w:t>
        </w:r>
        <w:r w:rsidRPr="00B767EC">
          <w:rPr>
            <w:rStyle w:val="aff9"/>
            <w:rFonts w:hint="eastAsia"/>
            <w:noProof/>
          </w:rPr>
          <w:t>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013E3C46" w14:textId="7DBA14AB"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3" w:history="1">
        <w:r w:rsidRPr="00B767EC">
          <w:rPr>
            <w:rStyle w:val="aff9"/>
            <w:rFonts w:hint="eastAsia"/>
            <w:noProof/>
          </w:rPr>
          <w:t>5.4 P2</w:t>
        </w:r>
        <w:r w:rsidRPr="00B767EC">
          <w:rPr>
            <w:rStyle w:val="aff9"/>
            <w:rFonts w:hint="eastAsia"/>
            <w:noProof/>
          </w:rPr>
          <w:t>核验业务承接并形成</w:t>
        </w:r>
        <w:r w:rsidRPr="00B767EC">
          <w:rPr>
            <w:rStyle w:val="aff9"/>
            <w:rFonts w:hint="eastAsia"/>
            <w:noProof/>
          </w:rPr>
          <w:t>P3</w:t>
        </w:r>
        <w:r w:rsidRPr="00B767EC">
          <w:rPr>
            <w:rStyle w:val="aff9"/>
            <w:rFonts w:hint="eastAsia"/>
            <w:noProof/>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4B9AED53" w14:textId="3557F193"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4" w:history="1">
        <w:r w:rsidRPr="00B767EC">
          <w:rPr>
            <w:rStyle w:val="aff9"/>
            <w:rFonts w:hint="eastAsia"/>
            <w:noProof/>
          </w:rPr>
          <w:t>5.5 P3</w:t>
        </w:r>
        <w:r w:rsidRPr="00B767EC">
          <w:rPr>
            <w:rStyle w:val="aff9"/>
            <w:rFonts w:hint="eastAsia"/>
            <w:noProof/>
          </w:rPr>
          <w:t>完成</w:t>
        </w:r>
        <w:r w:rsidRPr="00B767EC">
          <w:rPr>
            <w:rStyle w:val="aff9"/>
            <w:rFonts w:hint="eastAsia"/>
            <w:noProof/>
          </w:rPr>
          <w:t>DeepDive</w:t>
        </w:r>
        <w:r w:rsidRPr="00B767EC">
          <w:rPr>
            <w:rStyle w:val="aff9"/>
            <w:rFonts w:hint="eastAsia"/>
            <w:noProof/>
          </w:rPr>
          <w:t>与重大负面核验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18F53DA" w14:textId="4309E7B8"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15" w:history="1">
        <w:r w:rsidRPr="00B767EC">
          <w:rPr>
            <w:rStyle w:val="aff9"/>
            <w:rFonts w:hint="eastAsia"/>
            <w:noProof/>
            <w:lang w:eastAsia="zh-CN"/>
          </w:rPr>
          <w:t xml:space="preserve">6 </w:t>
        </w:r>
        <w:r w:rsidRPr="00B767EC">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2909C99" w14:textId="45D6333C"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6" w:history="1">
        <w:r w:rsidRPr="00B767EC">
          <w:rPr>
            <w:rStyle w:val="aff9"/>
            <w:rFonts w:hint="eastAsia"/>
            <w:noProof/>
            <w:lang w:eastAsia="zh-CN"/>
          </w:rPr>
          <w:t xml:space="preserve">6.1 </w:t>
        </w:r>
        <w:r w:rsidRPr="00B767EC">
          <w:rPr>
            <w:rStyle w:val="aff9"/>
            <w:rFonts w:hint="eastAsia"/>
            <w:noProof/>
            <w:lang w:eastAsia="zh-CN"/>
          </w:rPr>
          <w:t>本地</w:t>
        </w:r>
        <w:r w:rsidRPr="00B767EC">
          <w:rPr>
            <w:rStyle w:val="aff9"/>
            <w:rFonts w:hint="eastAsia"/>
            <w:noProof/>
            <w:lang w:eastAsia="zh-CN"/>
          </w:rPr>
          <w:t>Qwen</w:t>
        </w:r>
        <w:r w:rsidRPr="00B767EC">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0D48195" w14:textId="36F897B2"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7" w:history="1">
        <w:r w:rsidRPr="00B767EC">
          <w:rPr>
            <w:rStyle w:val="aff9"/>
            <w:rFonts w:hint="eastAsia"/>
            <w:noProof/>
            <w:lang w:eastAsia="zh-CN"/>
          </w:rPr>
          <w:t xml:space="preserve">6.2 </w:t>
        </w:r>
        <w:r w:rsidRPr="00B767EC">
          <w:rPr>
            <w:rStyle w:val="aff9"/>
            <w:rFonts w:hint="eastAsia"/>
            <w:noProof/>
            <w:lang w:eastAsia="zh-CN"/>
          </w:rPr>
          <w:t>概率由统计模型训练与校准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37C0F77" w14:textId="30376178"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8" w:history="1">
        <w:r w:rsidRPr="00B767EC">
          <w:rPr>
            <w:rStyle w:val="aff9"/>
            <w:rFonts w:hint="eastAsia"/>
            <w:noProof/>
            <w:lang w:eastAsia="zh-CN"/>
          </w:rPr>
          <w:t xml:space="preserve">6.3 </w:t>
        </w:r>
        <w:r w:rsidRPr="00B767EC">
          <w:rPr>
            <w:rStyle w:val="aff9"/>
            <w:rFonts w:hint="eastAsia"/>
            <w:noProof/>
            <w:lang w:eastAsia="zh-CN"/>
          </w:rPr>
          <w:t>复杂任务的升级与降级机制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96A1602" w14:textId="21D9AE1C"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19" w:history="1">
        <w:r w:rsidRPr="00B767EC">
          <w:rPr>
            <w:rStyle w:val="aff9"/>
            <w:rFonts w:hint="eastAsia"/>
            <w:noProof/>
            <w:lang w:eastAsia="zh-CN"/>
          </w:rPr>
          <w:t xml:space="preserve">6.4 </w:t>
        </w:r>
        <w:r w:rsidRPr="00B767EC">
          <w:rPr>
            <w:rStyle w:val="aff9"/>
            <w:rFonts w:hint="eastAsia"/>
            <w:noProof/>
            <w:lang w:eastAsia="zh-CN"/>
          </w:rPr>
          <w:t>大模型微调的启动条件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_Toc242457019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5DB1309" w14:textId="0D5BC458"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0" w:history="1">
        <w:r w:rsidRPr="00B767EC">
          <w:rPr>
            <w:rStyle w:val="aff9"/>
            <w:rFonts w:hint="eastAsia"/>
            <w:noProof/>
            <w:lang w:eastAsia="zh-CN"/>
          </w:rPr>
          <w:t xml:space="preserve">6.5 </w:t>
        </w:r>
        <w:r w:rsidRPr="00B767EC">
          <w:rPr>
            <w:rStyle w:val="aff9"/>
            <w:rFonts w:hint="eastAsia"/>
            <w:noProof/>
            <w:lang w:eastAsia="zh-CN"/>
          </w:rPr>
          <w:t>复杂文本的大模型处理流程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075FE9C" w14:textId="42B65092"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1" w:history="1">
        <w:r w:rsidRPr="00B767EC">
          <w:rPr>
            <w:rStyle w:val="aff9"/>
            <w:rFonts w:hint="eastAsia"/>
            <w:noProof/>
            <w:lang w:eastAsia="zh-CN"/>
          </w:rPr>
          <w:t xml:space="preserve">6.6 </w:t>
        </w:r>
        <w:r w:rsidRPr="00B767EC">
          <w:rPr>
            <w:rStyle w:val="aff9"/>
            <w:rFonts w:hint="eastAsia"/>
            <w:noProof/>
            <w:lang w:eastAsia="zh-CN"/>
          </w:rPr>
          <w:t>时态投研</w:t>
        </w:r>
        <w:r w:rsidRPr="00B767EC">
          <w:rPr>
            <w:rStyle w:val="aff9"/>
            <w:rFonts w:hint="eastAsia"/>
            <w:noProof/>
            <w:lang w:eastAsia="zh-CN"/>
          </w:rPr>
          <w:t>LLM Wiki</w:t>
        </w:r>
        <w:r w:rsidRPr="00B767EC">
          <w:rPr>
            <w:rStyle w:val="aff9"/>
            <w:rFonts w:hint="eastAsia"/>
            <w:noProof/>
            <w:lang w:eastAsia="zh-CN"/>
          </w:rPr>
          <w:t>的更新与检索机制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_Toc242457021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9B5854F" w14:textId="48B9AA1E"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22" w:history="1">
        <w:r w:rsidRPr="00B767EC">
          <w:rPr>
            <w:rStyle w:val="aff9"/>
            <w:rFonts w:hint="eastAsia"/>
            <w:noProof/>
            <w:lang w:eastAsia="zh-CN"/>
          </w:rPr>
          <w:t xml:space="preserve">7 </w:t>
        </w:r>
        <w:r w:rsidRPr="00B767EC">
          <w:rPr>
            <w:rStyle w:val="aff9"/>
            <w:rFonts w:hint="eastAsia"/>
            <w:noProof/>
            <w:lang w:eastAsia="zh-CN"/>
          </w:rPr>
          <w:t>个股</w:t>
        </w:r>
        <w:r w:rsidRPr="00B767EC">
          <w:rPr>
            <w:rStyle w:val="aff9"/>
            <w:rFonts w:hint="eastAsia"/>
            <w:noProof/>
            <w:lang w:eastAsia="zh-CN"/>
          </w:rPr>
          <w:t>T+1</w:t>
        </w:r>
        <w:r w:rsidRPr="00B767EC">
          <w:rPr>
            <w:rStyle w:val="aff9"/>
            <w:rFonts w:hint="eastAsia"/>
            <w:noProof/>
            <w:lang w:eastAsia="zh-CN"/>
          </w:rPr>
          <w:t>上涨概率的计算方法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3C7EAFD" w14:textId="05501C07"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3" w:history="1">
        <w:r w:rsidRPr="00B767EC">
          <w:rPr>
            <w:rStyle w:val="aff9"/>
            <w:rFonts w:hint="eastAsia"/>
            <w:noProof/>
            <w:lang w:eastAsia="zh-CN"/>
          </w:rPr>
          <w:t xml:space="preserve">7.1 </w:t>
        </w:r>
        <w:r w:rsidRPr="00B767EC">
          <w:rPr>
            <w:rStyle w:val="aff9"/>
            <w:rFonts w:hint="eastAsia"/>
            <w:noProof/>
            <w:lang w:eastAsia="zh-CN"/>
          </w:rPr>
          <w:t>标签必须与</w:t>
        </w:r>
        <w:r w:rsidRPr="00B767EC">
          <w:rPr>
            <w:rStyle w:val="aff9"/>
            <w:rFonts w:hint="eastAsia"/>
            <w:noProof/>
            <w:lang w:eastAsia="zh-CN"/>
          </w:rPr>
          <w:t>T+1</w:t>
        </w:r>
        <w:r w:rsidRPr="00B767EC">
          <w:rPr>
            <w:rStyle w:val="aff9"/>
            <w:rFonts w:hint="eastAsia"/>
            <w:noProof/>
            <w:lang w:eastAsia="zh-CN"/>
          </w:rPr>
          <w:t>预测目标一致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78EA3BC" w14:textId="2C7AA05F"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4" w:history="1">
        <w:r w:rsidRPr="00B767EC">
          <w:rPr>
            <w:rStyle w:val="aff9"/>
            <w:rFonts w:hint="eastAsia"/>
            <w:noProof/>
            <w:lang w:eastAsia="zh-CN"/>
          </w:rPr>
          <w:t xml:space="preserve">7.2 </w:t>
        </w:r>
        <w:r w:rsidRPr="00B767EC">
          <w:rPr>
            <w:rStyle w:val="aff9"/>
            <w:rFonts w:hint="eastAsia"/>
            <w:noProof/>
            <w:lang w:eastAsia="zh-CN"/>
          </w:rPr>
          <w:t>五组特征的协同预测机制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_Toc242457024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62C2323" w14:textId="4BBA0218"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5" w:history="1">
        <w:r w:rsidRPr="00B767EC">
          <w:rPr>
            <w:rStyle w:val="aff9"/>
            <w:rFonts w:hint="eastAsia"/>
            <w:noProof/>
            <w:lang w:eastAsia="zh-CN"/>
          </w:rPr>
          <w:t xml:space="preserve">7.3 </w:t>
        </w:r>
        <w:r w:rsidRPr="00B767EC">
          <w:rPr>
            <w:rStyle w:val="aff9"/>
            <w:rFonts w:hint="eastAsia"/>
            <w:noProof/>
            <w:lang w:eastAsia="zh-CN"/>
          </w:rPr>
          <w:t>第一组</w:t>
        </w:r>
        <w:r w:rsidRPr="00B767EC">
          <w:rPr>
            <w:rStyle w:val="aff9"/>
            <w:rFonts w:hint="eastAsia"/>
            <w:noProof/>
            <w:lang w:eastAsia="zh-CN"/>
          </w:rPr>
          <w:t xml:space="preserve"> </w:t>
        </w:r>
        <w:r w:rsidRPr="00B767EC">
          <w:rPr>
            <w:rStyle w:val="aff9"/>
            <w:rFonts w:hint="eastAsia"/>
            <w:noProof/>
            <w:lang w:eastAsia="zh-CN"/>
          </w:rPr>
          <w:t>事件特征计算方法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064CC644" w14:textId="27C6B909"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6" w:history="1">
        <w:r w:rsidRPr="00B767EC">
          <w:rPr>
            <w:rStyle w:val="aff9"/>
            <w:rFonts w:hint="eastAsia"/>
            <w:noProof/>
            <w:lang w:eastAsia="zh-CN"/>
          </w:rPr>
          <w:t xml:space="preserve">7.4 </w:t>
        </w:r>
        <w:r w:rsidRPr="00B767EC">
          <w:rPr>
            <w:rStyle w:val="aff9"/>
            <w:rFonts w:hint="eastAsia"/>
            <w:noProof/>
            <w:lang w:eastAsia="zh-CN"/>
          </w:rPr>
          <w:t>第二组</w:t>
        </w:r>
        <w:r w:rsidRPr="00B767EC">
          <w:rPr>
            <w:rStyle w:val="aff9"/>
            <w:rFonts w:hint="eastAsia"/>
            <w:noProof/>
            <w:lang w:eastAsia="zh-CN"/>
          </w:rPr>
          <w:t xml:space="preserve"> </w:t>
        </w:r>
        <w:r w:rsidRPr="00B767EC">
          <w:rPr>
            <w:rStyle w:val="aff9"/>
            <w:rFonts w:hint="eastAsia"/>
            <w:noProof/>
            <w:lang w:eastAsia="zh-CN"/>
          </w:rPr>
          <w:t>个股量价与资金特征计算方法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_Toc242457026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4A5EDC4B" w14:textId="027C1674"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7" w:history="1">
        <w:r w:rsidRPr="00B767EC">
          <w:rPr>
            <w:rStyle w:val="aff9"/>
            <w:rFonts w:hint="eastAsia"/>
            <w:noProof/>
            <w:lang w:eastAsia="zh-CN"/>
          </w:rPr>
          <w:t xml:space="preserve">7.5 </w:t>
        </w:r>
        <w:r w:rsidRPr="00B767EC">
          <w:rPr>
            <w:rStyle w:val="aff9"/>
            <w:rFonts w:hint="eastAsia"/>
            <w:noProof/>
            <w:lang w:eastAsia="zh-CN"/>
          </w:rPr>
          <w:t>第三组</w:t>
        </w:r>
        <w:r w:rsidRPr="00B767EC">
          <w:rPr>
            <w:rStyle w:val="aff9"/>
            <w:rFonts w:hint="eastAsia"/>
            <w:noProof/>
            <w:lang w:eastAsia="zh-CN"/>
          </w:rPr>
          <w:t xml:space="preserve"> </w:t>
        </w:r>
        <w:r w:rsidRPr="00B767EC">
          <w:rPr>
            <w:rStyle w:val="aff9"/>
            <w:rFonts w:hint="eastAsia"/>
            <w:noProof/>
            <w:lang w:eastAsia="zh-CN"/>
          </w:rPr>
          <w:t>行业与产业关系背景特征计算方法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_Toc242457027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34360EED" w14:textId="64B07385"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8" w:history="1">
        <w:r w:rsidRPr="00B767EC">
          <w:rPr>
            <w:rStyle w:val="aff9"/>
            <w:rFonts w:hint="eastAsia"/>
            <w:noProof/>
            <w:lang w:eastAsia="zh-CN"/>
          </w:rPr>
          <w:t xml:space="preserve">7.6 </w:t>
        </w:r>
        <w:r w:rsidRPr="00B767EC">
          <w:rPr>
            <w:rStyle w:val="aff9"/>
            <w:rFonts w:hint="eastAsia"/>
            <w:noProof/>
            <w:lang w:eastAsia="zh-CN"/>
          </w:rPr>
          <w:t>第四组</w:t>
        </w:r>
        <w:r w:rsidRPr="00B767EC">
          <w:rPr>
            <w:rStyle w:val="aff9"/>
            <w:rFonts w:hint="eastAsia"/>
            <w:noProof/>
            <w:lang w:eastAsia="zh-CN"/>
          </w:rPr>
          <w:t xml:space="preserve"> </w:t>
        </w:r>
        <w:r w:rsidRPr="00B767EC">
          <w:rPr>
            <w:rStyle w:val="aff9"/>
            <w:rFonts w:hint="eastAsia"/>
            <w:noProof/>
            <w:lang w:eastAsia="zh-CN"/>
          </w:rPr>
          <w:t>基本面预期差特征计算方法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_Toc242457028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8E7603C" w14:textId="787DD0C3"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29" w:history="1">
        <w:r w:rsidRPr="00B767EC">
          <w:rPr>
            <w:rStyle w:val="aff9"/>
            <w:rFonts w:hint="eastAsia"/>
            <w:noProof/>
            <w:lang w:eastAsia="zh-CN"/>
          </w:rPr>
          <w:t xml:space="preserve">7.7 </w:t>
        </w:r>
        <w:r w:rsidRPr="00B767EC">
          <w:rPr>
            <w:rStyle w:val="aff9"/>
            <w:rFonts w:hint="eastAsia"/>
            <w:noProof/>
            <w:lang w:eastAsia="zh-CN"/>
          </w:rPr>
          <w:t>第五组</w:t>
        </w:r>
        <w:r w:rsidRPr="00B767EC">
          <w:rPr>
            <w:rStyle w:val="aff9"/>
            <w:rFonts w:hint="eastAsia"/>
            <w:noProof/>
            <w:lang w:eastAsia="zh-CN"/>
          </w:rPr>
          <w:t xml:space="preserve"> </w:t>
        </w:r>
        <w:r w:rsidRPr="00B767EC">
          <w:rPr>
            <w:rStyle w:val="aff9"/>
            <w:rFonts w:hint="eastAsia"/>
            <w:noProof/>
            <w:lang w:eastAsia="zh-CN"/>
          </w:rPr>
          <w:t>股价位置与拥挤特征计算方法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_Toc242457029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F6391DE" w14:textId="6BBD7688"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30" w:history="1">
        <w:r w:rsidRPr="00B767EC">
          <w:rPr>
            <w:rStyle w:val="aff9"/>
            <w:rFonts w:hint="eastAsia"/>
            <w:noProof/>
            <w:lang w:eastAsia="zh-CN"/>
          </w:rPr>
          <w:t xml:space="preserve">7.8 </w:t>
        </w:r>
        <w:r w:rsidRPr="00B767EC">
          <w:rPr>
            <w:rStyle w:val="aff9"/>
            <w:rFonts w:hint="eastAsia"/>
            <w:noProof/>
            <w:lang w:eastAsia="zh-CN"/>
          </w:rPr>
          <w:t>概率生成校准与依据追溯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_Toc242457030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29DFFB12" w14:textId="6C9E3496"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31" w:history="1">
        <w:r w:rsidRPr="00B767EC">
          <w:rPr>
            <w:rStyle w:val="aff9"/>
            <w:rFonts w:hint="eastAsia"/>
            <w:noProof/>
          </w:rPr>
          <w:t xml:space="preserve">8 </w:t>
        </w:r>
        <w:r w:rsidRPr="00B767EC">
          <w:rPr>
            <w:rStyle w:val="aff9"/>
            <w:rFonts w:hint="eastAsia"/>
            <w:noProof/>
          </w:rPr>
          <w:t>前瞻大事件榜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_Toc242457031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0AF9A1D" w14:textId="19745F00"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32" w:history="1">
        <w:r w:rsidRPr="00B767EC">
          <w:rPr>
            <w:rStyle w:val="aff9"/>
            <w:rFonts w:hint="eastAsia"/>
            <w:noProof/>
          </w:rPr>
          <w:t xml:space="preserve">8.1 </w:t>
        </w:r>
        <w:r w:rsidRPr="00B767EC">
          <w:rPr>
            <w:rStyle w:val="aff9"/>
            <w:rFonts w:hint="eastAsia"/>
            <w:noProof/>
          </w:rPr>
          <w:t>独立输出与使用边界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_Toc242457032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3BB80355" w14:textId="1AF4BF4B"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33" w:history="1">
        <w:r w:rsidRPr="00B767EC">
          <w:rPr>
            <w:rStyle w:val="aff9"/>
            <w:rFonts w:hint="eastAsia"/>
            <w:noProof/>
          </w:rPr>
          <w:t xml:space="preserve">8.2 </w:t>
        </w:r>
        <w:r w:rsidRPr="00B767EC">
          <w:rPr>
            <w:rStyle w:val="aff9"/>
            <w:rFonts w:hint="eastAsia"/>
            <w:noProof/>
          </w:rPr>
          <w:t>双路发现与大模型理解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_Toc242457033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D64A195" w14:textId="5F5C72B6"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34" w:history="1">
        <w:r w:rsidRPr="00B767EC">
          <w:rPr>
            <w:rStyle w:val="aff9"/>
            <w:rFonts w:hint="eastAsia"/>
            <w:noProof/>
          </w:rPr>
          <w:t xml:space="preserve">8.3 </w:t>
        </w:r>
        <w:r w:rsidRPr="00B767EC">
          <w:rPr>
            <w:rStyle w:val="aff9"/>
            <w:rFonts w:hint="eastAsia"/>
            <w:noProof/>
          </w:rPr>
          <w:t>预期事件卡的内容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_Toc242457034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38979278" w14:textId="1BB0E715"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35" w:history="1">
        <w:r w:rsidRPr="00B767EC">
          <w:rPr>
            <w:rStyle w:val="aff9"/>
            <w:rFonts w:hint="eastAsia"/>
            <w:noProof/>
          </w:rPr>
          <w:t xml:space="preserve">8.4 </w:t>
        </w:r>
        <w:r w:rsidRPr="00B767EC">
          <w:rPr>
            <w:rStyle w:val="aff9"/>
            <w:rFonts w:hint="eastAsia"/>
            <w:noProof/>
          </w:rPr>
          <w:t>聚类与四维排序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_Toc242457035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9DAC80F" w14:textId="7E6A2F98"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36" w:history="1">
        <w:r w:rsidRPr="00B767EC">
          <w:rPr>
            <w:rStyle w:val="aff9"/>
            <w:rFonts w:hint="eastAsia"/>
            <w:noProof/>
          </w:rPr>
          <w:t xml:space="preserve">8.5 </w:t>
        </w:r>
        <w:r w:rsidRPr="00B767EC">
          <w:rPr>
            <w:rStyle w:val="aff9"/>
            <w:rFonts w:hint="eastAsia"/>
            <w:noProof/>
          </w:rPr>
          <w:t>状态更新与兑现检验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_Toc242457036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49399F58" w14:textId="7CD23D53"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37" w:history="1">
        <w:r w:rsidRPr="00B767EC">
          <w:rPr>
            <w:rStyle w:val="aff9"/>
            <w:rFonts w:hint="eastAsia"/>
            <w:noProof/>
          </w:rPr>
          <w:t xml:space="preserve">8.6 </w:t>
        </w:r>
        <w:r w:rsidRPr="00B767EC">
          <w:rPr>
            <w:rStyle w:val="aff9"/>
            <w:rFonts w:hint="eastAsia"/>
            <w:noProof/>
          </w:rPr>
          <w:t>每日交付内容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42A2E024" w14:textId="73B73987"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38" w:history="1">
        <w:r w:rsidRPr="00B767EC">
          <w:rPr>
            <w:rStyle w:val="aff9"/>
            <w:rFonts w:hint="eastAsia"/>
            <w:noProof/>
          </w:rPr>
          <w:t xml:space="preserve">9 </w:t>
        </w:r>
        <w:r w:rsidRPr="00B767EC">
          <w:rPr>
            <w:rStyle w:val="aff9"/>
            <w:rFonts w:hint="eastAsia"/>
            <w:noProof/>
          </w:rPr>
          <w:t>公司基本面</w:t>
        </w:r>
        <w:r w:rsidRPr="00B767EC">
          <w:rPr>
            <w:rStyle w:val="aff9"/>
            <w:rFonts w:hint="eastAsia"/>
            <w:noProof/>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D7D9180" w14:textId="081E3DC7"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39" w:history="1">
        <w:r w:rsidRPr="00B767EC">
          <w:rPr>
            <w:rStyle w:val="aff9"/>
            <w:rFonts w:hint="eastAsia"/>
            <w:noProof/>
          </w:rPr>
          <w:t>9.1 DeepDive</w:t>
        </w:r>
        <w:r w:rsidRPr="00B767EC">
          <w:rPr>
            <w:rStyle w:val="aff9"/>
            <w:rFonts w:hint="eastAsia"/>
            <w:noProof/>
          </w:rPr>
          <w:t>在候选筛选流程中的定位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_Toc242457039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543E631" w14:textId="7FD6A516"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40" w:history="1">
        <w:r w:rsidRPr="00B767EC">
          <w:rPr>
            <w:rStyle w:val="aff9"/>
            <w:rFonts w:hint="eastAsia"/>
            <w:noProof/>
          </w:rPr>
          <w:t xml:space="preserve">9.2 </w:t>
        </w:r>
        <w:r w:rsidRPr="00B767EC">
          <w:rPr>
            <w:rStyle w:val="aff9"/>
            <w:rFonts w:hint="eastAsia"/>
            <w:noProof/>
          </w:rPr>
          <w:t>公司研究卡的核心分析内容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_Toc242457040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8E2C809" w14:textId="4EE54A39"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41" w:history="1">
        <w:r w:rsidRPr="00B767EC">
          <w:rPr>
            <w:rStyle w:val="aff9"/>
            <w:rFonts w:hint="eastAsia"/>
            <w:noProof/>
          </w:rPr>
          <w:t xml:space="preserve">9.3 </w:t>
        </w:r>
        <w:r w:rsidRPr="00B767EC">
          <w:rPr>
            <w:rStyle w:val="aff9"/>
            <w:rFonts w:hint="eastAsia"/>
            <w:noProof/>
          </w:rPr>
          <w:t>研究卡的证据约束与生成规范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_Toc242457041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1F20B9C5" w14:textId="0D8AE47E"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42" w:history="1">
        <w:r w:rsidRPr="00B767EC">
          <w:rPr>
            <w:rStyle w:val="aff9"/>
            <w:rFonts w:hint="eastAsia"/>
            <w:noProof/>
          </w:rPr>
          <w:t>9.4 DeepDive</w:t>
        </w:r>
        <w:r w:rsidRPr="00B767EC">
          <w:rPr>
            <w:rStyle w:val="aff9"/>
            <w:rFonts w:hint="eastAsia"/>
            <w:noProof/>
          </w:rPr>
          <w:t>结果回流与量化闭环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5836C65" w14:textId="6F8CDCB8"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43" w:history="1">
        <w:r w:rsidRPr="00B767EC">
          <w:rPr>
            <w:rStyle w:val="aff9"/>
            <w:rFonts w:hint="eastAsia"/>
            <w:noProof/>
          </w:rPr>
          <w:t>9.5 DeepDive</w:t>
        </w:r>
        <w:r w:rsidRPr="00B767EC">
          <w:rPr>
            <w:rStyle w:val="aff9"/>
            <w:rFonts w:hint="eastAsia"/>
            <w:noProof/>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DE23083" w14:textId="34EAF4F8"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44" w:history="1">
        <w:r w:rsidRPr="00B767EC">
          <w:rPr>
            <w:rStyle w:val="aff9"/>
            <w:rFonts w:hint="eastAsia"/>
            <w:noProof/>
          </w:rPr>
          <w:t xml:space="preserve">10 </w:t>
        </w:r>
        <w:r w:rsidRPr="00B767EC">
          <w:rPr>
            <w:rStyle w:val="aff9"/>
            <w:rFonts w:hint="eastAsia"/>
            <w:noProof/>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_Toc242457044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96BF8EA" w14:textId="7631FB97"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45" w:history="1">
        <w:r w:rsidRPr="00B767EC">
          <w:rPr>
            <w:rStyle w:val="aff9"/>
            <w:rFonts w:hint="eastAsia"/>
            <w:noProof/>
          </w:rPr>
          <w:t xml:space="preserve">10.1 </w:t>
        </w:r>
        <w:r w:rsidRPr="00B767EC">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E39155B" w14:textId="37B6152B"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46" w:history="1">
        <w:r w:rsidRPr="00B767EC">
          <w:rPr>
            <w:rStyle w:val="aff9"/>
            <w:rFonts w:hint="eastAsia"/>
            <w:noProof/>
          </w:rPr>
          <w:t xml:space="preserve">10.2 </w:t>
        </w:r>
        <w:r w:rsidRPr="00B767EC">
          <w:rPr>
            <w:rStyle w:val="aff9"/>
            <w:rFonts w:hint="eastAsia"/>
            <w:noProof/>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_Toc242457046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7EF5108F" w14:textId="22A95456"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47" w:history="1">
        <w:r w:rsidRPr="00B767EC">
          <w:rPr>
            <w:rStyle w:val="aff9"/>
            <w:rFonts w:hint="eastAsia"/>
            <w:noProof/>
          </w:rPr>
          <w:t xml:space="preserve">11 </w:t>
        </w:r>
        <w:r w:rsidRPr="00B767EC">
          <w:rPr>
            <w:rStyle w:val="aff9"/>
            <w:rFonts w:hint="eastAsia"/>
            <w:noProof/>
          </w:rPr>
          <w:t>多智能体协同机制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_Toc242457047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A892940" w14:textId="2A046499"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48" w:history="1">
        <w:r w:rsidRPr="00B767EC">
          <w:rPr>
            <w:rStyle w:val="aff9"/>
            <w:rFonts w:hint="eastAsia"/>
            <w:noProof/>
          </w:rPr>
          <w:t xml:space="preserve">11.1 </w:t>
        </w:r>
        <w:r w:rsidRPr="00B767EC">
          <w:rPr>
            <w:rStyle w:val="aff9"/>
            <w:rFonts w:hint="eastAsia"/>
            <w:noProof/>
          </w:rPr>
          <w:t>多智能体全流程执行机制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B0033ED" w14:textId="1B2F6F77"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49" w:history="1">
        <w:r w:rsidRPr="00B767EC">
          <w:rPr>
            <w:rStyle w:val="aff9"/>
            <w:rFonts w:hint="eastAsia"/>
            <w:noProof/>
          </w:rPr>
          <w:t xml:space="preserve">11.2 </w:t>
        </w:r>
        <w:r w:rsidRPr="00B767EC">
          <w:rPr>
            <w:rStyle w:val="aff9"/>
            <w:rFonts w:hint="eastAsia"/>
            <w:noProof/>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_Toc242457049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71D4BCFF" w14:textId="2CC5B33C" w:rsidR="00351EF0" w:rsidRDefault="00351EF0">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457050" w:history="1">
        <w:r w:rsidRPr="00B767EC">
          <w:rPr>
            <w:rStyle w:val="aff9"/>
            <w:rFonts w:hint="eastAsia"/>
            <w:noProof/>
          </w:rPr>
          <w:t xml:space="preserve">12 </w:t>
        </w:r>
        <w:r w:rsidRPr="00B767EC">
          <w:rPr>
            <w:rStyle w:val="aff9"/>
            <w:rFonts w:hint="eastAsia"/>
            <w:noProof/>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_Toc242457050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096381CB" w14:textId="598CE2D1"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51" w:history="1">
        <w:r w:rsidRPr="00B767EC">
          <w:rPr>
            <w:rStyle w:val="aff9"/>
            <w:rFonts w:hint="eastAsia"/>
            <w:noProof/>
          </w:rPr>
          <w:t xml:space="preserve">12.1 </w:t>
        </w:r>
        <w:r w:rsidRPr="00B767EC">
          <w:rPr>
            <w:rStyle w:val="aff9"/>
            <w:rFonts w:hint="eastAsia"/>
            <w:noProof/>
          </w:rPr>
          <w:t>滚动回测与模型晋升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_Toc242457051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497705AA" w14:textId="7A9BF006"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52" w:history="1">
        <w:r w:rsidRPr="00B767EC">
          <w:rPr>
            <w:rStyle w:val="aff9"/>
            <w:rFonts w:hint="eastAsia"/>
            <w:noProof/>
          </w:rPr>
          <w:t xml:space="preserve">12.2 </w:t>
        </w:r>
        <w:r w:rsidRPr="00B767EC">
          <w:rPr>
            <w:rStyle w:val="aff9"/>
            <w:rFonts w:hint="eastAsia"/>
            <w:noProof/>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_Toc242457052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76211815" w14:textId="74DCF47B" w:rsidR="00351EF0" w:rsidRDefault="00351EF0">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457053" w:history="1">
        <w:r w:rsidRPr="00B767EC">
          <w:rPr>
            <w:rStyle w:val="aff9"/>
            <w:rFonts w:hint="eastAsia"/>
            <w:noProof/>
          </w:rPr>
          <w:t xml:space="preserve">12.3 </w:t>
        </w:r>
        <w:r w:rsidRPr="00B767EC">
          <w:rPr>
            <w:rStyle w:val="aff9"/>
            <w:rFonts w:hint="eastAsia"/>
            <w:noProof/>
          </w:rPr>
          <w:t>两类业务结果与支持性材料的交付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_Toc242457053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0FBCDFC0" w14:textId="6EA5C8D9" w:rsidR="003F1CFA" w:rsidRDefault="00B75DA3">
      <w:pPr>
        <w:ind w:firstLine="0"/>
      </w:pPr>
      <w:r>
        <w:fldChar w:fldCharType="end"/>
      </w:r>
    </w:p>
    <w:p w14:paraId="5BE0951A" w14:textId="77777777" w:rsidR="00DC15AE" w:rsidRPr="00DC15AE" w:rsidRDefault="00DC15AE" w:rsidP="00DC15AE">
      <w:pPr>
        <w:pStyle w:val="1"/>
        <w:rPr>
          <w:rFonts w:hint="eastAsia"/>
          <w:lang w:eastAsia="zh-CN"/>
        </w:rPr>
      </w:pPr>
      <w:bookmarkStart w:id="1" w:name="_Toc240189219"/>
      <w:bookmarkStart w:id="2" w:name="_Toc242456989"/>
      <w:r w:rsidRPr="00DC15AE">
        <w:rPr>
          <w:lang w:eastAsia="zh-CN"/>
        </w:rPr>
        <w:lastRenderedPageBreak/>
        <w:t>摘要</w:t>
      </w:r>
      <w:bookmarkEnd w:id="1"/>
      <w:bookmarkEnd w:id="2"/>
    </w:p>
    <w:p w14:paraId="51C4E3CE" w14:textId="77777777" w:rsidR="00DC15AE" w:rsidRDefault="00DC15AE">
      <w:pPr>
        <w:keepLines/>
        <w:rPr>
          <w:lang w:eastAsia="zh-CN"/>
        </w:rPr>
      </w:pPr>
      <w:r>
        <w:t>本项目拟建设一套可每日运行、可回测、可解释、可审计的</w:t>
      </w:r>
      <w:r>
        <w:t>A</w:t>
      </w:r>
      <w:r>
        <w:t>股研究与预测系统，形成两类独立业务结果。个股预测回答</w:t>
      </w:r>
      <w:r>
        <w:t>T+1</w:t>
      </w:r>
      <w:r>
        <w:t>哪些股票更可能上涨，展示概率、排名、证据和风险；前瞻大事件榜从首席观点、调研与会议纪要等资料中发现尚未兑现的重要政策和行业事项，按重要性、新颖度、发生可能性和紧迫度整理，并持续跟踪是否兑现。</w:t>
      </w:r>
    </w:p>
    <w:p w14:paraId="09643C1E" w14:textId="77777777" w:rsidR="00DC15AE" w:rsidRDefault="00DC15AE">
      <w:pPr>
        <w:keepLines/>
        <w:rPr>
          <w:lang w:eastAsia="zh-CN"/>
        </w:rPr>
      </w:pPr>
      <w:r>
        <w:t>个股预测的起点不是全市场自由搜索，而是受权限控制的信息入口；前瞻大事件模块只接收尚未兑现的重大未来线索。两条路径共享原始记录、时间和证据体系，但候选权限与结果隔离：预期事件不创建个股</w:t>
      </w:r>
      <w:r>
        <w:t>P0</w:t>
      </w:r>
      <w:r>
        <w:t>，不改变个股预测概率或排名，正式兑现后才把已确认的新事实转换为普通</w:t>
      </w:r>
      <w:r>
        <w:t>EventCard</w:t>
      </w:r>
      <w:r>
        <w:t>并重新进入既定流程。行业行情、概念关系和产业链资料仅用于个股背景分析、业务关系核验与既定事件下的受控扩展。</w:t>
      </w:r>
    </w:p>
    <w:p w14:paraId="6562FC0D" w14:textId="77777777" w:rsidR="00DC15AE" w:rsidRDefault="00DC15AE">
      <w:pPr>
        <w:keepLines/>
        <w:rPr>
          <w:lang w:eastAsia="zh-CN"/>
        </w:rPr>
      </w:pPr>
      <w:r>
        <w:rPr>
          <w:lang w:eastAsia="zh-CN"/>
        </w:rPr>
        <w:t>候选进入系统后不会立即成为推荐。</w:t>
      </w:r>
      <w:r>
        <w:rPr>
          <w:lang w:eastAsia="zh-CN"/>
        </w:rPr>
        <w:t>P0</w:t>
      </w:r>
      <w:r>
        <w:rPr>
          <w:lang w:eastAsia="zh-CN"/>
        </w:rPr>
        <w:t>保留来源和证据，</w:t>
      </w:r>
      <w:r>
        <w:rPr>
          <w:lang w:eastAsia="zh-CN"/>
        </w:rPr>
        <w:t>P1</w:t>
      </w:r>
      <w:r>
        <w:rPr>
          <w:lang w:eastAsia="zh-CN"/>
        </w:rPr>
        <w:t>用行情、量价、资金、基本面及行业与产业关系背景特征进行量化精筛，</w:t>
      </w:r>
      <w:r>
        <w:rPr>
          <w:lang w:eastAsia="zh-CN"/>
        </w:rPr>
        <w:t>P2</w:t>
      </w:r>
      <w:r>
        <w:rPr>
          <w:lang w:eastAsia="zh-CN"/>
        </w:rPr>
        <w:t>用检索与轻量研究核验业务承接，</w:t>
      </w:r>
      <w:r>
        <w:rPr>
          <w:lang w:eastAsia="zh-CN"/>
        </w:rPr>
        <w:t>P3</w:t>
      </w:r>
      <w:r>
        <w:rPr>
          <w:lang w:eastAsia="zh-CN"/>
        </w:rPr>
        <w:t>对最靠前候选完成</w:t>
      </w:r>
      <w:r>
        <w:rPr>
          <w:lang w:eastAsia="zh-CN"/>
        </w:rPr>
        <w:t>Company DeepDive</w:t>
      </w:r>
      <w:r>
        <w:rPr>
          <w:lang w:eastAsia="zh-CN"/>
        </w:rPr>
        <w:t>、财务对账和重大负面背调，最后通过风险门、概率阈值与名单去重形成</w:t>
      </w:r>
      <w:r>
        <w:rPr>
          <w:lang w:eastAsia="zh-CN"/>
        </w:rPr>
        <w:t>0</w:t>
      </w:r>
      <w:r>
        <w:rPr>
          <w:lang w:eastAsia="zh-CN"/>
        </w:rPr>
        <w:t>至</w:t>
      </w:r>
      <w:r>
        <w:rPr>
          <w:lang w:eastAsia="zh-CN"/>
        </w:rPr>
        <w:t>10</w:t>
      </w:r>
      <w:r>
        <w:rPr>
          <w:lang w:eastAsia="zh-CN"/>
        </w:rPr>
        <w:t>只股票。大模型主要负责读懂文本、拆分事实与观点、定位证据和形成研究结构；</w:t>
      </w:r>
      <w:r>
        <w:rPr>
          <w:lang w:eastAsia="zh-CN"/>
        </w:rPr>
        <w:t>T+1</w:t>
      </w:r>
      <w:r>
        <w:rPr>
          <w:lang w:eastAsia="zh-CN"/>
        </w:rPr>
        <w:t>上涨概率和最终排名由滚动样本外训练的统计模型产生。所有概率均由历史点时样本训练，在独立验证区间完成校准，并同步生成贡献解释、置信等级和弃权判断；只有通过滚动样本外检验的模型版本才能进入每日生产。</w:t>
      </w:r>
    </w:p>
    <w:p w14:paraId="216C5E8F" w14:textId="77777777" w:rsidR="00DC15AE" w:rsidRDefault="00DC15AE">
      <w:pPr>
        <w:keepLines/>
        <w:rPr>
          <w:lang w:eastAsia="zh-CN"/>
        </w:rPr>
      </w:pPr>
      <w:r>
        <w:t>这套设计既能回答</w:t>
      </w:r>
      <w:r>
        <w:t>“</w:t>
      </w:r>
      <w:r>
        <w:t>为什么这只股票被发现、为什么得到当前概率和排名</w:t>
      </w:r>
      <w:r>
        <w:t>”</w:t>
      </w:r>
      <w:r>
        <w:t>，也能回答</w:t>
      </w:r>
      <w:r>
        <w:t>“</w:t>
      </w:r>
      <w:r>
        <w:t>哪些重大事项仍处于预期阶段、依据来自哪里、预计何时发生以及最终是否兑现</w:t>
      </w:r>
      <w:r>
        <w:t>”</w:t>
      </w:r>
      <w:r>
        <w:t>，所有结论均可回到原始记录。</w:t>
      </w:r>
    </w:p>
    <w:p w14:paraId="557453A3" w14:textId="77777777" w:rsidR="00DC15AE" w:rsidRDefault="00DC15AE" w:rsidP="00B64E93">
      <w:pPr>
        <w:pStyle w:val="af7"/>
        <w:keepNext/>
        <w:keepLines/>
        <w:rPr>
          <w:lang w:eastAsia="zh-CN"/>
        </w:rPr>
      </w:pPr>
      <w:r>
        <w:rPr>
          <w:noProof/>
        </w:rPr>
        <w:lastRenderedPageBreak/>
        <w:drawing>
          <wp:inline distT="0" distB="0" distL="0" distR="0" wp14:anchorId="14D2465D" wp14:editId="61E21049">
            <wp:extent cx="5868000" cy="3242842"/>
            <wp:effectExtent l="0" t="0" r="0" b="0"/>
            <wp:docPr id="40" name="Picture 40" descr="个股预测与独立前瞻大事件两条路径分别输出，未兑现预期不进入个股P0或概率。" title="个股预测与独立前瞻大事件两条路径分别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dual_entry.png"/>
                    <pic:cNvPicPr/>
                  </pic:nvPicPr>
                  <pic:blipFill>
                    <a:blip r:embed="rId8"/>
                    <a:stretch>
                      <a:fillRect/>
                    </a:stretch>
                  </pic:blipFill>
                  <pic:spPr>
                    <a:xfrm>
                      <a:off x="0" y="0"/>
                      <a:ext cx="5868000" cy="3242842"/>
                    </a:xfrm>
                    <a:prstGeom prst="rect">
                      <a:avLst/>
                    </a:prstGeom>
                  </pic:spPr>
                </pic:pic>
              </a:graphicData>
            </a:graphic>
          </wp:inline>
        </w:drawing>
      </w:r>
    </w:p>
    <w:p w14:paraId="6AB97D30" w14:textId="77777777" w:rsidR="00DC15AE" w:rsidRDefault="00DC15AE" w:rsidP="00B64E93">
      <w:pPr>
        <w:pStyle w:val="af7"/>
        <w:rPr>
          <w:lang w:eastAsia="zh-CN"/>
        </w:rPr>
      </w:pPr>
      <w:r>
        <w:t>图</w:t>
      </w:r>
      <w:r>
        <w:t xml:space="preserve">1 </w:t>
      </w:r>
      <w:r>
        <w:t>个股预测与前瞻大事件的独立业务输出</w:t>
      </w:r>
    </w:p>
    <w:p w14:paraId="690486A2" w14:textId="77777777" w:rsidR="00DC15AE" w:rsidRDefault="00DC15AE">
      <w:pPr>
        <w:keepLines/>
        <w:ind w:firstLine="0"/>
        <w:jc w:val="center"/>
        <w:rPr>
          <w:lang w:eastAsia="zh-CN"/>
        </w:rPr>
      </w:pPr>
    </w:p>
    <w:p w14:paraId="6DADD9C7" w14:textId="77777777" w:rsidR="00DC15AE" w:rsidRDefault="00DC15AE">
      <w:pPr>
        <w:keepLines/>
        <w:rPr>
          <w:lang w:eastAsia="zh-CN"/>
        </w:rPr>
      </w:pPr>
      <w:r>
        <w:t>图中个股预测沿</w:t>
      </w:r>
      <w:r>
        <w:t>P0</w:t>
      </w:r>
      <w:r>
        <w:t>至</w:t>
      </w:r>
      <w:r>
        <w:t>P3</w:t>
      </w:r>
      <w:r>
        <w:t>、五组特征、</w:t>
      </w:r>
      <w:r>
        <w:t>DeepDive</w:t>
      </w:r>
      <w:r>
        <w:t>和风险门形成股票名单；前瞻大事件模块从同一批投研资料中识别尚未兑现的重大事项，只形成独立榜单和状态跟踪。行业与产业关系作为个股分析的背景，不另行产生预测榜单；前瞻榜也不向个股流程传递候选、概率或人工加分。</w:t>
      </w:r>
    </w:p>
    <w:p w14:paraId="41889AD5" w14:textId="77777777" w:rsidR="00DC15AE" w:rsidRDefault="00DC15AE">
      <w:pPr>
        <w:spacing w:after="0"/>
        <w:rPr>
          <w:lang w:eastAsia="zh-CN"/>
        </w:rPr>
      </w:pPr>
    </w:p>
    <w:p w14:paraId="30A8BAD1" w14:textId="77777777" w:rsidR="00DC15AE" w:rsidRPr="00DC15AE" w:rsidRDefault="00DC15AE" w:rsidP="00DC15AE">
      <w:pPr>
        <w:pStyle w:val="1"/>
        <w:rPr>
          <w:rFonts w:hint="eastAsia"/>
          <w:lang w:eastAsia="zh-CN"/>
        </w:rPr>
      </w:pPr>
      <w:bookmarkStart w:id="3" w:name="_Toc240189220"/>
      <w:bookmarkStart w:id="4" w:name="_Toc242456990"/>
      <w:r w:rsidRPr="00DC15AE">
        <w:rPr>
          <w:lang w:eastAsia="zh-CN"/>
        </w:rPr>
        <w:lastRenderedPageBreak/>
        <w:t>1 建设目标与产品边界</w:t>
      </w:r>
      <w:bookmarkEnd w:id="3"/>
      <w:bookmarkEnd w:id="4"/>
    </w:p>
    <w:p w14:paraId="5413AACF" w14:textId="77777777" w:rsidR="00DC15AE" w:rsidRPr="00DC15AE" w:rsidRDefault="00DC15AE" w:rsidP="00DC15AE">
      <w:pPr>
        <w:pStyle w:val="21"/>
        <w:rPr>
          <w:rFonts w:hint="eastAsia"/>
          <w:lang w:eastAsia="zh-CN"/>
        </w:rPr>
      </w:pPr>
      <w:bookmarkStart w:id="5" w:name="_Toc240189221"/>
      <w:bookmarkStart w:id="6" w:name="_Toc242456991"/>
      <w:r w:rsidRPr="00DC15AE">
        <w:rPr>
          <w:lang w:eastAsia="zh-CN"/>
        </w:rPr>
        <w:t>1.1 要解决的业务问题</w:t>
      </w:r>
      <w:bookmarkEnd w:id="5"/>
      <w:bookmarkEnd w:id="6"/>
    </w:p>
    <w:p w14:paraId="118C9A99"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5A13996D" w14:textId="77777777" w:rsidR="00DC15AE" w:rsidRDefault="00DC15AE">
      <w:pPr>
        <w:keepLines/>
        <w:rPr>
          <w:lang w:eastAsia="zh-CN"/>
        </w:rPr>
      </w:pPr>
      <w:r>
        <w:t>因此，系统形成两条互补主线。预测主线依次回答新增信息、标的关系、市场承接、基本面承接和重大风险；前瞻主线回答哪些尚未发生的政策或行业事项值得跟踪、预计何时出现以及证据是否正在增强。两条主线共享证据，但不共享候选权限。</w:t>
      </w:r>
    </w:p>
    <w:p w14:paraId="3CF1CD21" w14:textId="77777777" w:rsidR="00DC15AE" w:rsidRPr="00DC15AE" w:rsidRDefault="00DC15AE" w:rsidP="00DC15AE">
      <w:pPr>
        <w:pStyle w:val="21"/>
        <w:rPr>
          <w:rFonts w:hint="eastAsia"/>
          <w:lang w:eastAsia="zh-CN"/>
        </w:rPr>
      </w:pPr>
      <w:bookmarkStart w:id="7" w:name="_Toc242456992"/>
      <w:r>
        <w:t>1.2 个股预测与前瞻大事件两类独立输出</w:t>
      </w:r>
      <w:bookmarkEnd w:id="7"/>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1531"/>
        <w:gridCol w:w="3118"/>
        <w:gridCol w:w="1871"/>
        <w:gridCol w:w="2551"/>
      </w:tblGrid>
      <w:tr w:rsidR="00DC15AE" w14:paraId="17E761D8" w14:textId="77777777">
        <w:trPr>
          <w:cantSplit/>
          <w:tblHeader/>
          <w:jc w:val="center"/>
        </w:trPr>
        <w:tc>
          <w:tcPr>
            <w:tcW w:w="1531" w:type="dxa"/>
            <w:tcBorders>
              <w:bottom w:val="single" w:sz="8" w:space="0" w:color="000000"/>
            </w:tcBorders>
            <w:tcMar>
              <w:top w:w="85" w:type="dxa"/>
              <w:left w:w="105" w:type="dxa"/>
              <w:bottom w:w="85" w:type="dxa"/>
              <w:right w:w="105" w:type="dxa"/>
            </w:tcMar>
            <w:vAlign w:val="center"/>
          </w:tcPr>
          <w:p w14:paraId="23573F5C" w14:textId="77777777" w:rsidR="00DC15AE" w:rsidRDefault="00DC15AE" w:rsidP="00DC15AE">
            <w:pPr>
              <w:spacing w:after="0" w:line="276" w:lineRule="auto"/>
              <w:jc w:val="left"/>
            </w:pPr>
            <w:r>
              <w:rPr>
                <w:rFonts w:ascii="宋体" w:hAnsi="宋体"/>
                <w:b/>
                <w:sz w:val="21"/>
              </w:rPr>
              <w:t>产品</w:t>
            </w:r>
          </w:p>
        </w:tc>
        <w:tc>
          <w:tcPr>
            <w:tcW w:w="3118" w:type="dxa"/>
            <w:tcBorders>
              <w:bottom w:val="single" w:sz="8" w:space="0" w:color="000000"/>
            </w:tcBorders>
            <w:tcMar>
              <w:top w:w="85" w:type="dxa"/>
              <w:left w:w="105" w:type="dxa"/>
              <w:bottom w:w="85" w:type="dxa"/>
              <w:right w:w="105" w:type="dxa"/>
            </w:tcMar>
            <w:vAlign w:val="center"/>
          </w:tcPr>
          <w:p w14:paraId="65267420" w14:textId="77777777" w:rsidR="00DC15AE" w:rsidRDefault="00DC15AE" w:rsidP="00DC15AE">
            <w:pPr>
              <w:spacing w:after="0" w:line="276" w:lineRule="auto"/>
              <w:jc w:val="left"/>
            </w:pPr>
            <w:r>
              <w:rPr>
                <w:rFonts w:ascii="宋体" w:hAnsi="宋体"/>
                <w:b/>
                <w:sz w:val="21"/>
              </w:rPr>
              <w:t>核心问题</w:t>
            </w:r>
          </w:p>
        </w:tc>
        <w:tc>
          <w:tcPr>
            <w:tcW w:w="1871" w:type="dxa"/>
            <w:tcBorders>
              <w:bottom w:val="single" w:sz="8" w:space="0" w:color="000000"/>
            </w:tcBorders>
            <w:tcMar>
              <w:top w:w="85" w:type="dxa"/>
              <w:left w:w="105" w:type="dxa"/>
              <w:bottom w:w="85" w:type="dxa"/>
              <w:right w:w="105" w:type="dxa"/>
            </w:tcMar>
            <w:vAlign w:val="center"/>
          </w:tcPr>
          <w:p w14:paraId="0F41E950" w14:textId="77777777" w:rsidR="00DC15AE" w:rsidRDefault="00DC15AE" w:rsidP="00DC15AE">
            <w:pPr>
              <w:spacing w:after="0" w:line="276" w:lineRule="auto"/>
              <w:jc w:val="left"/>
            </w:pPr>
            <w:r>
              <w:rPr>
                <w:rFonts w:ascii="宋体" w:hAnsi="宋体"/>
                <w:b/>
                <w:sz w:val="21"/>
              </w:rPr>
              <w:t>预测窗口</w:t>
            </w:r>
          </w:p>
        </w:tc>
        <w:tc>
          <w:tcPr>
            <w:tcW w:w="2551" w:type="dxa"/>
            <w:tcBorders>
              <w:bottom w:val="single" w:sz="8" w:space="0" w:color="000000"/>
            </w:tcBorders>
            <w:tcMar>
              <w:top w:w="85" w:type="dxa"/>
              <w:left w:w="105" w:type="dxa"/>
              <w:bottom w:w="85" w:type="dxa"/>
              <w:right w:w="105" w:type="dxa"/>
            </w:tcMar>
            <w:vAlign w:val="center"/>
          </w:tcPr>
          <w:p w14:paraId="6EA054F0" w14:textId="77777777" w:rsidR="00DC15AE" w:rsidRDefault="00DC15AE" w:rsidP="00DC15AE">
            <w:pPr>
              <w:spacing w:after="0" w:line="276" w:lineRule="auto"/>
              <w:jc w:val="left"/>
            </w:pPr>
            <w:r>
              <w:rPr>
                <w:rFonts w:ascii="宋体" w:hAnsi="宋体"/>
                <w:b/>
                <w:sz w:val="21"/>
              </w:rPr>
              <w:t>主要交付</w:t>
            </w:r>
          </w:p>
        </w:tc>
      </w:tr>
      <w:tr w:rsidR="00DC15AE" w14:paraId="5C493039" w14:textId="77777777">
        <w:trPr>
          <w:cantSplit/>
          <w:jc w:val="center"/>
        </w:trPr>
        <w:tc>
          <w:tcPr>
            <w:tcW w:w="1531" w:type="dxa"/>
            <w:tcMar>
              <w:top w:w="85" w:type="dxa"/>
              <w:left w:w="105" w:type="dxa"/>
              <w:bottom w:w="85" w:type="dxa"/>
              <w:right w:w="105" w:type="dxa"/>
            </w:tcMar>
            <w:vAlign w:val="center"/>
          </w:tcPr>
          <w:p w14:paraId="22A14941" w14:textId="77777777" w:rsidR="00DC15AE" w:rsidRDefault="00DC15AE" w:rsidP="00DC15AE">
            <w:pPr>
              <w:spacing w:after="0" w:line="276" w:lineRule="auto"/>
              <w:jc w:val="left"/>
            </w:pPr>
            <w:r>
              <w:rPr>
                <w:rFonts w:ascii="宋体" w:hAnsi="宋体"/>
                <w:sz w:val="21"/>
              </w:rPr>
              <w:t>个股预测</w:t>
            </w:r>
          </w:p>
        </w:tc>
        <w:tc>
          <w:tcPr>
            <w:tcW w:w="3118" w:type="dxa"/>
            <w:tcMar>
              <w:top w:w="85" w:type="dxa"/>
              <w:left w:w="105" w:type="dxa"/>
              <w:bottom w:w="85" w:type="dxa"/>
              <w:right w:w="105" w:type="dxa"/>
            </w:tcMar>
            <w:vAlign w:val="center"/>
          </w:tcPr>
          <w:p w14:paraId="2083F56B" w14:textId="77777777" w:rsidR="00DC15AE" w:rsidRDefault="00DC15AE" w:rsidP="00DC15AE">
            <w:pPr>
              <w:spacing w:after="0" w:line="276" w:lineRule="auto"/>
              <w:jc w:val="left"/>
              <w:rPr>
                <w:lang w:eastAsia="zh-CN"/>
              </w:rPr>
            </w:pPr>
            <w:r>
              <w:rPr>
                <w:rFonts w:ascii="宋体" w:hAnsi="宋体"/>
                <w:sz w:val="21"/>
                <w:lang w:eastAsia="zh-CN"/>
              </w:rPr>
              <w:t>在T日截止后，明天哪些A股收盘更可能上涨</w:t>
            </w:r>
          </w:p>
        </w:tc>
        <w:tc>
          <w:tcPr>
            <w:tcW w:w="1871" w:type="dxa"/>
            <w:tcMar>
              <w:top w:w="85" w:type="dxa"/>
              <w:left w:w="105" w:type="dxa"/>
              <w:bottom w:w="85" w:type="dxa"/>
              <w:right w:w="105" w:type="dxa"/>
            </w:tcMar>
            <w:vAlign w:val="center"/>
          </w:tcPr>
          <w:p w14:paraId="016AC332" w14:textId="77777777" w:rsidR="00DC15AE" w:rsidRDefault="00DC15AE" w:rsidP="00DC15AE">
            <w:pPr>
              <w:spacing w:after="0" w:line="276" w:lineRule="auto"/>
              <w:jc w:val="left"/>
              <w:rPr>
                <w:lang w:eastAsia="zh-CN"/>
              </w:rPr>
            </w:pPr>
            <w:r>
              <w:rPr>
                <w:rFonts w:ascii="宋体" w:hAnsi="宋体"/>
                <w:sz w:val="21"/>
                <w:lang w:eastAsia="zh-CN"/>
              </w:rPr>
              <w:t>T+1收盘方向与超额收益</w:t>
            </w:r>
          </w:p>
        </w:tc>
        <w:tc>
          <w:tcPr>
            <w:tcW w:w="2551" w:type="dxa"/>
            <w:tcMar>
              <w:top w:w="85" w:type="dxa"/>
              <w:left w:w="105" w:type="dxa"/>
              <w:bottom w:w="85" w:type="dxa"/>
              <w:right w:w="105" w:type="dxa"/>
            </w:tcMar>
            <w:vAlign w:val="center"/>
          </w:tcPr>
          <w:p w14:paraId="77CF06EA" w14:textId="77777777" w:rsidR="00DC15AE" w:rsidRDefault="00DC15AE" w:rsidP="00DC15AE">
            <w:pPr>
              <w:spacing w:after="0" w:line="276" w:lineRule="auto"/>
              <w:jc w:val="left"/>
              <w:rPr>
                <w:lang w:eastAsia="zh-CN"/>
              </w:rPr>
            </w:pPr>
            <w:r>
              <w:rPr>
                <w:rFonts w:ascii="宋体" w:hAnsi="宋体"/>
                <w:sz w:val="21"/>
                <w:lang w:eastAsia="zh-CN"/>
              </w:rPr>
              <w:t>0至10只股票、校准概率、排名、理由、风险和失效条件</w:t>
            </w:r>
          </w:p>
        </w:tc>
      </w:tr>
      <w:tr w:rsidR="007412DC" w14:paraId="2C478622" w14:textId="77777777">
        <w:trPr>
          <w:jc w:val="center"/>
        </w:trPr>
        <w:tc>
          <w:tcPr>
            <w:tcW w:w="1531" w:type="dxa"/>
            <w:vAlign w:val="center"/>
          </w:tcPr>
          <w:p w14:paraId="2367A194" w14:textId="77777777" w:rsidR="007412DC" w:rsidRDefault="00C725F9">
            <w:pPr>
              <w:spacing w:after="0" w:line="276" w:lineRule="auto"/>
              <w:jc w:val="left"/>
            </w:pPr>
            <w:r>
              <w:rPr>
                <w:rFonts w:ascii="宋体" w:hAnsi="宋体"/>
                <w:sz w:val="21"/>
              </w:rPr>
              <w:t>前瞻大事件榜</w:t>
            </w:r>
          </w:p>
        </w:tc>
        <w:tc>
          <w:tcPr>
            <w:tcW w:w="3118" w:type="dxa"/>
            <w:vAlign w:val="center"/>
          </w:tcPr>
          <w:p w14:paraId="59AE771E" w14:textId="77777777" w:rsidR="007412DC" w:rsidRDefault="00C725F9">
            <w:pPr>
              <w:spacing w:after="0" w:line="276" w:lineRule="auto"/>
              <w:jc w:val="left"/>
            </w:pPr>
            <w:r>
              <w:rPr>
                <w:rFonts w:ascii="宋体" w:hAnsi="宋体"/>
                <w:sz w:val="21"/>
              </w:rPr>
              <w:t>哪些尚未兑现的大事件值得优先跟踪</w:t>
            </w:r>
          </w:p>
        </w:tc>
        <w:tc>
          <w:tcPr>
            <w:tcW w:w="1871" w:type="dxa"/>
            <w:vAlign w:val="center"/>
          </w:tcPr>
          <w:p w14:paraId="151C9743" w14:textId="77777777" w:rsidR="007412DC" w:rsidRDefault="00C725F9">
            <w:pPr>
              <w:spacing w:after="0" w:line="276" w:lineRule="auto"/>
              <w:jc w:val="left"/>
            </w:pPr>
            <w:r>
              <w:rPr>
                <w:rFonts w:ascii="宋体" w:hAnsi="宋体"/>
                <w:sz w:val="21"/>
              </w:rPr>
              <w:t>未来数日到一个季度</w:t>
            </w:r>
          </w:p>
        </w:tc>
        <w:tc>
          <w:tcPr>
            <w:tcW w:w="2551" w:type="dxa"/>
            <w:vAlign w:val="center"/>
          </w:tcPr>
          <w:p w14:paraId="04E3A542" w14:textId="77777777" w:rsidR="007412DC" w:rsidRDefault="00C725F9">
            <w:pPr>
              <w:spacing w:after="0" w:line="276" w:lineRule="auto"/>
              <w:jc w:val="left"/>
            </w:pPr>
            <w:r>
              <w:rPr>
                <w:rFonts w:ascii="宋体" w:hAnsi="宋体"/>
                <w:sz w:val="21"/>
              </w:rPr>
              <w:t>0至10项事件、时间窗、状态、证据和失效条件</w:t>
            </w:r>
          </w:p>
        </w:tc>
      </w:tr>
    </w:tbl>
    <w:p w14:paraId="4EF17FD2" w14:textId="77777777" w:rsidR="00DC15AE" w:rsidRDefault="00DC15AE">
      <w:pPr>
        <w:spacing w:after="0"/>
        <w:rPr>
          <w:lang w:eastAsia="zh-CN"/>
        </w:rPr>
      </w:pPr>
    </w:p>
    <w:p w14:paraId="21C18158" w14:textId="77777777" w:rsidR="00DC15AE" w:rsidRDefault="00DC15AE">
      <w:pPr>
        <w:keepLines/>
        <w:rPr>
          <w:lang w:eastAsia="zh-CN"/>
        </w:rPr>
      </w:pPr>
      <w:r>
        <w:t>个股预测以证券为排序对象，按统一</w:t>
      </w:r>
      <w:r>
        <w:t>T+1</w:t>
      </w:r>
      <w:r>
        <w:t>标签训练、校准和验收；前瞻大事件榜以尚未兑现的未来事项为排序对象，展示重要性、时间窗口、证据和状态变化，不提供股票上涨概率。两类业务结果分别发布，公司研究卡和审计记录作为支持性材料随同交付，不互相覆盖名次或越权创建候选。</w:t>
      </w:r>
    </w:p>
    <w:p w14:paraId="178BCF95" w14:textId="77777777" w:rsidR="00DC15AE" w:rsidRPr="007D673E" w:rsidRDefault="00DC15AE">
      <w:pPr>
        <w:keepLines/>
        <w:rPr>
          <w:color w:val="FF0000"/>
          <w:lang w:eastAsia="zh-CN"/>
        </w:rPr>
      </w:pPr>
    </w:p>
    <w:p w14:paraId="69A74CF6" w14:textId="77777777" w:rsidR="00DC15AE" w:rsidRPr="00DC15AE" w:rsidRDefault="00DC15AE" w:rsidP="00DC15AE">
      <w:pPr>
        <w:pStyle w:val="1"/>
        <w:rPr>
          <w:rFonts w:hint="eastAsia"/>
          <w:lang w:eastAsia="zh-CN"/>
        </w:rPr>
      </w:pPr>
      <w:bookmarkStart w:id="8" w:name="_Toc240189224"/>
      <w:bookmarkStart w:id="9" w:name="_Toc242456993"/>
      <w:r w:rsidRPr="00DC15AE">
        <w:rPr>
          <w:lang w:eastAsia="zh-CN"/>
        </w:rPr>
        <w:lastRenderedPageBreak/>
        <w:t>2 数据基础与候选权限</w:t>
      </w:r>
      <w:bookmarkEnd w:id="8"/>
      <w:bookmarkEnd w:id="9"/>
    </w:p>
    <w:p w14:paraId="52405E4B" w14:textId="77777777" w:rsidR="00DC15AE" w:rsidRPr="00DC15AE" w:rsidRDefault="00DC15AE" w:rsidP="00DC15AE">
      <w:pPr>
        <w:pStyle w:val="21"/>
        <w:rPr>
          <w:rFonts w:hint="eastAsia"/>
          <w:lang w:eastAsia="zh-CN"/>
        </w:rPr>
      </w:pPr>
      <w:bookmarkStart w:id="10" w:name="_Toc240189225"/>
      <w:bookmarkStart w:id="11" w:name="_Toc242456994"/>
      <w:r w:rsidRPr="00DC15AE">
        <w:rPr>
          <w:lang w:eastAsia="zh-CN"/>
        </w:rPr>
        <w:t>2.1 三类数据库承担不同职责</w:t>
      </w:r>
      <w:bookmarkEnd w:id="10"/>
      <w:bookmarkEnd w:id="11"/>
    </w:p>
    <w:p w14:paraId="0A6E56CA" w14:textId="77777777" w:rsidR="00DC15AE" w:rsidRDefault="00DC15AE">
      <w:pPr>
        <w:keepLines/>
        <w:rPr>
          <w:lang w:eastAsia="zh-CN"/>
        </w:rPr>
      </w:pPr>
      <w:r>
        <w:rPr>
          <w:lang w:eastAsia="zh-CN"/>
        </w:rPr>
        <w:t>GANGTISE</w:t>
      </w:r>
      <w:r>
        <w:rPr>
          <w:lang w:eastAsia="zh-CN"/>
        </w:rPr>
        <w:t>负责发现投研事件和预期变化，在明确证券及公司级证据下服务个股</w:t>
      </w:r>
      <w:r>
        <w:rPr>
          <w:lang w:eastAsia="zh-CN"/>
        </w:rPr>
        <w:t>P0</w:t>
      </w:r>
      <w:r>
        <w:rPr>
          <w:lang w:eastAsia="zh-CN"/>
        </w:rPr>
        <w:t>，只指向行业、产品或主题时保留为背景材料；</w:t>
      </w:r>
      <w:r>
        <w:rPr>
          <w:lang w:eastAsia="zh-CN"/>
        </w:rPr>
        <w:t>TLDB</w:t>
      </w:r>
      <w:r>
        <w:rPr>
          <w:lang w:eastAsia="zh-CN"/>
        </w:rPr>
        <w:t>负责行情、资金、财务、风险与证券状态验证；</w:t>
      </w:r>
      <w:r>
        <w:rPr>
          <w:lang w:eastAsia="zh-CN"/>
        </w:rPr>
        <w:t>THSDB</w:t>
      </w:r>
      <w:r>
        <w:rPr>
          <w:lang w:eastAsia="zh-CN"/>
        </w:rPr>
        <w:t>负责行业与概念归属、产业关系和公司业务关联核验，并在已有合格事件下支持一跳受控扩展。数据库之间通过统一证券主键、公司主体主键、行业指数和产业节点主键连接，名称、简称、旧称和产品别名只能辅助映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1E28973A"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46043A4E"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2B3DA1A5"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766F1293" w14:textId="77777777" w:rsidR="00DC15AE" w:rsidRDefault="00DC15AE" w:rsidP="00DC15AE">
            <w:pPr>
              <w:ind w:firstLine="0"/>
              <w:jc w:val="center"/>
            </w:pPr>
            <w:r>
              <w:rPr>
                <w:b/>
                <w:sz w:val="21"/>
              </w:rPr>
              <w:t>不能做的事</w:t>
            </w:r>
          </w:p>
        </w:tc>
      </w:tr>
      <w:tr w:rsidR="00DC15AE" w14:paraId="12A04466" w14:textId="77777777">
        <w:trPr>
          <w:cantSplit/>
          <w:jc w:val="center"/>
        </w:trPr>
        <w:tc>
          <w:tcPr>
            <w:tcW w:w="1814" w:type="dxa"/>
            <w:tcMar>
              <w:top w:w="85" w:type="dxa"/>
              <w:left w:w="105" w:type="dxa"/>
              <w:bottom w:w="85" w:type="dxa"/>
              <w:right w:w="105" w:type="dxa"/>
            </w:tcMar>
            <w:vAlign w:val="center"/>
          </w:tcPr>
          <w:p w14:paraId="163E4F6F"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6F7A141D" w14:textId="77777777" w:rsidR="00DC15AE" w:rsidRDefault="00DC15AE" w:rsidP="00DC15AE">
            <w:pPr>
              <w:spacing w:after="0"/>
              <w:ind w:firstLine="0"/>
              <w:rPr>
                <w:lang w:eastAsia="zh-CN"/>
              </w:rPr>
            </w:pPr>
            <w:r>
              <w:rPr>
                <w:sz w:val="21"/>
                <w:lang w:eastAsia="zh-CN"/>
              </w:rPr>
              <w:t>发现新增投研线索；明确到公司时服务个股</w:t>
            </w:r>
            <w:r>
              <w:rPr>
                <w:sz w:val="21"/>
                <w:lang w:eastAsia="zh-CN"/>
              </w:rPr>
              <w:t>P0</w:t>
            </w:r>
            <w:r>
              <w:rPr>
                <w:sz w:val="21"/>
                <w:lang w:eastAsia="zh-CN"/>
              </w:rPr>
              <w:t>，只到行业或产品时保留为行业背景</w:t>
            </w:r>
          </w:p>
        </w:tc>
        <w:tc>
          <w:tcPr>
            <w:tcW w:w="3288" w:type="dxa"/>
            <w:tcMar>
              <w:top w:w="85" w:type="dxa"/>
              <w:left w:w="105" w:type="dxa"/>
              <w:bottom w:w="85" w:type="dxa"/>
              <w:right w:w="105" w:type="dxa"/>
            </w:tcMar>
            <w:vAlign w:val="center"/>
          </w:tcPr>
          <w:p w14:paraId="39627E9E" w14:textId="77777777" w:rsidR="00DC15AE" w:rsidRDefault="00DC15AE" w:rsidP="00DC15AE">
            <w:pPr>
              <w:spacing w:after="0"/>
              <w:ind w:firstLine="0"/>
              <w:rPr>
                <w:lang w:eastAsia="zh-CN"/>
              </w:rPr>
            </w:pPr>
            <w:r>
              <w:rPr>
                <w:sz w:val="21"/>
                <w:lang w:eastAsia="zh-CN"/>
              </w:rPr>
              <w:t>不能凭观点强度直接确定上涨</w:t>
            </w:r>
          </w:p>
        </w:tc>
      </w:tr>
      <w:tr w:rsidR="00DC15AE" w14:paraId="4443A2F5" w14:textId="77777777">
        <w:trPr>
          <w:cantSplit/>
          <w:jc w:val="center"/>
        </w:trPr>
        <w:tc>
          <w:tcPr>
            <w:tcW w:w="1814" w:type="dxa"/>
            <w:tcMar>
              <w:top w:w="85" w:type="dxa"/>
              <w:left w:w="105" w:type="dxa"/>
              <w:bottom w:w="85" w:type="dxa"/>
              <w:right w:w="105" w:type="dxa"/>
            </w:tcMar>
            <w:vAlign w:val="center"/>
          </w:tcPr>
          <w:p w14:paraId="296CBE18"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4BC56BAB" w14:textId="77777777" w:rsidR="00DC15AE" w:rsidRDefault="00DC15AE" w:rsidP="00DC15AE">
            <w:pPr>
              <w:spacing w:after="0"/>
              <w:ind w:firstLine="0"/>
              <w:rPr>
                <w:lang w:eastAsia="zh-CN"/>
              </w:rPr>
            </w:pPr>
            <w:r>
              <w:rPr>
                <w:sz w:val="21"/>
                <w:lang w:eastAsia="zh-CN"/>
              </w:rPr>
              <w:t>识别公司新增确认、否认和管理层措辞变化；实质公司信息经证据门后服务个股候选</w:t>
            </w:r>
          </w:p>
        </w:tc>
        <w:tc>
          <w:tcPr>
            <w:tcW w:w="3288" w:type="dxa"/>
            <w:tcMar>
              <w:top w:w="85" w:type="dxa"/>
              <w:left w:w="105" w:type="dxa"/>
              <w:bottom w:w="85" w:type="dxa"/>
              <w:right w:w="105" w:type="dxa"/>
            </w:tcMar>
            <w:vAlign w:val="center"/>
          </w:tcPr>
          <w:p w14:paraId="6FC06DDD" w14:textId="77777777" w:rsidR="00DC15AE" w:rsidRDefault="00DC15AE" w:rsidP="00DC15AE">
            <w:pPr>
              <w:spacing w:after="0"/>
              <w:ind w:firstLine="0"/>
              <w:rPr>
                <w:lang w:eastAsia="zh-CN"/>
              </w:rPr>
            </w:pPr>
            <w:r>
              <w:rPr>
                <w:sz w:val="21"/>
                <w:lang w:eastAsia="zh-CN"/>
              </w:rPr>
              <w:t>问题热度本身不能创建推荐</w:t>
            </w:r>
          </w:p>
        </w:tc>
      </w:tr>
      <w:tr w:rsidR="00DC15AE" w14:paraId="6BB633D8" w14:textId="77777777">
        <w:trPr>
          <w:cantSplit/>
          <w:jc w:val="center"/>
        </w:trPr>
        <w:tc>
          <w:tcPr>
            <w:tcW w:w="1814" w:type="dxa"/>
            <w:tcMar>
              <w:top w:w="85" w:type="dxa"/>
              <w:left w:w="105" w:type="dxa"/>
              <w:bottom w:w="85" w:type="dxa"/>
              <w:right w:w="105" w:type="dxa"/>
            </w:tcMar>
            <w:vAlign w:val="center"/>
          </w:tcPr>
          <w:p w14:paraId="71CF6B97"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3D5F70D9" w14:textId="77777777" w:rsidR="00DC15AE" w:rsidRPr="00DE4AAA" w:rsidRDefault="00DC15AE" w:rsidP="00DC15AE">
            <w:pPr>
              <w:spacing w:after="0"/>
              <w:ind w:firstLine="0"/>
              <w:rPr>
                <w:sz w:val="21"/>
                <w:szCs w:val="21"/>
                <w:lang w:eastAsia="zh-CN"/>
              </w:rPr>
            </w:pPr>
            <w:r>
              <w:rPr>
                <w:sz w:val="21"/>
                <w:szCs w:val="21"/>
                <w:lang w:eastAsia="zh-CN"/>
              </w:rPr>
              <w:t>验证证券状态、量价资金、财务和风险，提供决策时点可见的市场与行业行情背景</w:t>
            </w:r>
          </w:p>
        </w:tc>
        <w:tc>
          <w:tcPr>
            <w:tcW w:w="3288" w:type="dxa"/>
            <w:tcMar>
              <w:top w:w="85" w:type="dxa"/>
              <w:left w:w="105" w:type="dxa"/>
              <w:bottom w:w="85" w:type="dxa"/>
              <w:right w:w="105" w:type="dxa"/>
            </w:tcMar>
            <w:vAlign w:val="center"/>
          </w:tcPr>
          <w:p w14:paraId="11790B61" w14:textId="77777777" w:rsidR="00DC15AE" w:rsidRDefault="00DC15AE" w:rsidP="00DC15AE">
            <w:pPr>
              <w:spacing w:after="0"/>
              <w:ind w:firstLine="0"/>
              <w:rPr>
                <w:lang w:eastAsia="zh-CN"/>
              </w:rPr>
            </w:pPr>
            <w:r>
              <w:rPr>
                <w:sz w:val="21"/>
                <w:lang w:eastAsia="zh-CN"/>
              </w:rPr>
              <w:t>单一高分不能绕过候选来源</w:t>
            </w:r>
          </w:p>
        </w:tc>
      </w:tr>
      <w:tr w:rsidR="00DC15AE" w14:paraId="12CFC440" w14:textId="77777777">
        <w:trPr>
          <w:cantSplit/>
          <w:jc w:val="center"/>
        </w:trPr>
        <w:tc>
          <w:tcPr>
            <w:tcW w:w="1814" w:type="dxa"/>
            <w:tcMar>
              <w:top w:w="85" w:type="dxa"/>
              <w:left w:w="105" w:type="dxa"/>
              <w:bottom w:w="85" w:type="dxa"/>
              <w:right w:w="105" w:type="dxa"/>
            </w:tcMar>
            <w:vAlign w:val="center"/>
          </w:tcPr>
          <w:p w14:paraId="47EFDABB"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57A71C1D" w14:textId="77777777" w:rsidR="00DC15AE" w:rsidRDefault="00DC15AE" w:rsidP="00DC15AE">
            <w:pPr>
              <w:spacing w:after="0"/>
              <w:ind w:firstLine="0"/>
              <w:rPr>
                <w:lang w:eastAsia="zh-CN"/>
              </w:rPr>
            </w:pPr>
            <w:r>
              <w:rPr>
                <w:sz w:val="21"/>
                <w:lang w:eastAsia="zh-CN"/>
              </w:rPr>
              <w:t>核验行业与概念归属、产业关系及公司业务；个股侧只在已有事件下进行一跳受控扩展</w:t>
            </w:r>
          </w:p>
        </w:tc>
        <w:tc>
          <w:tcPr>
            <w:tcW w:w="3288" w:type="dxa"/>
            <w:tcMar>
              <w:top w:w="85" w:type="dxa"/>
              <w:left w:w="105" w:type="dxa"/>
              <w:bottom w:w="85" w:type="dxa"/>
              <w:right w:w="105" w:type="dxa"/>
            </w:tcMar>
            <w:vAlign w:val="center"/>
          </w:tcPr>
          <w:p w14:paraId="40EE58C1" w14:textId="77777777" w:rsidR="00DC15AE" w:rsidRDefault="00DC15AE" w:rsidP="00DC15AE">
            <w:pPr>
              <w:spacing w:after="0"/>
              <w:ind w:firstLine="0"/>
              <w:rPr>
                <w:lang w:eastAsia="zh-CN"/>
              </w:rPr>
            </w:pPr>
            <w:r>
              <w:rPr>
                <w:sz w:val="21"/>
                <w:lang w:eastAsia="zh-CN"/>
              </w:rPr>
              <w:t>不能无事件自由扫描概念股</w:t>
            </w:r>
          </w:p>
        </w:tc>
      </w:tr>
      <w:tr w:rsidR="00DC15AE" w14:paraId="56A239E5" w14:textId="77777777">
        <w:trPr>
          <w:cantSplit/>
          <w:jc w:val="center"/>
        </w:trPr>
        <w:tc>
          <w:tcPr>
            <w:tcW w:w="1814" w:type="dxa"/>
            <w:tcMar>
              <w:top w:w="85" w:type="dxa"/>
              <w:left w:w="105" w:type="dxa"/>
              <w:bottom w:w="85" w:type="dxa"/>
              <w:right w:w="105" w:type="dxa"/>
            </w:tcMar>
            <w:vAlign w:val="center"/>
          </w:tcPr>
          <w:p w14:paraId="47A88073"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26549445"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15C8E267" w14:textId="77777777" w:rsidR="00DC15AE" w:rsidRDefault="00DC15AE" w:rsidP="00DC15AE">
            <w:pPr>
              <w:spacing w:after="0"/>
              <w:ind w:firstLine="0"/>
            </w:pPr>
            <w:r>
              <w:rPr>
                <w:sz w:val="21"/>
              </w:rPr>
              <w:t>不作为并列候选入口</w:t>
            </w:r>
          </w:p>
        </w:tc>
      </w:tr>
    </w:tbl>
    <w:p w14:paraId="2893F40A" w14:textId="77777777" w:rsidR="00DC15AE" w:rsidRDefault="00DC15AE">
      <w:pPr>
        <w:spacing w:after="0"/>
      </w:pPr>
    </w:p>
    <w:p w14:paraId="4F05E20C" w14:textId="77777777" w:rsidR="00DC15AE" w:rsidRPr="00DC15AE" w:rsidRDefault="00DC15AE" w:rsidP="00DC15AE">
      <w:pPr>
        <w:pStyle w:val="21"/>
        <w:rPr>
          <w:rFonts w:hint="eastAsia"/>
        </w:rPr>
      </w:pPr>
      <w:bookmarkStart w:id="12" w:name="_Toc240189226"/>
      <w:bookmarkStart w:id="13" w:name="_Toc242456995"/>
      <w:r w:rsidRPr="00DC15AE">
        <w:lastRenderedPageBreak/>
        <w:t>2.2 系统逻辑架构</w:t>
      </w:r>
      <w:bookmarkEnd w:id="12"/>
      <w:bookmarkEnd w:id="13"/>
    </w:p>
    <w:p w14:paraId="2FBDCBF7" w14:textId="77777777" w:rsidR="00DC15AE" w:rsidRDefault="00DC15AE">
      <w:pPr>
        <w:keepNext/>
        <w:keepLines/>
        <w:ind w:firstLine="0"/>
        <w:jc w:val="center"/>
      </w:pPr>
      <w:r>
        <w:rPr>
          <w:noProof/>
        </w:rPr>
        <w:drawing>
          <wp:inline distT="0" distB="0" distL="0" distR="0" wp14:anchorId="3897AAB2" wp14:editId="2D7C30E7">
            <wp:extent cx="5832000" cy="4050000"/>
            <wp:effectExtent l="0" t="0" r="0" b="0"/>
            <wp:docPr id="44" name="Picture 44" descr="数据与时间证据形成标准事件，经个股预测和前瞻事件两条路径分别输出；行业资料服务个股背景。" title="数据与时间证据形成标准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odel_responsibilities.png"/>
                    <pic:cNvPicPr/>
                  </pic:nvPicPr>
                  <pic:blipFill>
                    <a:blip r:embed="rId9"/>
                    <a:stretch>
                      <a:fillRect/>
                    </a:stretch>
                  </pic:blipFill>
                  <pic:spPr>
                    <a:xfrm>
                      <a:off x="0" y="0"/>
                      <a:ext cx="5832000" cy="4050000"/>
                    </a:xfrm>
                    <a:prstGeom prst="rect">
                      <a:avLst/>
                    </a:prstGeom>
                  </pic:spPr>
                </pic:pic>
              </a:graphicData>
            </a:graphic>
          </wp:inline>
        </w:drawing>
      </w:r>
    </w:p>
    <w:p w14:paraId="1F4681E6" w14:textId="77777777" w:rsidR="00DC15AE" w:rsidRDefault="00DC15AE">
      <w:pPr>
        <w:pStyle w:val="af7"/>
        <w:rPr>
          <w:lang w:eastAsia="zh-CN"/>
        </w:rPr>
      </w:pPr>
      <w:r>
        <w:t>图</w:t>
      </w:r>
      <w:r>
        <w:t xml:space="preserve">2 </w:t>
      </w:r>
      <w:r>
        <w:t>数据、证据、知识与两条业务路径的逻辑架构</w:t>
      </w:r>
    </w:p>
    <w:p w14:paraId="6EF20CC0" w14:textId="77777777" w:rsidR="00DC15AE" w:rsidRDefault="00DC15AE">
      <w:pPr>
        <w:keepLines/>
        <w:rPr>
          <w:lang w:eastAsia="zh-CN"/>
        </w:rPr>
      </w:pPr>
      <w:r>
        <w:t>数据层完整保存原始记录；时间与证据层形成可回溯的</w:t>
      </w:r>
      <w:r>
        <w:t>EventCard</w:t>
      </w:r>
      <w:r>
        <w:t>、</w:t>
      </w:r>
      <w:r>
        <w:t>ExpectedEventCard</w:t>
      </w:r>
      <w:r>
        <w:t>和</w:t>
      </w:r>
      <w:r>
        <w:t>Claim</w:t>
      </w:r>
      <w:r>
        <w:t>；知识层把已核验事实编译为时态投研</w:t>
      </w:r>
      <w:r>
        <w:t>LLM Wiki</w:t>
      </w:r>
      <w:r>
        <w:t>。之后分为个股预测和前瞻事件两条业务路径：前者读取合格候选及五组特征，后者独立整理未来事项。原始记录是事实源，事件卡是标准证据对象，</w:t>
      </w:r>
      <w:r>
        <w:t>Wiki</w:t>
      </w:r>
      <w:r>
        <w:t>是可重建的派生知识；行业行情和产业关系只作为个股分析背景及关系核验依据。</w:t>
      </w:r>
    </w:p>
    <w:p w14:paraId="56E0046E" w14:textId="77777777" w:rsidR="00DC15AE" w:rsidRPr="00DC15AE" w:rsidRDefault="00DC15AE" w:rsidP="00DC15AE">
      <w:pPr>
        <w:pStyle w:val="21"/>
        <w:rPr>
          <w:rFonts w:hint="eastAsia"/>
          <w:lang w:eastAsia="zh-CN"/>
        </w:rPr>
      </w:pPr>
      <w:bookmarkStart w:id="14" w:name="_Toc240189227"/>
      <w:bookmarkStart w:id="15" w:name="_Toc242456996"/>
      <w:r w:rsidRPr="00DC15AE">
        <w:rPr>
          <w:lang w:eastAsia="zh-CN"/>
        </w:rPr>
        <w:lastRenderedPageBreak/>
        <w:t>2.3 候选权限的设置依据</w:t>
      </w:r>
      <w:bookmarkEnd w:id="14"/>
      <w:bookmarkEnd w:id="15"/>
    </w:p>
    <w:p w14:paraId="6B16D257" w14:textId="77777777" w:rsidR="00DC15AE" w:rsidRDefault="00DC15AE">
      <w:pPr>
        <w:keepNext/>
        <w:keepLines/>
        <w:ind w:firstLine="0"/>
        <w:jc w:val="center"/>
      </w:pPr>
      <w:r>
        <w:rPr>
          <w:noProof/>
        </w:rPr>
        <w:drawing>
          <wp:inline distT="0" distB="0" distL="0" distR="0" wp14:anchorId="106CD747" wp14:editId="3A8B6B9A">
            <wp:extent cx="5760000" cy="4096000"/>
            <wp:effectExtent l="0" t="0" r="0" b="0"/>
            <wp:docPr id="3" name="Picture 3" descr="五类受控入口通过事件证据门形成直接或单跳扩展候选，其他数据只能补充验证或否决。" title="五类受控入口通过事件证据门形成直接或单跳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65904066" w14:textId="77777777" w:rsidR="00DC15AE" w:rsidRDefault="00DC15AE">
      <w:pPr>
        <w:pStyle w:val="af7"/>
        <w:rPr>
          <w:lang w:eastAsia="zh-CN"/>
        </w:rPr>
      </w:pPr>
      <w:r>
        <w:t>图</w:t>
      </w:r>
      <w:r>
        <w:t xml:space="preserve">3 </w:t>
      </w:r>
      <w:r>
        <w:t>核心入口、</w:t>
      </w:r>
      <w:r>
        <w:t>qa*</w:t>
      </w:r>
      <w:r>
        <w:t>条件入口与一跳扩展的候选权限</w:t>
      </w:r>
    </w:p>
    <w:p w14:paraId="6A037F5D" w14:textId="77777777" w:rsidR="00DC15AE" w:rsidRDefault="00DC15AE">
      <w:pPr>
        <w:keepLines/>
        <w:rPr>
          <w:lang w:eastAsia="zh-CN"/>
        </w:rPr>
      </w:pPr>
      <w:r>
        <w:rPr>
          <w:lang w:eastAsia="zh-CN"/>
        </w:rPr>
        <w:t>个股候选权限解决的是信息重复和概念泛化问题。如果所有表都能创建股票，同一观点可能经纪要、研报、问答和概念标签被重复计算，热门主题也可能被无限扩展到弱相关公司。因此，四类核心数据只在存在公司级证据时创建个股直接候选，</w:t>
      </w:r>
      <w:r>
        <w:rPr>
          <w:lang w:eastAsia="zh-CN"/>
        </w:rPr>
        <w:t>qa*</w:t>
      </w:r>
      <w:r>
        <w:rPr>
          <w:lang w:eastAsia="zh-CN"/>
        </w:rPr>
        <w:t>必须满足新增实质信息条件，</w:t>
      </w:r>
      <w:r>
        <w:rPr>
          <w:lang w:eastAsia="zh-CN"/>
        </w:rPr>
        <w:t>THSDB</w:t>
      </w:r>
      <w:r>
        <w:rPr>
          <w:lang w:eastAsia="zh-CN"/>
        </w:rPr>
        <w:t>只能在已有事件触发后扩展个股。只指向行业、产品或主题且尚无公司级证据的记录标为</w:t>
      </w:r>
      <w:r>
        <w:rPr>
          <w:lang w:eastAsia="zh-CN"/>
        </w:rPr>
        <w:t>SECTOR_ONLY</w:t>
      </w:r>
      <w:r>
        <w:rPr>
          <w:lang w:eastAsia="zh-CN"/>
        </w:rPr>
        <w:t>（仅行业背景），不能把整行业成分股转成</w:t>
      </w:r>
      <w:r>
        <w:rPr>
          <w:lang w:eastAsia="zh-CN"/>
        </w:rPr>
        <w:t>P0</w:t>
      </w:r>
      <w:r>
        <w:rPr>
          <w:lang w:eastAsia="zh-CN"/>
        </w:rPr>
        <w:t>；后续取得合格公司业务证据时，仍须重新通过既定资格检查。</w:t>
      </w:r>
    </w:p>
    <w:p w14:paraId="233A0BB9"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04E07221" w14:textId="77777777" w:rsidR="007412DC" w:rsidRDefault="00C725F9">
      <w:pPr>
        <w:pStyle w:val="1"/>
        <w:rPr>
          <w:rFonts w:hint="eastAsia"/>
        </w:rPr>
      </w:pPr>
      <w:bookmarkStart w:id="16" w:name="_Toc242456997"/>
      <w:r>
        <w:lastRenderedPageBreak/>
        <w:t>3 从原始记录到标准事件</w:t>
      </w:r>
      <w:bookmarkEnd w:id="16"/>
    </w:p>
    <w:p w14:paraId="31871F20" w14:textId="77777777" w:rsidR="007412DC" w:rsidRDefault="00C725F9">
      <w:r>
        <w:t>系统先把不同来源的原始记录转换为统一、可回溯的事件对象，再按证据范围交给个股候选检查、独立前瞻事件处理，或保留为行业背景、风险与观察材料。时间校验、实体映射、事件聚类和证据门只在这里执行一次，后续章节直接读取标准结果，避免不同模块重复解释同一段文本。</w:t>
      </w:r>
    </w:p>
    <w:p w14:paraId="27C1DEE0" w14:textId="77777777" w:rsidR="007412DC" w:rsidRDefault="00C725F9">
      <w:pPr>
        <w:pStyle w:val="21"/>
        <w:spacing w:before="160" w:after="120"/>
        <w:rPr>
          <w:rFonts w:hint="eastAsia"/>
        </w:rPr>
      </w:pPr>
      <w:bookmarkStart w:id="17" w:name="_Toc242456998"/>
      <w:r>
        <w:t>3.1 统一事件化流程</w:t>
      </w:r>
      <w:bookmarkEnd w:id="17"/>
    </w:p>
    <w:p w14:paraId="538FFF75" w14:textId="77777777" w:rsidR="007412DC" w:rsidRDefault="00C725F9">
      <w:r>
        <w:t>系统完整保留原始字段、正文、来源和版本，并区分事件发生时间、来源公开时间、系统首次完整可见时间和后续修订时间。预测与回测只使用当时已经可见的内容，晚到的旧会议和后补正文不能回填到过去的决策日。</w:t>
      </w:r>
    </w:p>
    <w:p w14:paraId="5647FB4D" w14:textId="77777777" w:rsidR="007412DC" w:rsidRDefault="00C725F9">
      <w:r>
        <w:t>确定性字段由规则处理，正文含义由本地大模型结合上下文理解。规则负责证券代码、日期、金额和表内状态，大模型负责区分事实、公司口径、专家判断、分析师预测和投资者主张。随后统一公司、产品、行业主题和发布主体，并要求每项核心结论回到原文或结构化字段。</w:t>
      </w:r>
    </w:p>
    <w:p w14:paraId="2280A3F9" w14:textId="77777777" w:rsidR="007412DC" w:rsidRDefault="00C725F9">
      <w:pPr>
        <w:keepNext/>
        <w:spacing w:before="60" w:after="60"/>
        <w:jc w:val="center"/>
      </w:pPr>
      <w:r>
        <w:rPr>
          <w:noProof/>
        </w:rPr>
        <w:drawing>
          <wp:inline distT="0" distB="0" distL="0" distR="0" wp14:anchorId="11ABBE40" wp14:editId="04AE65C9">
            <wp:extent cx="5715000" cy="2707105"/>
            <wp:effectExtent l="0" t="0" r="0" b="0"/>
            <wp:docPr id="46" name="Picture 46" descr="原始记录经过保留、时间、理解、实体和证据处理后，路由至个股候选、前瞻事件或背景风险。" title="原始记录经过保留、时间、理解、实体和证据处理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ization.png"/>
                    <pic:cNvPicPr/>
                  </pic:nvPicPr>
                  <pic:blipFill>
                    <a:blip r:embed="rId11"/>
                    <a:stretch>
                      <a:fillRect/>
                    </a:stretch>
                  </pic:blipFill>
                  <pic:spPr>
                    <a:xfrm>
                      <a:off x="0" y="0"/>
                      <a:ext cx="5715000" cy="2707105"/>
                    </a:xfrm>
                    <a:prstGeom prst="rect">
                      <a:avLst/>
                    </a:prstGeom>
                  </pic:spPr>
                </pic:pic>
              </a:graphicData>
            </a:graphic>
          </wp:inline>
        </w:drawing>
      </w:r>
    </w:p>
    <w:p w14:paraId="3C1F499F" w14:textId="77777777" w:rsidR="007412DC" w:rsidRDefault="00C725F9">
      <w:pPr>
        <w:pStyle w:val="af7"/>
      </w:pPr>
      <w:r>
        <w:t>图</w:t>
      </w:r>
      <w:r>
        <w:t xml:space="preserve">4 </w:t>
      </w:r>
      <w:r>
        <w:t>原始记录到标准事件与受控路由</w:t>
      </w:r>
    </w:p>
    <w:p w14:paraId="17581B27" w14:textId="77777777" w:rsidR="007412DC" w:rsidRDefault="00C725F9">
      <w:pPr>
        <w:pStyle w:val="21"/>
        <w:spacing w:before="160" w:after="120"/>
        <w:rPr>
          <w:rFonts w:hint="eastAsia"/>
        </w:rPr>
      </w:pPr>
      <w:bookmarkStart w:id="18" w:name="_Toc242456999"/>
      <w:r>
        <w:t>3.2 EventCard与ExpectedEventCard的分工</w:t>
      </w:r>
      <w:bookmarkEnd w:id="18"/>
    </w:p>
    <w:p w14:paraId="2A165819" w14:textId="77777777" w:rsidR="007412DC" w:rsidRDefault="00C725F9">
      <w:r>
        <w:t>EventCard</w:t>
      </w:r>
      <w:r>
        <w:t>记录已经发生、已经披露或已经明确表达的事件，包括主体、时间、关键主张、来源角色、支持证据、反向证据、有效期和失效条件。只有</w:t>
      </w:r>
      <w:r>
        <w:t>EventCard</w:t>
      </w:r>
      <w:r>
        <w:t>能够在存在公司级证据时继续建立</w:t>
      </w:r>
      <w:r>
        <w:t>CandidateLink</w:t>
      </w:r>
      <w:r>
        <w:t>，说明某只股票为什么获得直接或受限扩展的候选资格。</w:t>
      </w:r>
    </w:p>
    <w:p w14:paraId="363E8203" w14:textId="77777777" w:rsidR="007412DC" w:rsidRDefault="00C725F9">
      <w:r>
        <w:t>ExpectedEventCard</w:t>
      </w:r>
      <w:r>
        <w:t>（预期事件卡）记录尚未兑现但值得持续跟踪的未来事项，例如可能发布的宏观政策、产业规划、审批或价格规则。它保存预计发布主体、时间窗</w:t>
      </w:r>
      <w:r>
        <w:lastRenderedPageBreak/>
        <w:t>口、当前推进阶段、原文证据、来源性质、未确定事项和失效条件，不能把首席或专家的推测改写为已经确定的事实。预期事件卡只进入前瞻大事件榜，不直接生成个股</w:t>
      </w:r>
      <w:r>
        <w:t>P0</w:t>
      </w:r>
      <w:r>
        <w:t>，也不改变个股预测概率或排名。</w:t>
      </w:r>
    </w:p>
    <w:p w14:paraId="170E7925" w14:textId="77777777" w:rsidR="007412DC" w:rsidRDefault="00C725F9">
      <w:pPr>
        <w:pStyle w:val="21"/>
        <w:spacing w:before="160" w:after="120"/>
        <w:rPr>
          <w:rFonts w:hint="eastAsia"/>
        </w:rPr>
      </w:pPr>
      <w:bookmarkStart w:id="19" w:name="_Toc242457000"/>
      <w:r>
        <w:t>3.3 事件聚类、独立支持与路由</w:t>
      </w:r>
      <w:bookmarkEnd w:id="19"/>
    </w:p>
    <w:p w14:paraId="214A41EE" w14:textId="77777777" w:rsidR="007412DC" w:rsidRDefault="00C725F9">
      <w:r>
        <w:t>同一会议、同一研报的转载和改写先合并为一个事件簇，避免重复入库被误算成多份利好；独立分析师、独立机构、独立会议和新增主张则分别保存，用来描述关注广度与证据互补。十条转载仍是一件事，十位独立首席在不同证据基础上形成一致判断则代表更强的独立支持，但两者都不能直接换算成上涨概率。</w:t>
      </w:r>
    </w:p>
    <w:p w14:paraId="38D017DC" w14:textId="77777777" w:rsidR="007412DC" w:rsidRDefault="00C725F9">
      <w:r>
        <w:t>事件化完成后按证据范围路由：有公司级证据的</w:t>
      </w:r>
      <w:r>
        <w:t>EventCard</w:t>
      </w:r>
      <w:r>
        <w:t>进入个股候选资格检查；只到行业、产品或主题的事件保留为行业背景，不自动创建个股候选；未兑现的未来事项进入前瞻大事件模块；风险线索、证据冲突、普通观察和无效记录分别进入风险、复核、观察或</w:t>
      </w:r>
      <w:r>
        <w:t>DROP</w:t>
      </w:r>
      <w:r>
        <w:t>（不入池）状态。</w:t>
      </w:r>
    </w:p>
    <w:p w14:paraId="223028F1" w14:textId="77777777" w:rsidR="007412DC" w:rsidRDefault="00C725F9">
      <w:pPr>
        <w:pStyle w:val="21"/>
        <w:spacing w:before="160" w:after="120"/>
        <w:rPr>
          <w:rFonts w:hint="eastAsia"/>
        </w:rPr>
      </w:pPr>
      <w:bookmarkStart w:id="20" w:name="_Toc242457001"/>
      <w:r>
        <w:t>3.4 时间与证据边界</w:t>
      </w:r>
      <w:bookmarkEnd w:id="20"/>
    </w:p>
    <w:p w14:paraId="2C9F6D1C" w14:textId="77777777" w:rsidR="007412DC" w:rsidRDefault="00C725F9">
      <w:r>
        <w:t>来源只给日期而没有时刻时，系统采用保守的下一交易日可见口径；找不到支持句时保留</w:t>
      </w:r>
      <w:r>
        <w:t>unknown</w:t>
      </w:r>
      <w:r>
        <w:t>（未知）或进入复核；来源方向冲突时并列保存，不做简单平均。日程只能说明未来存在信息窗口，投资者问题只能说明关注点，专家和首席判断只能说明一种可能路径，均不能替代公司事实或正式政策。</w:t>
      </w:r>
    </w:p>
    <w:p w14:paraId="7B29908D" w14:textId="77777777" w:rsidR="007412DC" w:rsidRDefault="00C725F9">
      <w:pPr>
        <w:pStyle w:val="1"/>
        <w:rPr>
          <w:rFonts w:hint="eastAsia"/>
        </w:rPr>
      </w:pPr>
      <w:bookmarkStart w:id="21" w:name="_Toc242457002"/>
      <w:r>
        <w:lastRenderedPageBreak/>
        <w:t>4 核心数据与qa*的事件生成机制</w:t>
      </w:r>
      <w:bookmarkEnd w:id="21"/>
    </w:p>
    <w:p w14:paraId="049B7912" w14:textId="77777777" w:rsidR="007412DC" w:rsidRDefault="00C725F9">
      <w:r>
        <w:t>不同入口共享第</w:t>
      </w:r>
      <w:r>
        <w:t>3</w:t>
      </w:r>
      <w:r>
        <w:t>章的统一事件化流程，但能够证明的内容不同。本章只说明各来源的证据角色、可以形成的标准对象和最终去向，不再重复时间、去重、实体和证据算法。</w:t>
      </w:r>
    </w:p>
    <w:p w14:paraId="5B806727" w14:textId="77777777" w:rsidR="007412DC" w:rsidRDefault="00C725F9">
      <w:pPr>
        <w:pStyle w:val="21"/>
        <w:spacing w:before="160" w:after="120"/>
        <w:rPr>
          <w:rFonts w:hint="eastAsia"/>
        </w:rPr>
      </w:pPr>
      <w:bookmarkStart w:id="22" w:name="_Toc242457003"/>
      <w:r>
        <w:t>4.1 各类入口的证据角色</w:t>
      </w:r>
      <w:bookmarkEnd w:id="22"/>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2016"/>
        <w:gridCol w:w="3888"/>
        <w:gridCol w:w="3168"/>
      </w:tblGrid>
      <w:tr w:rsidR="007412DC" w14:paraId="6D0582BD" w14:textId="77777777">
        <w:trPr>
          <w:jc w:val="center"/>
        </w:trPr>
        <w:tc>
          <w:tcPr>
            <w:tcW w:w="2016" w:type="dxa"/>
            <w:tcBorders>
              <w:bottom w:val="single" w:sz="8" w:space="0" w:color="000000"/>
            </w:tcBorders>
            <w:vAlign w:val="center"/>
          </w:tcPr>
          <w:p w14:paraId="6802252C" w14:textId="77777777" w:rsidR="007412DC" w:rsidRDefault="00C725F9">
            <w:pPr>
              <w:spacing w:after="0" w:line="276" w:lineRule="auto"/>
              <w:jc w:val="left"/>
            </w:pPr>
            <w:r>
              <w:rPr>
                <w:rFonts w:ascii="宋体" w:hAnsi="宋体"/>
                <w:b/>
                <w:sz w:val="21"/>
              </w:rPr>
              <w:t>数据入口</w:t>
            </w:r>
          </w:p>
        </w:tc>
        <w:tc>
          <w:tcPr>
            <w:tcW w:w="3888" w:type="dxa"/>
            <w:tcBorders>
              <w:bottom w:val="single" w:sz="8" w:space="0" w:color="000000"/>
            </w:tcBorders>
            <w:vAlign w:val="center"/>
          </w:tcPr>
          <w:p w14:paraId="3558F94E" w14:textId="77777777" w:rsidR="007412DC" w:rsidRDefault="00C725F9">
            <w:pPr>
              <w:spacing w:after="0" w:line="276" w:lineRule="auto"/>
              <w:jc w:val="left"/>
            </w:pPr>
            <w:r>
              <w:rPr>
                <w:rFonts w:ascii="宋体" w:hAnsi="宋体"/>
                <w:b/>
                <w:sz w:val="21"/>
              </w:rPr>
              <w:t>最适合回答的问题</w:t>
            </w:r>
          </w:p>
        </w:tc>
        <w:tc>
          <w:tcPr>
            <w:tcW w:w="3168" w:type="dxa"/>
            <w:tcBorders>
              <w:bottom w:val="single" w:sz="8" w:space="0" w:color="000000"/>
            </w:tcBorders>
            <w:vAlign w:val="center"/>
          </w:tcPr>
          <w:p w14:paraId="3160E387" w14:textId="77777777" w:rsidR="007412DC" w:rsidRDefault="00C725F9">
            <w:pPr>
              <w:spacing w:after="0" w:line="276" w:lineRule="auto"/>
              <w:jc w:val="left"/>
            </w:pPr>
            <w:r>
              <w:rPr>
                <w:rFonts w:ascii="宋体" w:hAnsi="宋体"/>
                <w:b/>
                <w:sz w:val="21"/>
              </w:rPr>
              <w:t>主要输出边界</w:t>
            </w:r>
          </w:p>
        </w:tc>
      </w:tr>
      <w:tr w:rsidR="007412DC" w14:paraId="51BCCD30" w14:textId="77777777">
        <w:trPr>
          <w:jc w:val="center"/>
        </w:trPr>
        <w:tc>
          <w:tcPr>
            <w:tcW w:w="2016" w:type="dxa"/>
            <w:vAlign w:val="center"/>
          </w:tcPr>
          <w:p w14:paraId="07757E8E" w14:textId="77777777" w:rsidR="007412DC" w:rsidRDefault="00C725F9">
            <w:pPr>
              <w:spacing w:after="0" w:line="276" w:lineRule="auto"/>
              <w:jc w:val="left"/>
            </w:pPr>
            <w:r>
              <w:rPr>
                <w:rFonts w:ascii="宋体" w:hAnsi="宋体"/>
                <w:sz w:val="21"/>
              </w:rPr>
              <w:t>投研日程</w:t>
            </w:r>
          </w:p>
        </w:tc>
        <w:tc>
          <w:tcPr>
            <w:tcW w:w="3888" w:type="dxa"/>
            <w:vAlign w:val="center"/>
          </w:tcPr>
          <w:p w14:paraId="4184C4A9" w14:textId="77777777" w:rsidR="007412DC" w:rsidRDefault="00C725F9">
            <w:pPr>
              <w:spacing w:after="0" w:line="276" w:lineRule="auto"/>
              <w:jc w:val="left"/>
            </w:pPr>
            <w:r>
              <w:rPr>
                <w:rFonts w:ascii="宋体" w:hAnsi="宋体"/>
                <w:sz w:val="21"/>
              </w:rPr>
              <w:t>未来何时可能出现新信息</w:t>
            </w:r>
          </w:p>
        </w:tc>
        <w:tc>
          <w:tcPr>
            <w:tcW w:w="3168" w:type="dxa"/>
            <w:vAlign w:val="center"/>
          </w:tcPr>
          <w:p w14:paraId="1D794E47" w14:textId="77777777" w:rsidR="007412DC" w:rsidRDefault="00C725F9">
            <w:pPr>
              <w:spacing w:after="0" w:line="276" w:lineRule="auto"/>
              <w:jc w:val="left"/>
            </w:pPr>
            <w:r>
              <w:rPr>
                <w:rFonts w:ascii="宋体" w:hAnsi="宋体"/>
                <w:sz w:val="21"/>
              </w:rPr>
              <w:t>通常进入WATCH；明确的未来事项可形成预期事件卡</w:t>
            </w:r>
          </w:p>
        </w:tc>
      </w:tr>
      <w:tr w:rsidR="007412DC" w14:paraId="0FDAEA60" w14:textId="77777777">
        <w:trPr>
          <w:jc w:val="center"/>
        </w:trPr>
        <w:tc>
          <w:tcPr>
            <w:tcW w:w="2016" w:type="dxa"/>
            <w:vAlign w:val="center"/>
          </w:tcPr>
          <w:p w14:paraId="53188AA5" w14:textId="77777777" w:rsidR="007412DC" w:rsidRDefault="00C725F9">
            <w:pPr>
              <w:spacing w:after="0" w:line="276" w:lineRule="auto"/>
              <w:jc w:val="left"/>
            </w:pPr>
            <w:r>
              <w:rPr>
                <w:rFonts w:ascii="宋体" w:hAnsi="宋体"/>
                <w:sz w:val="21"/>
              </w:rPr>
              <w:t>上市公司调研纪要</w:t>
            </w:r>
          </w:p>
        </w:tc>
        <w:tc>
          <w:tcPr>
            <w:tcW w:w="3888" w:type="dxa"/>
            <w:vAlign w:val="center"/>
          </w:tcPr>
          <w:p w14:paraId="6F8BBE78" w14:textId="77777777" w:rsidR="007412DC" w:rsidRDefault="00C725F9">
            <w:pPr>
              <w:spacing w:after="0" w:line="276" w:lineRule="auto"/>
              <w:jc w:val="left"/>
            </w:pPr>
            <w:r>
              <w:rPr>
                <w:rFonts w:ascii="宋体" w:hAnsi="宋体"/>
                <w:sz w:val="21"/>
              </w:rPr>
              <w:t>公司经营、订单、产能、客户等是否出现新增变化</w:t>
            </w:r>
          </w:p>
        </w:tc>
        <w:tc>
          <w:tcPr>
            <w:tcW w:w="3168" w:type="dxa"/>
            <w:vAlign w:val="center"/>
          </w:tcPr>
          <w:p w14:paraId="5F16FC53" w14:textId="77777777" w:rsidR="007412DC" w:rsidRDefault="00C725F9">
            <w:pPr>
              <w:spacing w:after="0" w:line="276" w:lineRule="auto"/>
              <w:jc w:val="left"/>
            </w:pPr>
            <w:r>
              <w:rPr>
                <w:rFonts w:ascii="宋体" w:hAnsi="宋体"/>
                <w:sz w:val="21"/>
              </w:rPr>
              <w:t>有新增公司事实时形成直接候选事件</w:t>
            </w:r>
          </w:p>
        </w:tc>
      </w:tr>
      <w:tr w:rsidR="007412DC" w14:paraId="37BB096F" w14:textId="77777777">
        <w:trPr>
          <w:jc w:val="center"/>
        </w:trPr>
        <w:tc>
          <w:tcPr>
            <w:tcW w:w="2016" w:type="dxa"/>
            <w:vAlign w:val="center"/>
          </w:tcPr>
          <w:p w14:paraId="5C5E1FC4" w14:textId="77777777" w:rsidR="007412DC" w:rsidRDefault="00C725F9">
            <w:pPr>
              <w:spacing w:after="0" w:line="276" w:lineRule="auto"/>
              <w:jc w:val="left"/>
            </w:pPr>
            <w:r>
              <w:rPr>
                <w:rFonts w:ascii="宋体" w:hAnsi="宋体"/>
                <w:sz w:val="21"/>
              </w:rPr>
              <w:t>电话或视频会议纪要</w:t>
            </w:r>
          </w:p>
        </w:tc>
        <w:tc>
          <w:tcPr>
            <w:tcW w:w="3888" w:type="dxa"/>
            <w:vAlign w:val="center"/>
          </w:tcPr>
          <w:p w14:paraId="21F59991" w14:textId="77777777" w:rsidR="007412DC" w:rsidRDefault="00C725F9">
            <w:pPr>
              <w:spacing w:after="0" w:line="276" w:lineRule="auto"/>
              <w:jc w:val="left"/>
            </w:pPr>
            <w:r>
              <w:rPr>
                <w:rFonts w:ascii="宋体" w:hAnsi="宋体"/>
                <w:sz w:val="21"/>
              </w:rPr>
              <w:t>公司、行业和宏观信息分别扮演什么角色</w:t>
            </w:r>
          </w:p>
        </w:tc>
        <w:tc>
          <w:tcPr>
            <w:tcW w:w="3168" w:type="dxa"/>
            <w:vAlign w:val="center"/>
          </w:tcPr>
          <w:p w14:paraId="661110B6" w14:textId="77777777" w:rsidR="007412DC" w:rsidRDefault="00C725F9">
            <w:pPr>
              <w:spacing w:after="0" w:line="276" w:lineRule="auto"/>
              <w:jc w:val="left"/>
            </w:pPr>
            <w:r>
              <w:rPr>
                <w:rFonts w:ascii="宋体" w:hAnsi="宋体"/>
                <w:sz w:val="21"/>
              </w:rPr>
              <w:t>逐主体进入个股候选检查、前瞻事件处理，或保留为行业背景</w:t>
            </w:r>
          </w:p>
        </w:tc>
      </w:tr>
      <w:tr w:rsidR="007412DC" w14:paraId="153BD22E" w14:textId="77777777">
        <w:trPr>
          <w:jc w:val="center"/>
        </w:trPr>
        <w:tc>
          <w:tcPr>
            <w:tcW w:w="2016" w:type="dxa"/>
            <w:vAlign w:val="center"/>
          </w:tcPr>
          <w:p w14:paraId="1D65AFB5" w14:textId="77777777" w:rsidR="007412DC" w:rsidRDefault="00C725F9">
            <w:pPr>
              <w:spacing w:after="0" w:line="276" w:lineRule="auto"/>
              <w:jc w:val="left"/>
            </w:pPr>
            <w:r>
              <w:rPr>
                <w:rFonts w:ascii="宋体" w:hAnsi="宋体"/>
                <w:sz w:val="21"/>
              </w:rPr>
              <w:t>专家会议纪要</w:t>
            </w:r>
          </w:p>
        </w:tc>
        <w:tc>
          <w:tcPr>
            <w:tcW w:w="3888" w:type="dxa"/>
            <w:vAlign w:val="center"/>
          </w:tcPr>
          <w:p w14:paraId="61127810" w14:textId="77777777" w:rsidR="007412DC" w:rsidRDefault="00C725F9">
            <w:pPr>
              <w:spacing w:after="0" w:line="276" w:lineRule="auto"/>
              <w:jc w:val="left"/>
            </w:pPr>
            <w:r>
              <w:rPr>
                <w:rFonts w:ascii="宋体" w:hAnsi="宋体"/>
                <w:sz w:val="21"/>
              </w:rPr>
              <w:t>供需、价格、技术和政策传导机制如何变化</w:t>
            </w:r>
          </w:p>
        </w:tc>
        <w:tc>
          <w:tcPr>
            <w:tcW w:w="3168" w:type="dxa"/>
            <w:vAlign w:val="center"/>
          </w:tcPr>
          <w:p w14:paraId="1C94D854" w14:textId="77777777" w:rsidR="007412DC" w:rsidRDefault="00C725F9">
            <w:pPr>
              <w:spacing w:after="0" w:line="276" w:lineRule="auto"/>
              <w:jc w:val="left"/>
            </w:pPr>
            <w:r>
              <w:rPr>
                <w:rFonts w:ascii="宋体" w:hAnsi="宋体"/>
                <w:sz w:val="21"/>
              </w:rPr>
              <w:t>形成行业事件；点名公司且证据充分时才形成个股候选</w:t>
            </w:r>
          </w:p>
        </w:tc>
      </w:tr>
      <w:tr w:rsidR="007412DC" w14:paraId="27A098C5" w14:textId="77777777">
        <w:trPr>
          <w:jc w:val="center"/>
        </w:trPr>
        <w:tc>
          <w:tcPr>
            <w:tcW w:w="2016" w:type="dxa"/>
            <w:vAlign w:val="center"/>
          </w:tcPr>
          <w:p w14:paraId="32FAE303" w14:textId="77777777" w:rsidR="007412DC" w:rsidRDefault="00C725F9">
            <w:pPr>
              <w:spacing w:after="0" w:line="276" w:lineRule="auto"/>
              <w:jc w:val="left"/>
            </w:pPr>
            <w:r>
              <w:rPr>
                <w:rFonts w:ascii="宋体" w:hAnsi="宋体"/>
                <w:sz w:val="21"/>
              </w:rPr>
              <w:t>首席观点</w:t>
            </w:r>
          </w:p>
        </w:tc>
        <w:tc>
          <w:tcPr>
            <w:tcW w:w="3888" w:type="dxa"/>
            <w:vAlign w:val="center"/>
          </w:tcPr>
          <w:p w14:paraId="5DE3BBAF" w14:textId="77777777" w:rsidR="007412DC" w:rsidRDefault="00C725F9">
            <w:pPr>
              <w:spacing w:after="0" w:line="276" w:lineRule="auto"/>
              <w:jc w:val="left"/>
            </w:pPr>
            <w:r>
              <w:rPr>
                <w:rFonts w:ascii="宋体" w:hAnsi="宋体"/>
                <w:sz w:val="21"/>
              </w:rPr>
              <w:t>机构预期相对历史发生了什么变化</w:t>
            </w:r>
          </w:p>
        </w:tc>
        <w:tc>
          <w:tcPr>
            <w:tcW w:w="3168" w:type="dxa"/>
            <w:vAlign w:val="center"/>
          </w:tcPr>
          <w:p w14:paraId="04A4215D" w14:textId="77777777" w:rsidR="007412DC" w:rsidRDefault="00C725F9">
            <w:pPr>
              <w:spacing w:after="0" w:line="276" w:lineRule="auto"/>
              <w:jc w:val="left"/>
            </w:pPr>
            <w:r>
              <w:rPr>
                <w:rFonts w:ascii="宋体" w:hAnsi="宋体"/>
                <w:sz w:val="21"/>
              </w:rPr>
              <w:t>明确公司时服务个股，只到行业时保留为背景，未来政策预期进入大事件榜</w:t>
            </w:r>
          </w:p>
        </w:tc>
      </w:tr>
      <w:tr w:rsidR="007412DC" w14:paraId="75FDF97F" w14:textId="77777777">
        <w:trPr>
          <w:jc w:val="center"/>
        </w:trPr>
        <w:tc>
          <w:tcPr>
            <w:tcW w:w="2016" w:type="dxa"/>
            <w:vAlign w:val="center"/>
          </w:tcPr>
          <w:p w14:paraId="571188F1" w14:textId="77777777" w:rsidR="007412DC" w:rsidRDefault="00C725F9">
            <w:pPr>
              <w:spacing w:after="0" w:line="276" w:lineRule="auto"/>
              <w:jc w:val="left"/>
            </w:pPr>
            <w:r>
              <w:rPr>
                <w:rFonts w:ascii="宋体" w:hAnsi="宋体"/>
                <w:sz w:val="21"/>
              </w:rPr>
              <w:t>互动问答qa*</w:t>
            </w:r>
          </w:p>
        </w:tc>
        <w:tc>
          <w:tcPr>
            <w:tcW w:w="3888" w:type="dxa"/>
            <w:vAlign w:val="center"/>
          </w:tcPr>
          <w:p w14:paraId="56BF7B69" w14:textId="77777777" w:rsidR="007412DC" w:rsidRDefault="00C725F9">
            <w:pPr>
              <w:spacing w:after="0" w:line="276" w:lineRule="auto"/>
              <w:jc w:val="left"/>
            </w:pPr>
            <w:r>
              <w:rPr>
                <w:rFonts w:ascii="宋体" w:hAnsi="宋体"/>
                <w:sz w:val="21"/>
              </w:rPr>
              <w:t>公司官方回答是否出现新增、明确、可验证的信息</w:t>
            </w:r>
          </w:p>
        </w:tc>
        <w:tc>
          <w:tcPr>
            <w:tcW w:w="3168" w:type="dxa"/>
            <w:vAlign w:val="center"/>
          </w:tcPr>
          <w:p w14:paraId="0AEE60A3" w14:textId="77777777" w:rsidR="007412DC" w:rsidRDefault="00C725F9">
            <w:pPr>
              <w:spacing w:after="0" w:line="276" w:lineRule="auto"/>
              <w:jc w:val="left"/>
            </w:pPr>
            <w:r>
              <w:rPr>
                <w:rFonts w:ascii="宋体" w:hAnsi="宋体"/>
                <w:sz w:val="21"/>
              </w:rPr>
              <w:t>只以公司回答为依据；普通提问不创建候选</w:t>
            </w:r>
          </w:p>
        </w:tc>
      </w:tr>
    </w:tbl>
    <w:p w14:paraId="2B596464" w14:textId="77777777" w:rsidR="007412DC" w:rsidRDefault="00C725F9">
      <w:pPr>
        <w:pStyle w:val="21"/>
        <w:spacing w:before="160" w:after="120"/>
        <w:rPr>
          <w:rFonts w:hint="eastAsia"/>
        </w:rPr>
      </w:pPr>
      <w:bookmarkStart w:id="23" w:name="_Toc242457004"/>
      <w:r>
        <w:t>4.2 调研与会议纪要的分工</w:t>
      </w:r>
      <w:bookmarkEnd w:id="23"/>
    </w:p>
    <w:p w14:paraId="1F6D0F7F" w14:textId="77777777" w:rsidR="007412DC" w:rsidRDefault="00C725F9">
      <w:r>
        <w:t>上市公司调研纪要以被调研公司为主体，重点核验管理层对订单、产能、客户和经营节奏的新增表述。电话或视频会议纪要可能同时包含宏观、行业、案例公司和真正受益公司，因此必须逐个判断主体角色，不能因为正文出现证券代码就自动入池。专家会议纪要主要解释供需、价格、技术路线和政策传导，只有明确点名公司并存在直接业务证据时才形成个股候选。三类纪要跨表聚类，同一场会议只形成一个事件簇，参会机构数量和来源多样性另行记录为关注特征。</w:t>
      </w:r>
    </w:p>
    <w:p w14:paraId="35F83355" w14:textId="77777777" w:rsidR="007412DC" w:rsidRDefault="00C725F9">
      <w:pPr>
        <w:pStyle w:val="21"/>
        <w:spacing w:before="160" w:after="120"/>
        <w:rPr>
          <w:rFonts w:hint="eastAsia"/>
        </w:rPr>
      </w:pPr>
      <w:bookmarkStart w:id="24" w:name="_Toc242457005"/>
      <w:r>
        <w:t>4.3 首席观点与有效共识</w:t>
      </w:r>
      <w:bookmarkEnd w:id="24"/>
    </w:p>
    <w:p w14:paraId="0DD62690" w14:textId="77777777" w:rsidR="007412DC" w:rsidRDefault="00C725F9">
      <w:r>
        <w:t>首席观点先比较相对历史是否出现首次覆盖、盈利预测变化、新催化或原有担忧解除。观点明确指向公司并说明受益机制时可以建立直接关系；只讨论行业、产品或主题时保留为行业背景，不能批量生成概念股；谈及尚未公布的政策、规划或审批时间时形成</w:t>
      </w:r>
      <w:r>
        <w:t>ExpectedEventCard</w:t>
      </w:r>
      <w:r>
        <w:t>。多条观点先去除转载，再统计独立分析师、独立机构、新增事实、反向观点和关注加速度。不同首席的份量依据其历史样本外表现、研究领域匹配、证据质量和时效性形成，并对小样本和同机构观点进行收缩与折扣。</w:t>
      </w:r>
    </w:p>
    <w:p w14:paraId="6B921E41" w14:textId="77777777" w:rsidR="007412DC" w:rsidRDefault="00C725F9">
      <w:pPr>
        <w:pStyle w:val="21"/>
        <w:spacing w:before="160" w:after="120"/>
        <w:rPr>
          <w:rFonts w:hint="eastAsia"/>
        </w:rPr>
      </w:pPr>
      <w:bookmarkStart w:id="25" w:name="_Toc242457006"/>
      <w:r>
        <w:lastRenderedPageBreak/>
        <w:t>4.4 互动问答与投研日程</w:t>
      </w:r>
      <w:bookmarkEnd w:id="25"/>
    </w:p>
    <w:p w14:paraId="5F9F8970" w14:textId="77777777" w:rsidR="007412DC" w:rsidRDefault="00C725F9">
      <w:r>
        <w:t>互动问答先过滤模板化回复，再把投资者问题与公司回答分开。只有公司回答出现新增、明确且可验证的经营信息时才形成候选事件；否认和风险线索进入风险池，普通回答只更新管理层态度和关注度。投研日程只提供未来信息窗口，默认进入</w:t>
      </w:r>
      <w:r>
        <w:t>WATCH</w:t>
      </w:r>
      <w:r>
        <w:t>，待纪要、公告或公司回答出现实质内容后重新生成事件；如果日程或正文明确指向未来政策或重大行业事项，则转入前瞻事件模块独立跟踪。</w:t>
      </w:r>
    </w:p>
    <w:p w14:paraId="06688833" w14:textId="77777777" w:rsidR="007412DC" w:rsidRDefault="00C725F9">
      <w:pPr>
        <w:pStyle w:val="21"/>
        <w:spacing w:before="160" w:after="120"/>
        <w:rPr>
          <w:rFonts w:hint="eastAsia"/>
        </w:rPr>
      </w:pPr>
      <w:bookmarkStart w:id="26" w:name="_Toc242457007"/>
      <w:r>
        <w:t>4.5 五路信息的汇合结果</w:t>
      </w:r>
      <w:bookmarkEnd w:id="26"/>
    </w:p>
    <w:p w14:paraId="733DBF53" w14:textId="77777777" w:rsidR="007412DC" w:rsidRDefault="00C725F9">
      <w:pPr>
        <w:keepNext/>
        <w:spacing w:before="60" w:after="60"/>
        <w:jc w:val="center"/>
      </w:pPr>
      <w:r>
        <w:rPr>
          <w:noProof/>
        </w:rPr>
        <w:drawing>
          <wp:inline distT="0" distB="0" distL="0" distR="0" wp14:anchorId="31837CE7" wp14:editId="1C5B7C31">
            <wp:extent cx="5715000" cy="3068053"/>
            <wp:effectExtent l="0" t="0" r="0" b="0"/>
            <wp:docPr id="47" name="Picture 47" descr="各入口统一事件化，分流至个股P0、独立前瞻事件以及行业背景和风险观察。" title="各入口统一事件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routes.png"/>
                    <pic:cNvPicPr/>
                  </pic:nvPicPr>
                  <pic:blipFill>
                    <a:blip r:embed="rId12"/>
                    <a:stretch>
                      <a:fillRect/>
                    </a:stretch>
                  </pic:blipFill>
                  <pic:spPr>
                    <a:xfrm>
                      <a:off x="0" y="0"/>
                      <a:ext cx="5715000" cy="3068053"/>
                    </a:xfrm>
                    <a:prstGeom prst="rect">
                      <a:avLst/>
                    </a:prstGeom>
                  </pic:spPr>
                </pic:pic>
              </a:graphicData>
            </a:graphic>
          </wp:inline>
        </w:drawing>
      </w:r>
    </w:p>
    <w:p w14:paraId="22E1D933" w14:textId="77777777" w:rsidR="007412DC" w:rsidRDefault="00C725F9">
      <w:pPr>
        <w:pStyle w:val="af7"/>
      </w:pPr>
      <w:r>
        <w:t>图</w:t>
      </w:r>
      <w:r>
        <w:t xml:space="preserve">5 </w:t>
      </w:r>
      <w:r>
        <w:t>五路信息汇合后的候选、前瞻与背景风险分流</w:t>
      </w:r>
    </w:p>
    <w:p w14:paraId="4D5651B8" w14:textId="77777777" w:rsidR="007412DC" w:rsidRDefault="00C725F9">
      <w:r>
        <w:t>各入口最终形成</w:t>
      </w:r>
      <w:r>
        <w:t>EventCard</w:t>
      </w:r>
      <w:r>
        <w:t>或</w:t>
      </w:r>
      <w:r>
        <w:t>ExpectedEventCard</w:t>
      </w:r>
      <w:r>
        <w:t>。</w:t>
      </w:r>
      <w:r>
        <w:t>EventCard</w:t>
      </w:r>
      <w:r>
        <w:t>有明确公司主体和业务证据时进入个股</w:t>
      </w:r>
      <w:r>
        <w:t>P0</w:t>
      </w:r>
      <w:r>
        <w:t>资格检查，只到行业或产品时保留为背景；</w:t>
      </w:r>
      <w:r>
        <w:t>ExpectedEventCard</w:t>
      </w:r>
      <w:r>
        <w:t>进入独立前瞻大事件榜；风险、证据冲突、观察和无效记录进入相应状态。同一条原始记录可以支持不同证据对象，但行业背景和未兑现预期都不能绕过</w:t>
      </w:r>
      <w:r>
        <w:t>CandidateLink</w:t>
      </w:r>
      <w:r>
        <w:t>创建个股候选。</w:t>
      </w:r>
    </w:p>
    <w:p w14:paraId="0389D1AB" w14:textId="77777777" w:rsidR="007412DC" w:rsidRDefault="00C725F9">
      <w:pPr>
        <w:pStyle w:val="21"/>
        <w:spacing w:before="160" w:after="120"/>
        <w:rPr>
          <w:rFonts w:hint="eastAsia"/>
        </w:rPr>
      </w:pPr>
      <w:bookmarkStart w:id="27" w:name="_Toc242457008"/>
      <w:r>
        <w:t>4.6 P0候选的生成边界</w:t>
      </w:r>
      <w:bookmarkEnd w:id="27"/>
    </w:p>
    <w:p w14:paraId="593D4E15" w14:textId="77777777" w:rsidR="007412DC" w:rsidRDefault="00C725F9">
      <w:r>
        <w:t>个股</w:t>
      </w:r>
      <w:r>
        <w:t>P0</w:t>
      </w:r>
      <w:r>
        <w:t>只接受两种关系。</w:t>
      </w:r>
      <w:r>
        <w:t>DIRECT</w:t>
      </w:r>
      <w:r>
        <w:t>（直接关系）要求正文、结构化证券代码或公司官方回答明确指向该公司，并能说明公司在事件中的角色；</w:t>
      </w:r>
      <w:r>
        <w:t>EXPANDED</w:t>
      </w:r>
      <w:r>
        <w:t>（扩展关系）要求事件先落到具体产品或产业链节点，再限定为一跳关联公司，并从公告、财报、纪要或公司回答中核验真实业务暴露。概念标签、历史龙头、当日涨幅、大模型常识和未兑现的政策预期都不能创建股票。</w:t>
      </w:r>
      <w:r>
        <w:t>P0</w:t>
      </w:r>
      <w:r>
        <w:t>只是候选登记层，不是推荐层；每日审计记录必须能够从每只候选反查原始记录、</w:t>
      </w:r>
      <w:r>
        <w:t>EventCard</w:t>
      </w:r>
      <w:r>
        <w:t>、</w:t>
      </w:r>
      <w:r>
        <w:t>CandidateLink</w:t>
      </w:r>
      <w:r>
        <w:t>和入池原因。</w:t>
      </w:r>
    </w:p>
    <w:p w14:paraId="1FE967FA" w14:textId="77777777" w:rsidR="007412DC" w:rsidRDefault="00C725F9">
      <w:pPr>
        <w:pStyle w:val="1"/>
        <w:rPr>
          <w:rFonts w:hint="eastAsia"/>
        </w:rPr>
      </w:pPr>
      <w:bookmarkStart w:id="28" w:name="_Toc242457009"/>
      <w:r>
        <w:lastRenderedPageBreak/>
        <w:t>5 个股候选池的分层筛选流程</w:t>
      </w:r>
      <w:bookmarkEnd w:id="28"/>
    </w:p>
    <w:p w14:paraId="5846AE52" w14:textId="77777777" w:rsidR="007412DC" w:rsidRDefault="00C725F9">
      <w:r>
        <w:t>第</w:t>
      </w:r>
      <w:r>
        <w:t>4</w:t>
      </w:r>
      <w:r>
        <w:t>章负责把事件变成具备候选资格的股票，本章只解释这些股票怎样从</w:t>
      </w:r>
      <w:r>
        <w:t>P0</w:t>
      </w:r>
      <w:r>
        <w:t>逐层进入</w:t>
      </w:r>
      <w:r>
        <w:t>P1</w:t>
      </w:r>
      <w:r>
        <w:t>、</w:t>
      </w:r>
      <w:r>
        <w:t>P2</w:t>
      </w:r>
      <w:r>
        <w:t>、</w:t>
      </w:r>
      <w:r>
        <w:t>P3</w:t>
      </w:r>
      <w:r>
        <w:t>并形成最终名单。每一层解决一个明确问题，前一层的输出必须能够被下一层直接读取；模型算法和五组特征统一在第</w:t>
      </w:r>
      <w:r>
        <w:t>7</w:t>
      </w:r>
      <w:r>
        <w:t>章说明。</w:t>
      </w:r>
    </w:p>
    <w:p w14:paraId="2A9A6B17" w14:textId="77777777" w:rsidR="007412DC" w:rsidRDefault="00C725F9">
      <w:pPr>
        <w:pStyle w:val="21"/>
        <w:spacing w:before="160" w:after="120"/>
        <w:rPr>
          <w:rFonts w:hint="eastAsia"/>
        </w:rPr>
      </w:pPr>
      <w:bookmarkStart w:id="29" w:name="_Toc242457010"/>
      <w:r>
        <w:t>5.1 P0至P3的完整流程</w:t>
      </w:r>
      <w:bookmarkEnd w:id="29"/>
    </w:p>
    <w:p w14:paraId="010B0908" w14:textId="77777777" w:rsidR="007412DC" w:rsidRDefault="00C725F9">
      <w:pPr>
        <w:keepNext/>
        <w:spacing w:before="60" w:after="60"/>
        <w:jc w:val="center"/>
      </w:pPr>
      <w:r>
        <w:rPr>
          <w:noProof/>
        </w:rPr>
        <w:drawing>
          <wp:inline distT="0" distB="0" distL="0" distR="0" wp14:anchorId="7CB82835" wp14:editId="3FEB733D">
            <wp:extent cx="5715000" cy="2887579"/>
            <wp:effectExtent l="0" t="0" r="0" b="0"/>
            <wp:docPr id="48" name="Picture 48" descr="P0资格登记、P1量化精筛、P2轻量核验、P3完整复核到最终0至10只股票。" title="P0资格登记、P1量化精筛、P2轻量核验、P3完整复核到最终0至10只股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funnel.png"/>
                    <pic:cNvPicPr/>
                  </pic:nvPicPr>
                  <pic:blipFill>
                    <a:blip r:embed="rId13"/>
                    <a:stretch>
                      <a:fillRect/>
                    </a:stretch>
                  </pic:blipFill>
                  <pic:spPr>
                    <a:xfrm>
                      <a:off x="0" y="0"/>
                      <a:ext cx="5715000" cy="2887579"/>
                    </a:xfrm>
                    <a:prstGeom prst="rect">
                      <a:avLst/>
                    </a:prstGeom>
                  </pic:spPr>
                </pic:pic>
              </a:graphicData>
            </a:graphic>
          </wp:inline>
        </w:drawing>
      </w:r>
    </w:p>
    <w:p w14:paraId="1F6629D0" w14:textId="77777777" w:rsidR="007412DC" w:rsidRDefault="00C725F9">
      <w:pPr>
        <w:pStyle w:val="af7"/>
      </w:pPr>
      <w:r>
        <w:t>图</w:t>
      </w:r>
      <w:r>
        <w:t xml:space="preserve">6 </w:t>
      </w:r>
      <w:r>
        <w:t>个股候选池从资格登记到最终名单的逐层收敛</w:t>
      </w:r>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1584"/>
        <w:gridCol w:w="4320"/>
        <w:gridCol w:w="3168"/>
      </w:tblGrid>
      <w:tr w:rsidR="007412DC" w14:paraId="3F78FB2D" w14:textId="77777777">
        <w:trPr>
          <w:jc w:val="center"/>
        </w:trPr>
        <w:tc>
          <w:tcPr>
            <w:tcW w:w="1584" w:type="dxa"/>
            <w:tcBorders>
              <w:bottom w:val="single" w:sz="8" w:space="0" w:color="000000"/>
            </w:tcBorders>
            <w:vAlign w:val="center"/>
          </w:tcPr>
          <w:p w14:paraId="2D5EC2FE" w14:textId="77777777" w:rsidR="007412DC" w:rsidRDefault="00C725F9">
            <w:pPr>
              <w:spacing w:after="0" w:line="276" w:lineRule="auto"/>
              <w:jc w:val="left"/>
            </w:pPr>
            <w:r>
              <w:rPr>
                <w:rFonts w:ascii="宋体" w:hAnsi="宋体"/>
                <w:b/>
                <w:sz w:val="21"/>
              </w:rPr>
              <w:t>层级</w:t>
            </w:r>
          </w:p>
        </w:tc>
        <w:tc>
          <w:tcPr>
            <w:tcW w:w="4320" w:type="dxa"/>
            <w:tcBorders>
              <w:bottom w:val="single" w:sz="8" w:space="0" w:color="000000"/>
            </w:tcBorders>
            <w:vAlign w:val="center"/>
          </w:tcPr>
          <w:p w14:paraId="276B529E" w14:textId="77777777" w:rsidR="007412DC" w:rsidRDefault="00C725F9">
            <w:pPr>
              <w:spacing w:after="0" w:line="276" w:lineRule="auto"/>
              <w:jc w:val="left"/>
            </w:pPr>
            <w:r>
              <w:rPr>
                <w:rFonts w:ascii="宋体" w:hAnsi="宋体"/>
                <w:b/>
                <w:sz w:val="21"/>
              </w:rPr>
              <w:t>本层只解决的问题</w:t>
            </w:r>
          </w:p>
        </w:tc>
        <w:tc>
          <w:tcPr>
            <w:tcW w:w="3168" w:type="dxa"/>
            <w:tcBorders>
              <w:bottom w:val="single" w:sz="8" w:space="0" w:color="000000"/>
            </w:tcBorders>
            <w:vAlign w:val="center"/>
          </w:tcPr>
          <w:p w14:paraId="5B4D4C67" w14:textId="77777777" w:rsidR="007412DC" w:rsidRDefault="00C725F9">
            <w:pPr>
              <w:spacing w:after="0" w:line="276" w:lineRule="auto"/>
              <w:jc w:val="left"/>
            </w:pPr>
            <w:r>
              <w:rPr>
                <w:rFonts w:ascii="宋体" w:hAnsi="宋体"/>
                <w:b/>
                <w:sz w:val="21"/>
              </w:rPr>
              <w:t>交给下一层的结果</w:t>
            </w:r>
          </w:p>
        </w:tc>
      </w:tr>
      <w:tr w:rsidR="007412DC" w14:paraId="60A4F2E9" w14:textId="77777777">
        <w:trPr>
          <w:jc w:val="center"/>
        </w:trPr>
        <w:tc>
          <w:tcPr>
            <w:tcW w:w="1584" w:type="dxa"/>
            <w:vAlign w:val="center"/>
          </w:tcPr>
          <w:p w14:paraId="1F48B0C9" w14:textId="77777777" w:rsidR="007412DC" w:rsidRDefault="00C725F9">
            <w:pPr>
              <w:spacing w:after="0" w:line="276" w:lineRule="auto"/>
              <w:jc w:val="left"/>
            </w:pPr>
            <w:r>
              <w:rPr>
                <w:rFonts w:ascii="宋体" w:hAnsi="宋体"/>
                <w:sz w:val="21"/>
              </w:rPr>
              <w:t>P0 资格登记</w:t>
            </w:r>
          </w:p>
        </w:tc>
        <w:tc>
          <w:tcPr>
            <w:tcW w:w="4320" w:type="dxa"/>
            <w:vAlign w:val="center"/>
          </w:tcPr>
          <w:p w14:paraId="42B2D4C7" w14:textId="77777777" w:rsidR="007412DC" w:rsidRDefault="00C725F9">
            <w:pPr>
              <w:spacing w:after="0" w:line="276" w:lineRule="auto"/>
              <w:jc w:val="left"/>
            </w:pPr>
            <w:r>
              <w:rPr>
                <w:rFonts w:ascii="宋体" w:hAnsi="宋体"/>
                <w:sz w:val="21"/>
              </w:rPr>
              <w:t>股票是否具有合格事件、时间、实体和证据关系</w:t>
            </w:r>
          </w:p>
        </w:tc>
        <w:tc>
          <w:tcPr>
            <w:tcW w:w="3168" w:type="dxa"/>
            <w:vAlign w:val="center"/>
          </w:tcPr>
          <w:p w14:paraId="6199B440" w14:textId="77777777" w:rsidR="007412DC" w:rsidRDefault="00C725F9">
            <w:pPr>
              <w:spacing w:after="0" w:line="276" w:lineRule="auto"/>
              <w:jc w:val="left"/>
            </w:pPr>
            <w:r>
              <w:rPr>
                <w:rFonts w:ascii="宋体" w:hAnsi="宋体"/>
                <w:sz w:val="21"/>
              </w:rPr>
              <w:t>带EventCard和CandidateLink的候选记录</w:t>
            </w:r>
          </w:p>
        </w:tc>
      </w:tr>
      <w:tr w:rsidR="007412DC" w14:paraId="7D115C55" w14:textId="77777777">
        <w:trPr>
          <w:jc w:val="center"/>
        </w:trPr>
        <w:tc>
          <w:tcPr>
            <w:tcW w:w="1584" w:type="dxa"/>
            <w:vAlign w:val="center"/>
          </w:tcPr>
          <w:p w14:paraId="3307B18F" w14:textId="77777777" w:rsidR="007412DC" w:rsidRDefault="00C725F9">
            <w:pPr>
              <w:spacing w:after="0" w:line="276" w:lineRule="auto"/>
              <w:jc w:val="left"/>
            </w:pPr>
            <w:r>
              <w:rPr>
                <w:rFonts w:ascii="宋体" w:hAnsi="宋体"/>
                <w:sz w:val="21"/>
              </w:rPr>
              <w:t>P1 量化精筛</w:t>
            </w:r>
          </w:p>
        </w:tc>
        <w:tc>
          <w:tcPr>
            <w:tcW w:w="4320" w:type="dxa"/>
            <w:vAlign w:val="center"/>
          </w:tcPr>
          <w:p w14:paraId="4933776B" w14:textId="77777777" w:rsidR="007412DC" w:rsidRDefault="00C725F9">
            <w:pPr>
              <w:spacing w:after="0" w:line="276" w:lineRule="auto"/>
              <w:jc w:val="left"/>
            </w:pPr>
            <w:r>
              <w:rPr>
                <w:rFonts w:ascii="宋体" w:hAnsi="宋体"/>
                <w:sz w:val="21"/>
              </w:rPr>
              <w:t>在同一快照下谁的T+1机会更高、下行风险更低</w:t>
            </w:r>
          </w:p>
        </w:tc>
        <w:tc>
          <w:tcPr>
            <w:tcW w:w="3168" w:type="dxa"/>
            <w:vAlign w:val="center"/>
          </w:tcPr>
          <w:p w14:paraId="56790DC0" w14:textId="77777777" w:rsidR="007412DC" w:rsidRDefault="00C725F9">
            <w:pPr>
              <w:spacing w:after="0" w:line="276" w:lineRule="auto"/>
              <w:jc w:val="left"/>
            </w:pPr>
            <w:r>
              <w:rPr>
                <w:rFonts w:ascii="宋体" w:hAnsi="宋体"/>
                <w:sz w:val="21"/>
              </w:rPr>
              <w:t>概率、排名、主要依据和P2研究任务</w:t>
            </w:r>
          </w:p>
        </w:tc>
      </w:tr>
      <w:tr w:rsidR="007412DC" w14:paraId="07EC7394" w14:textId="77777777">
        <w:trPr>
          <w:jc w:val="center"/>
        </w:trPr>
        <w:tc>
          <w:tcPr>
            <w:tcW w:w="1584" w:type="dxa"/>
            <w:vAlign w:val="center"/>
          </w:tcPr>
          <w:p w14:paraId="1E102410" w14:textId="77777777" w:rsidR="007412DC" w:rsidRDefault="00C725F9">
            <w:pPr>
              <w:spacing w:after="0" w:line="276" w:lineRule="auto"/>
              <w:jc w:val="left"/>
            </w:pPr>
            <w:r>
              <w:rPr>
                <w:rFonts w:ascii="宋体" w:hAnsi="宋体"/>
                <w:sz w:val="21"/>
              </w:rPr>
              <w:t>P2 轻量核验</w:t>
            </w:r>
          </w:p>
        </w:tc>
        <w:tc>
          <w:tcPr>
            <w:tcW w:w="4320" w:type="dxa"/>
            <w:vAlign w:val="center"/>
          </w:tcPr>
          <w:p w14:paraId="6C4444F7" w14:textId="77777777" w:rsidR="007412DC" w:rsidRDefault="00C725F9">
            <w:pPr>
              <w:spacing w:after="0" w:line="276" w:lineRule="auto"/>
              <w:jc w:val="left"/>
            </w:pPr>
            <w:r>
              <w:rPr>
                <w:rFonts w:ascii="宋体" w:hAnsi="宋体"/>
                <w:sz w:val="21"/>
              </w:rPr>
              <w:t>公司是否真正拥有能够承接事件的业务</w:t>
            </w:r>
          </w:p>
        </w:tc>
        <w:tc>
          <w:tcPr>
            <w:tcW w:w="3168" w:type="dxa"/>
            <w:vAlign w:val="center"/>
          </w:tcPr>
          <w:p w14:paraId="121698B1" w14:textId="77777777" w:rsidR="007412DC" w:rsidRDefault="00C725F9">
            <w:pPr>
              <w:spacing w:after="0" w:line="276" w:lineRule="auto"/>
              <w:jc w:val="left"/>
            </w:pPr>
            <w:r>
              <w:rPr>
                <w:rFonts w:ascii="宋体" w:hAnsi="宋体"/>
                <w:sz w:val="21"/>
              </w:rPr>
              <w:t>关键证据、反证、未知项和P3复核包</w:t>
            </w:r>
          </w:p>
        </w:tc>
      </w:tr>
      <w:tr w:rsidR="007412DC" w14:paraId="1D987405" w14:textId="77777777">
        <w:trPr>
          <w:jc w:val="center"/>
        </w:trPr>
        <w:tc>
          <w:tcPr>
            <w:tcW w:w="1584" w:type="dxa"/>
            <w:vAlign w:val="center"/>
          </w:tcPr>
          <w:p w14:paraId="151AADDD" w14:textId="77777777" w:rsidR="007412DC" w:rsidRDefault="00C725F9">
            <w:pPr>
              <w:spacing w:after="0" w:line="276" w:lineRule="auto"/>
              <w:jc w:val="left"/>
            </w:pPr>
            <w:r>
              <w:rPr>
                <w:rFonts w:ascii="宋体" w:hAnsi="宋体"/>
                <w:sz w:val="21"/>
              </w:rPr>
              <w:t>P3 完整复核</w:t>
            </w:r>
          </w:p>
        </w:tc>
        <w:tc>
          <w:tcPr>
            <w:tcW w:w="4320" w:type="dxa"/>
            <w:vAlign w:val="center"/>
          </w:tcPr>
          <w:p w14:paraId="3B8CBA7F" w14:textId="77777777" w:rsidR="007412DC" w:rsidRDefault="00C725F9">
            <w:pPr>
              <w:spacing w:after="0" w:line="276" w:lineRule="auto"/>
              <w:jc w:val="left"/>
            </w:pPr>
            <w:r>
              <w:rPr>
                <w:rFonts w:ascii="宋体" w:hAnsi="宋体"/>
                <w:sz w:val="21"/>
              </w:rPr>
              <w:t>基本面、产业逻辑和重大负面能否通过复核</w:t>
            </w:r>
          </w:p>
        </w:tc>
        <w:tc>
          <w:tcPr>
            <w:tcW w:w="3168" w:type="dxa"/>
            <w:vAlign w:val="center"/>
          </w:tcPr>
          <w:p w14:paraId="20DB715B" w14:textId="77777777" w:rsidR="007412DC" w:rsidRDefault="00C725F9">
            <w:pPr>
              <w:spacing w:after="0" w:line="276" w:lineRule="auto"/>
              <w:jc w:val="left"/>
            </w:pPr>
            <w:r>
              <w:rPr>
                <w:rFonts w:ascii="宋体" w:hAnsi="宋体"/>
                <w:sz w:val="21"/>
              </w:rPr>
              <w:t>通过、待复核、观察或否决状态</w:t>
            </w:r>
          </w:p>
        </w:tc>
      </w:tr>
      <w:tr w:rsidR="007412DC" w14:paraId="59A5A598" w14:textId="77777777">
        <w:trPr>
          <w:jc w:val="center"/>
        </w:trPr>
        <w:tc>
          <w:tcPr>
            <w:tcW w:w="1584" w:type="dxa"/>
            <w:vAlign w:val="center"/>
          </w:tcPr>
          <w:p w14:paraId="7CA7B3FC" w14:textId="77777777" w:rsidR="007412DC" w:rsidRDefault="00C725F9">
            <w:pPr>
              <w:spacing w:after="0" w:line="276" w:lineRule="auto"/>
              <w:jc w:val="left"/>
            </w:pPr>
            <w:r>
              <w:rPr>
                <w:rFonts w:ascii="宋体" w:hAnsi="宋体"/>
                <w:sz w:val="21"/>
              </w:rPr>
              <w:t>最终池</w:t>
            </w:r>
          </w:p>
        </w:tc>
        <w:tc>
          <w:tcPr>
            <w:tcW w:w="4320" w:type="dxa"/>
            <w:vAlign w:val="center"/>
          </w:tcPr>
          <w:p w14:paraId="48B0D863" w14:textId="77777777" w:rsidR="007412DC" w:rsidRDefault="00C725F9">
            <w:pPr>
              <w:spacing w:after="0" w:line="276" w:lineRule="auto"/>
              <w:jc w:val="left"/>
            </w:pPr>
            <w:r>
              <w:rPr>
                <w:rFonts w:ascii="宋体" w:hAnsi="宋体"/>
                <w:sz w:val="21"/>
              </w:rPr>
              <w:t>哪些通过标的达到发布条件</w:t>
            </w:r>
          </w:p>
        </w:tc>
        <w:tc>
          <w:tcPr>
            <w:tcW w:w="3168" w:type="dxa"/>
            <w:vAlign w:val="center"/>
          </w:tcPr>
          <w:p w14:paraId="436A21F6" w14:textId="77777777" w:rsidR="007412DC" w:rsidRDefault="00C725F9">
            <w:pPr>
              <w:spacing w:after="0" w:line="276" w:lineRule="auto"/>
              <w:jc w:val="left"/>
            </w:pPr>
            <w:r>
              <w:rPr>
                <w:rFonts w:ascii="宋体" w:hAnsi="宋体"/>
                <w:sz w:val="21"/>
              </w:rPr>
              <w:t>0至10只股票，不足不补</w:t>
            </w:r>
          </w:p>
        </w:tc>
      </w:tr>
    </w:tbl>
    <w:p w14:paraId="42CEA025" w14:textId="77777777" w:rsidR="007412DC" w:rsidRDefault="00C725F9">
      <w:pPr>
        <w:pStyle w:val="21"/>
        <w:spacing w:before="160" w:after="120"/>
        <w:rPr>
          <w:rFonts w:hint="eastAsia"/>
        </w:rPr>
      </w:pPr>
      <w:bookmarkStart w:id="30" w:name="_Toc242457011"/>
      <w:r>
        <w:t>5.2 P0检测候选资格并形成P1输入</w:t>
      </w:r>
      <w:bookmarkEnd w:id="30"/>
    </w:p>
    <w:p w14:paraId="0BE282D0" w14:textId="77777777" w:rsidR="007412DC" w:rsidRDefault="00C725F9">
      <w:r>
        <w:t>P0</w:t>
      </w:r>
      <w:r>
        <w:t>接收</w:t>
      </w:r>
      <w:r>
        <w:t>EventCard</w:t>
      </w:r>
      <w:r>
        <w:t>和</w:t>
      </w:r>
      <w:r>
        <w:t>CandidateLink</w:t>
      </w:r>
      <w:r>
        <w:t>，检查信息在截止时点前已经可见、证券为有效在市</w:t>
      </w:r>
      <w:r>
        <w:t>A</w:t>
      </w:r>
      <w:r>
        <w:t>股、事件未重复且仍在有效期、公司与事件关系可解释、核心主张能够回到原文。通过后输出标准</w:t>
      </w:r>
      <w:r>
        <w:t>P0</w:t>
      </w:r>
      <w:r>
        <w:t>候选记录，保留直接或扩展关系、独立事件簇、来源和证据；观察、风险、仅行业背景和前瞻事件仍保留记录，但不进入</w:t>
      </w:r>
      <w:r>
        <w:t>P1</w:t>
      </w:r>
      <w:r>
        <w:t>常规排名。</w:t>
      </w:r>
    </w:p>
    <w:p w14:paraId="0BC11119" w14:textId="77777777" w:rsidR="007412DC" w:rsidRDefault="00C725F9">
      <w:pPr>
        <w:pStyle w:val="21"/>
        <w:spacing w:before="160" w:after="120"/>
        <w:rPr>
          <w:rFonts w:hint="eastAsia"/>
        </w:rPr>
      </w:pPr>
      <w:bookmarkStart w:id="31" w:name="_Toc242457012"/>
      <w:r>
        <w:lastRenderedPageBreak/>
        <w:t>5.3 P1完成量化精筛并形成P2任务</w:t>
      </w:r>
      <w:bookmarkEnd w:id="31"/>
    </w:p>
    <w:p w14:paraId="08B9B404" w14:textId="77777777" w:rsidR="007412DC" w:rsidRDefault="00C725F9">
      <w:r>
        <w:t>P1</w:t>
      </w:r>
      <w:r>
        <w:t>在同一数据快照下读取第</w:t>
      </w:r>
      <w:r>
        <w:t>7</w:t>
      </w:r>
      <w:r>
        <w:t>章定义的五组特征和冻结模型，输出</w:t>
      </w:r>
      <w:r>
        <w:t>T+1</w:t>
      </w:r>
      <w:r>
        <w:t>上涨概率、相对基准超额收益概率、下行风险、横截面排名和主要贡献依据。达到质量门并处于研究容量内的候选进入</w:t>
      </w:r>
      <w:r>
        <w:t>P2</w:t>
      </w:r>
      <w:r>
        <w:t>，暂时超过容量但仍合格的候选排队保留，数据不足或证据衰减的候选降级或退出。</w:t>
      </w:r>
    </w:p>
    <w:p w14:paraId="573BBF50" w14:textId="77777777" w:rsidR="007412DC" w:rsidRDefault="00C725F9">
      <w:pPr>
        <w:pStyle w:val="21"/>
        <w:spacing w:before="160" w:after="120"/>
        <w:rPr>
          <w:rFonts w:hint="eastAsia"/>
        </w:rPr>
      </w:pPr>
      <w:bookmarkStart w:id="32" w:name="_Toc242457013"/>
      <w:r>
        <w:t>5.4 P2核验业务承接并形成P3复核包</w:t>
      </w:r>
      <w:bookmarkEnd w:id="32"/>
    </w:p>
    <w:p w14:paraId="2A27534E" w14:textId="77777777" w:rsidR="007412DC" w:rsidRDefault="00C725F9">
      <w:r>
        <w:t>P2</w:t>
      </w:r>
      <w:r>
        <w:t>把最影响当前判断、但仍未确认的内容改写成有限研究问题，例如产品是否形成收入、订单是否可执行、产能何时投放、参股关系能否影响利润。系统通过时点化</w:t>
      </w:r>
      <w:r>
        <w:t>LLM Wiki</w:t>
      </w:r>
      <w:r>
        <w:t>定位主题，再回到原始字段和正文核验证据，同时寻找公司否认、规模过小、客户验证失败或收入确认滞后等反向材料。只有业务承接路径能够到达收入、成本、利润或资产价值时，才形成</w:t>
      </w:r>
      <w:r>
        <w:t>P3</w:t>
      </w:r>
      <w:r>
        <w:t>复核包。</w:t>
      </w:r>
    </w:p>
    <w:p w14:paraId="41B398C0" w14:textId="77777777" w:rsidR="007412DC" w:rsidRDefault="00C725F9">
      <w:pPr>
        <w:pStyle w:val="21"/>
        <w:spacing w:before="160" w:after="120"/>
        <w:rPr>
          <w:rFonts w:hint="eastAsia"/>
        </w:rPr>
      </w:pPr>
      <w:bookmarkStart w:id="33" w:name="_Toc242457014"/>
      <w:r>
        <w:t>5.5 P3完成DeepDive与重大负面核验</w:t>
      </w:r>
      <w:bookmarkEnd w:id="33"/>
    </w:p>
    <w:p w14:paraId="21F7C72F" w14:textId="77777777" w:rsidR="007412DC" w:rsidRDefault="00C725F9">
      <w:r>
        <w:t>P3</w:t>
      </w:r>
      <w:r>
        <w:t>对靠前候选完成公司定位、业务拆分、收入与利润驱动、财务指标、竞争力、预期差、机构担忧、可比公司和关键跟踪指标复核，并核验重大诉讼、监管调查、财务造假、审计非标、重大债务和安全事故等事项。最终只从证据闭环且未触发硬否决的标的中，按冻结的横截面顺序发布</w:t>
      </w:r>
      <w:r>
        <w:t>0</w:t>
      </w:r>
      <w:r>
        <w:t>至</w:t>
      </w:r>
      <w:r>
        <w:t>10</w:t>
      </w:r>
      <w:r>
        <w:t>只股票；不足</w:t>
      </w:r>
      <w:r>
        <w:t>10</w:t>
      </w:r>
      <w:r>
        <w:t>只时不补足。</w:t>
      </w:r>
    </w:p>
    <w:p w14:paraId="39A109DA" w14:textId="77777777" w:rsidR="003F1CFA" w:rsidRPr="00DC15AE" w:rsidRDefault="00B75DA3" w:rsidP="00DC15AE">
      <w:pPr>
        <w:pStyle w:val="1"/>
        <w:rPr>
          <w:rFonts w:hint="eastAsia"/>
          <w:lang w:eastAsia="zh-CN"/>
        </w:rPr>
      </w:pPr>
      <w:bookmarkStart w:id="34" w:name="_Toc242457015"/>
      <w:r w:rsidRPr="00DC15AE">
        <w:rPr>
          <w:lang w:eastAsia="zh-CN"/>
        </w:rPr>
        <w:lastRenderedPageBreak/>
        <w:t>6 大模型在系统中的作用</w:t>
      </w:r>
      <w:bookmarkEnd w:id="34"/>
    </w:p>
    <w:p w14:paraId="7203B760" w14:textId="77777777" w:rsidR="003F1CFA" w:rsidRPr="00DC15AE" w:rsidRDefault="00B75DA3" w:rsidP="00DC15AE">
      <w:pPr>
        <w:pStyle w:val="21"/>
        <w:rPr>
          <w:rFonts w:hint="eastAsia"/>
          <w:lang w:eastAsia="zh-CN"/>
        </w:rPr>
      </w:pPr>
      <w:bookmarkStart w:id="35" w:name="_Toc242457016"/>
      <w:r w:rsidRPr="00DC15AE">
        <w:rPr>
          <w:lang w:eastAsia="zh-CN"/>
        </w:rPr>
        <w:t>6.1 本地Qwen承担批量文本理解</w:t>
      </w:r>
      <w:bookmarkEnd w:id="35"/>
    </w:p>
    <w:p w14:paraId="139ECD26" w14:textId="77777777" w:rsidR="003F1CFA" w:rsidRDefault="00B75DA3">
      <w:pPr>
        <w:keepLines/>
        <w:rPr>
          <w:lang w:eastAsia="zh-CN"/>
        </w:rPr>
      </w:pPr>
      <w:r>
        <w:t>本地</w:t>
      </w:r>
      <w:r>
        <w:t>Qwen3.8-27B</w:t>
      </w:r>
      <w:r>
        <w:t>负责读取敏感投研文本和公司问答，把自然语言转换成标准事件对象。它既生成记录已发生事实的</w:t>
      </w:r>
      <w:r>
        <w:t>EventCard</w:t>
      </w:r>
      <w:r>
        <w:t>，也生成记录未来事项的</w:t>
      </w:r>
      <w:r>
        <w:t>ExpectedEventCard</w:t>
      </w:r>
      <w:r>
        <w:t>，并识别主体、业务影响对象、期限、来源角色、支持句、反向证据和不确定性。证券代码、日期、金额、财务比率和交易状态优先由确定性程序处理。</w:t>
      </w:r>
    </w:p>
    <w:p w14:paraId="4E30D43D" w14:textId="77777777" w:rsidR="003F1CFA" w:rsidRPr="00DC15AE" w:rsidRDefault="00B75DA3" w:rsidP="00DC15AE">
      <w:pPr>
        <w:pStyle w:val="21"/>
        <w:rPr>
          <w:rFonts w:hint="eastAsia"/>
          <w:lang w:eastAsia="zh-CN"/>
        </w:rPr>
      </w:pPr>
      <w:bookmarkStart w:id="36" w:name="_Toc242457017"/>
      <w:r>
        <w:rPr>
          <w:lang w:eastAsia="zh-CN"/>
        </w:rPr>
        <w:t>6.2 概率由统计模型训练与校准</w:t>
      </w:r>
      <w:bookmarkEnd w:id="36"/>
    </w:p>
    <w:p w14:paraId="424B1328" w14:textId="77777777" w:rsidR="003F1CFA" w:rsidRDefault="00B75DA3">
      <w:pPr>
        <w:keepLines/>
        <w:rPr>
          <w:lang w:eastAsia="zh-CN"/>
        </w:rPr>
      </w:pPr>
      <w:r>
        <w:rPr>
          <w:lang w:eastAsia="zh-CN"/>
        </w:rPr>
        <w:t>Qwen</w:t>
      </w:r>
      <w:r>
        <w:rPr>
          <w:lang w:eastAsia="zh-CN"/>
        </w:rPr>
        <w:t>负责把文本中的新增事实、来源角色、业务影响对象、证据句和未知项整理为结构化字段。特征程序据此计算事件新颖度、证据覆盖率、预期差类型和有效支持强度；逻辑回归、</w:t>
      </w:r>
      <w:r>
        <w:rPr>
          <w:lang w:eastAsia="zh-CN"/>
        </w:rPr>
        <w:t>LightGBM</w:t>
      </w:r>
      <w:r>
        <w:rPr>
          <w:lang w:eastAsia="zh-CN"/>
        </w:rPr>
        <w:t>或</w:t>
      </w:r>
      <w:r>
        <w:rPr>
          <w:lang w:eastAsia="zh-CN"/>
        </w:rPr>
        <w:t>CatBoost</w:t>
      </w:r>
      <w:r>
        <w:rPr>
          <w:lang w:eastAsia="zh-CN"/>
        </w:rPr>
        <w:t>使用历史标签学习这些特征的实际份量，并由独立校准器形成可发布概率。</w:t>
      </w:r>
    </w:p>
    <w:p w14:paraId="552ACE0E" w14:textId="77777777" w:rsidR="003F1CFA" w:rsidRPr="00DC15AE" w:rsidRDefault="00B75DA3" w:rsidP="00DC15AE">
      <w:pPr>
        <w:pStyle w:val="21"/>
        <w:rPr>
          <w:rFonts w:hint="eastAsia"/>
          <w:lang w:eastAsia="zh-CN"/>
        </w:rPr>
      </w:pPr>
      <w:bookmarkStart w:id="37" w:name="_Toc242457018"/>
      <w:r w:rsidRPr="00DC15AE">
        <w:rPr>
          <w:lang w:eastAsia="zh-CN"/>
        </w:rPr>
        <w:t>6.3 复杂任务的升级与降级机制</w:t>
      </w:r>
      <w:bookmarkEnd w:id="37"/>
    </w:p>
    <w:p w14:paraId="662FD7D5"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54780408" w14:textId="77777777" w:rsidR="003F1CFA" w:rsidRPr="00DC15AE" w:rsidRDefault="00B75DA3" w:rsidP="00DC15AE">
      <w:pPr>
        <w:pStyle w:val="21"/>
        <w:rPr>
          <w:rFonts w:hint="eastAsia"/>
          <w:lang w:eastAsia="zh-CN"/>
        </w:rPr>
      </w:pPr>
      <w:bookmarkStart w:id="38" w:name="_Toc242457019"/>
      <w:r w:rsidRPr="00DC15AE">
        <w:rPr>
          <w:lang w:eastAsia="zh-CN"/>
        </w:rPr>
        <w:t>6.4 大模型微调的启动条件</w:t>
      </w:r>
      <w:bookmarkEnd w:id="38"/>
    </w:p>
    <w:p w14:paraId="1B3F9833" w14:textId="77777777" w:rsidR="003F1CFA" w:rsidRDefault="00B75DA3">
      <w:pPr>
        <w:keepLines/>
        <w:rPr>
          <w:lang w:eastAsia="zh-CN"/>
        </w:rPr>
      </w:pPr>
      <w:r>
        <w:rPr>
          <w:lang w:eastAsia="zh-CN"/>
        </w:rPr>
        <w:t>第一阶段不急于微调，而是先冻结基座模型、提示模板、事件</w:t>
      </w:r>
      <w:r>
        <w:rPr>
          <w:lang w:eastAsia="zh-CN"/>
        </w:rPr>
        <w:t>Schema</w:t>
      </w:r>
      <w:r>
        <w:rPr>
          <w:lang w:eastAsia="zh-CN"/>
        </w:rPr>
        <w:t>和金标准测试集。只有某类字段抽取、事实观点分离或实体消歧出现稳定且重复的错误，并且规则、检索和提示优化无法解决时，才使用人工审核样本进行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。微调只提高结构化和证据一致性，不训练模型直接预测股票涨跌，也不把实时公司知识写入模型参数。新增事实沿数据库、</w:t>
      </w:r>
      <w:r>
        <w:rPr>
          <w:lang w:eastAsia="zh-CN"/>
        </w:rPr>
        <w:t>EventCard</w:t>
      </w:r>
      <w:r>
        <w:rPr>
          <w:lang w:eastAsia="zh-CN"/>
        </w:rPr>
        <w:t>、时态</w:t>
      </w:r>
      <w:r>
        <w:rPr>
          <w:lang w:eastAsia="zh-CN"/>
        </w:rPr>
        <w:t>Wiki</w:t>
      </w:r>
      <w:r>
        <w:rPr>
          <w:lang w:eastAsia="zh-CN"/>
        </w:rPr>
        <w:t>和检索索引逐级更新。</w:t>
      </w:r>
    </w:p>
    <w:p w14:paraId="71BEA894" w14:textId="77777777" w:rsidR="003F1CFA" w:rsidRDefault="003F1CFA">
      <w:pPr>
        <w:spacing w:after="0"/>
        <w:rPr>
          <w:lang w:eastAsia="zh-CN"/>
        </w:rPr>
      </w:pPr>
    </w:p>
    <w:p w14:paraId="3A561D9E" w14:textId="77777777" w:rsidR="00455580" w:rsidRDefault="002F4F33">
      <w:pPr>
        <w:keepLines/>
        <w:rPr>
          <w:lang w:eastAsia="zh-CN"/>
        </w:rPr>
      </w:pPr>
      <w:r>
        <w:rPr>
          <w:lang w:eastAsia="zh-CN"/>
        </w:rPr>
        <w:t>微调样本以</w:t>
      </w:r>
      <w:r>
        <w:rPr>
          <w:lang w:eastAsia="zh-CN"/>
        </w:rPr>
        <w:t>“</w:t>
      </w:r>
      <w:r>
        <w:rPr>
          <w:lang w:eastAsia="zh-CN"/>
        </w:rPr>
        <w:t>最小证据包</w:t>
      </w:r>
      <w:r>
        <w:rPr>
          <w:lang w:eastAsia="zh-CN"/>
        </w:rPr>
        <w:t>—</w:t>
      </w:r>
      <w:r>
        <w:rPr>
          <w:lang w:eastAsia="zh-CN"/>
        </w:rPr>
        <w:t>人工确认的</w:t>
      </w:r>
      <w:r>
        <w:rPr>
          <w:lang w:eastAsia="zh-CN"/>
        </w:rPr>
        <w:t>EventCard—</w:t>
      </w:r>
      <w:r>
        <w:rPr>
          <w:lang w:eastAsia="zh-CN"/>
        </w:rPr>
        <w:t>逐字段证据位置</w:t>
      </w:r>
      <w:r>
        <w:rPr>
          <w:lang w:eastAsia="zh-CN"/>
        </w:rPr>
        <w:t>”</w:t>
      </w:r>
      <w:r>
        <w:rPr>
          <w:lang w:eastAsia="zh-CN"/>
        </w:rPr>
        <w:t>为一组，覆盖事实与观点分离、多实体消歧、否定表达、时间识别、</w:t>
      </w:r>
      <w:r>
        <w:rPr>
          <w:lang w:eastAsia="zh-CN"/>
        </w:rPr>
        <w:t>unknown</w:t>
      </w:r>
      <w:r>
        <w:rPr>
          <w:lang w:eastAsia="zh-CN"/>
        </w:rPr>
        <w:t>和</w:t>
      </w:r>
      <w:r>
        <w:rPr>
          <w:lang w:eastAsia="zh-CN"/>
        </w:rPr>
        <w:t>abstain</w:t>
      </w:r>
      <w:r>
        <w:rPr>
          <w:lang w:eastAsia="zh-CN"/>
        </w:rPr>
        <w:t>等高频错误。训练集、验证集和测试集按时间、公司和来源隔离，避免同一事件改写后同时出现在训练与测试中。</w:t>
      </w:r>
      <w:r>
        <w:rPr>
          <w:lang w:eastAsia="zh-CN"/>
        </w:rPr>
        <w:t>LoRA</w:t>
      </w:r>
      <w:r>
        <w:rPr>
          <w:lang w:eastAsia="zh-CN"/>
        </w:rPr>
        <w:t>只更新少量适配参数，</w:t>
      </w:r>
      <w:r>
        <w:rPr>
          <w:lang w:eastAsia="zh-CN"/>
        </w:rPr>
        <w:t>SFT</w:t>
      </w:r>
      <w:r>
        <w:rPr>
          <w:lang w:eastAsia="zh-CN"/>
        </w:rPr>
        <w:t>用于让模型稳定遵循事件结构和证据约束；新适配器只有在独立测试集上同时改善字段准确率、证据回链率和应当弃权时的克制程度，且没有提高幻觉率，才允许进入生产。</w:t>
      </w:r>
    </w:p>
    <w:p w14:paraId="14BB06F3" w14:textId="77777777" w:rsidR="003F1CFA" w:rsidRPr="00DC15AE" w:rsidRDefault="00B75DA3" w:rsidP="00DC15AE">
      <w:pPr>
        <w:pStyle w:val="21"/>
        <w:pageBreakBefore/>
        <w:rPr>
          <w:rFonts w:hint="eastAsia"/>
          <w:lang w:eastAsia="zh-CN"/>
        </w:rPr>
      </w:pPr>
      <w:bookmarkStart w:id="39" w:name="_Toc242457020"/>
      <w:r w:rsidRPr="00DC15AE">
        <w:rPr>
          <w:lang w:eastAsia="zh-CN"/>
        </w:rPr>
        <w:lastRenderedPageBreak/>
        <w:t>6.5 复杂文本的大模型处理流程</w:t>
      </w:r>
      <w:bookmarkEnd w:id="39"/>
    </w:p>
    <w:p w14:paraId="660655DE" w14:textId="77777777" w:rsidR="003F1CFA" w:rsidRDefault="00B75DA3">
      <w:pPr>
        <w:keepLines/>
        <w:rPr>
          <w:lang w:eastAsia="zh-CN"/>
        </w:rPr>
      </w:pPr>
      <w:r>
        <w:t>普通事件先读取证券代码、标题、发布时间和正文范围，再按公司、主题和相近时间组成事件簇。对于前瞻事件，系统采用双路召回：规则和结构化字段发现表达明确的未来线索，语义模型与本地大模型发现没有固定关键词但包含未来含义的片段；两路结果取并集后再结合上下文判断。检索始终以截止时点可见的原始材料为依据。</w:t>
      </w:r>
    </w:p>
    <w:p w14:paraId="1C190B54"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07D45BA7" w14:textId="77777777" w:rsidR="003F1CFA" w:rsidRDefault="00B75DA3">
      <w:pPr>
        <w:keepLines/>
        <w:rPr>
          <w:lang w:eastAsia="zh-CN"/>
        </w:rPr>
      </w:pPr>
      <w:r>
        <w:t>确定性程序再校验证券主键、日期、金额和证据位置。校验通过且有公司级证据的</w:t>
      </w:r>
      <w:r>
        <w:t>EventCard</w:t>
      </w:r>
      <w:r>
        <w:t>进入个股候选资格检查；仅行业线索保留为背景；</w:t>
      </w:r>
      <w:r>
        <w:t>ExpectedEventCard</w:t>
      </w:r>
      <w:r>
        <w:t>进入独立前瞻大事件模块。结构不合法、证据不存在或来源角色混淆时退回复核。随后再异步更新受影响的</w:t>
      </w:r>
      <w:r>
        <w:t>Wiki</w:t>
      </w:r>
      <w:r>
        <w:t>页面和检索索引，知识维护不能绕过候选权限。</w:t>
      </w:r>
    </w:p>
    <w:p w14:paraId="78CCC9BD" w14:textId="77777777" w:rsidR="003F1CFA" w:rsidRDefault="00B75DA3" w:rsidP="007C7893">
      <w:pPr>
        <w:keepLines/>
        <w:rPr>
          <w:lang w:eastAsia="zh-CN"/>
        </w:rPr>
      </w:pPr>
      <w:r>
        <w:rPr>
          <w:lang w:eastAsia="zh-CN"/>
        </w:rPr>
        <w:t>这一过程形成稳定分工：</w:t>
      </w:r>
      <w:r>
        <w:rPr>
          <w:lang w:eastAsia="zh-CN"/>
        </w:rPr>
        <w:t>Qwen</w:t>
      </w:r>
      <w:r>
        <w:rPr>
          <w:lang w:eastAsia="zh-CN"/>
        </w:rPr>
        <w:t>完成文本理解、证据定位和知识编排，确定性模块处理时间、证券主键、金额、财务比率和交易状态，统计模型负责概率训练、校准与横截面排序。模型、提示模板或</w:t>
      </w:r>
      <w:r>
        <w:rPr>
          <w:lang w:eastAsia="zh-CN"/>
        </w:rPr>
        <w:t>Wiki</w:t>
      </w:r>
      <w:r>
        <w:rPr>
          <w:lang w:eastAsia="zh-CN"/>
        </w:rPr>
        <w:t>页面结构发生变化时，历史事件和历史</w:t>
      </w:r>
      <w:r>
        <w:rPr>
          <w:lang w:eastAsia="zh-CN"/>
        </w:rPr>
        <w:t>Wiki</w:t>
      </w:r>
      <w:r>
        <w:rPr>
          <w:lang w:eastAsia="zh-CN"/>
        </w:rPr>
        <w:t>快照仍可按版本重建。</w:t>
      </w:r>
    </w:p>
    <w:p w14:paraId="63646114" w14:textId="77777777" w:rsidR="00455580" w:rsidRDefault="002F4F33">
      <w:pPr>
        <w:keepLines/>
        <w:rPr>
          <w:lang w:eastAsia="zh-CN"/>
        </w:rPr>
      </w:pPr>
      <w:r>
        <w:rPr>
          <w:lang w:eastAsia="zh-CN"/>
        </w:rPr>
        <w:t>混合检索先用证券主键、时间和证据角色缩小范围，再分别计算关键词匹配和语义相似度。</w:t>
      </w:r>
      <w:r>
        <w:rPr>
          <w:lang w:eastAsia="zh-CN"/>
        </w:rPr>
        <w:t>BM25</w:t>
      </w:r>
      <w:r>
        <w:rPr>
          <w:lang w:eastAsia="zh-CN"/>
        </w:rPr>
        <w:t>更擅长证券简称、产品型号和原文术语的精确命中，</w:t>
      </w:r>
      <w:r>
        <w:rPr>
          <w:lang w:eastAsia="zh-CN"/>
        </w:rPr>
        <w:t>BGE-M3</w:t>
      </w:r>
      <w:r>
        <w:rPr>
          <w:lang w:eastAsia="zh-CN"/>
        </w:rPr>
        <w:t>把文本编码为语义向量，用于发现措辞不同但含义接近的记录；两路结果合并后，重排模型同时阅读问题与候选片段，重新判断公司、主题、时间和证据角色是否真正匹配。系统按验证集确定召回数量和重排门槛，最终只把最相关、时间合法且能够回链原文的片段组成证据包。</w:t>
      </w:r>
    </w:p>
    <w:p w14:paraId="1CED1B34" w14:textId="77777777" w:rsidR="002C4CA0" w:rsidRPr="00DC15AE" w:rsidRDefault="0023070F" w:rsidP="00DC15AE">
      <w:pPr>
        <w:pStyle w:val="21"/>
        <w:rPr>
          <w:rFonts w:hint="eastAsia"/>
          <w:lang w:eastAsia="zh-CN"/>
        </w:rPr>
      </w:pPr>
      <w:bookmarkStart w:id="40" w:name="_Toc242457021"/>
      <w:r w:rsidRPr="00DC15AE">
        <w:rPr>
          <w:lang w:eastAsia="zh-CN"/>
        </w:rPr>
        <w:t>6.6 时态投研LLM Wiki的更新与检索机制</w:t>
      </w:r>
      <w:bookmarkEnd w:id="40"/>
    </w:p>
    <w:p w14:paraId="4F3952B0"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5D9905B6"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6525F7A3" w14:textId="77777777" w:rsidR="002C4CA0" w:rsidRDefault="0023070F" w:rsidP="00DC15AE">
            <w:pPr>
              <w:spacing w:after="0"/>
              <w:ind w:firstLine="0"/>
              <w:jc w:val="center"/>
            </w:pPr>
            <w:r>
              <w:rPr>
                <w:b/>
                <w:sz w:val="21"/>
              </w:rPr>
              <w:t>知识层级</w:t>
            </w:r>
          </w:p>
        </w:tc>
        <w:tc>
          <w:tcPr>
            <w:tcW w:w="3969" w:type="dxa"/>
            <w:tcBorders>
              <w:bottom w:val="single" w:sz="6" w:space="0" w:color="000000"/>
            </w:tcBorders>
            <w:tcMar>
              <w:top w:w="85" w:type="dxa"/>
              <w:left w:w="105" w:type="dxa"/>
              <w:bottom w:w="85" w:type="dxa"/>
              <w:right w:w="105" w:type="dxa"/>
            </w:tcMar>
            <w:vAlign w:val="center"/>
          </w:tcPr>
          <w:p w14:paraId="7C9A0FEA"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3D616CD5" w14:textId="77777777" w:rsidR="002C4CA0" w:rsidRDefault="0023070F" w:rsidP="00DC15AE">
            <w:pPr>
              <w:spacing w:after="0"/>
              <w:ind w:firstLine="0"/>
              <w:jc w:val="center"/>
            </w:pPr>
            <w:r>
              <w:rPr>
                <w:b/>
                <w:sz w:val="21"/>
              </w:rPr>
              <w:t>更新与使用边界</w:t>
            </w:r>
          </w:p>
        </w:tc>
      </w:tr>
      <w:tr w:rsidR="002C4CA0" w14:paraId="2A6E4F8F" w14:textId="77777777">
        <w:trPr>
          <w:cantSplit/>
          <w:jc w:val="center"/>
        </w:trPr>
        <w:tc>
          <w:tcPr>
            <w:tcW w:w="1644" w:type="dxa"/>
            <w:tcMar>
              <w:top w:w="85" w:type="dxa"/>
              <w:left w:w="105" w:type="dxa"/>
              <w:bottom w:w="85" w:type="dxa"/>
              <w:right w:w="105" w:type="dxa"/>
            </w:tcMar>
            <w:vAlign w:val="center"/>
          </w:tcPr>
          <w:p w14:paraId="527D0B41"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2225AB49"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1A28CDDD"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4E89A483" w14:textId="77777777">
        <w:trPr>
          <w:cantSplit/>
          <w:jc w:val="center"/>
        </w:trPr>
        <w:tc>
          <w:tcPr>
            <w:tcW w:w="1644" w:type="dxa"/>
            <w:tcMar>
              <w:top w:w="85" w:type="dxa"/>
              <w:left w:w="105" w:type="dxa"/>
              <w:bottom w:w="85" w:type="dxa"/>
              <w:right w:w="105" w:type="dxa"/>
            </w:tcMar>
            <w:vAlign w:val="center"/>
          </w:tcPr>
          <w:p w14:paraId="64EEE43C" w14:textId="77777777" w:rsidR="002C4CA0" w:rsidRDefault="0023070F" w:rsidP="00DC15AE">
            <w:pPr>
              <w:spacing w:after="0"/>
              <w:ind w:firstLine="0"/>
              <w:jc w:val="center"/>
            </w:pPr>
            <w:r>
              <w:rPr>
                <w:sz w:val="21"/>
              </w:rPr>
              <w:lastRenderedPageBreak/>
              <w:t>EventCard</w:t>
            </w:r>
            <w:r>
              <w:rPr>
                <w:sz w:val="21"/>
              </w:rPr>
              <w:t>与</w:t>
            </w:r>
            <w:r>
              <w:rPr>
                <w:sz w:val="21"/>
              </w:rPr>
              <w:t>Claim</w:t>
            </w:r>
          </w:p>
        </w:tc>
        <w:tc>
          <w:tcPr>
            <w:tcW w:w="3969" w:type="dxa"/>
            <w:tcMar>
              <w:top w:w="85" w:type="dxa"/>
              <w:left w:w="105" w:type="dxa"/>
              <w:bottom w:w="85" w:type="dxa"/>
              <w:right w:w="105" w:type="dxa"/>
            </w:tcMar>
            <w:vAlign w:val="center"/>
          </w:tcPr>
          <w:p w14:paraId="3BB6AFFB"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6A8A1662"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5E80C41F" w14:textId="77777777">
        <w:trPr>
          <w:cantSplit/>
          <w:jc w:val="center"/>
        </w:trPr>
        <w:tc>
          <w:tcPr>
            <w:tcW w:w="1644" w:type="dxa"/>
            <w:tcMar>
              <w:top w:w="85" w:type="dxa"/>
              <w:left w:w="105" w:type="dxa"/>
              <w:bottom w:w="85" w:type="dxa"/>
              <w:right w:w="105" w:type="dxa"/>
            </w:tcMar>
            <w:vAlign w:val="center"/>
          </w:tcPr>
          <w:p w14:paraId="1179198C" w14:textId="77777777" w:rsidR="002C4CA0" w:rsidRDefault="0023070F" w:rsidP="00DC15AE">
            <w:pPr>
              <w:spacing w:after="0"/>
              <w:ind w:firstLine="0"/>
              <w:jc w:val="center"/>
            </w:pPr>
            <w:r>
              <w:rPr>
                <w:sz w:val="21"/>
              </w:rPr>
              <w:t>时态投研</w:t>
            </w:r>
            <w:r>
              <w:rPr>
                <w:sz w:val="21"/>
              </w:rPr>
              <w:t>LLM Wiki</w:t>
            </w:r>
          </w:p>
        </w:tc>
        <w:tc>
          <w:tcPr>
            <w:tcW w:w="3969" w:type="dxa"/>
            <w:tcMar>
              <w:top w:w="85" w:type="dxa"/>
              <w:left w:w="105" w:type="dxa"/>
              <w:bottom w:w="85" w:type="dxa"/>
              <w:right w:w="105" w:type="dxa"/>
            </w:tcMar>
            <w:vAlign w:val="center"/>
          </w:tcPr>
          <w:p w14:paraId="6DD5CF2C"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3E79B77B"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0EE5940D" w14:textId="77777777">
        <w:trPr>
          <w:cantSplit/>
          <w:jc w:val="center"/>
        </w:trPr>
        <w:tc>
          <w:tcPr>
            <w:tcW w:w="1644" w:type="dxa"/>
            <w:tcMar>
              <w:top w:w="85" w:type="dxa"/>
              <w:left w:w="105" w:type="dxa"/>
              <w:bottom w:w="85" w:type="dxa"/>
              <w:right w:w="105" w:type="dxa"/>
            </w:tcMar>
            <w:vAlign w:val="center"/>
          </w:tcPr>
          <w:p w14:paraId="0CF0BC52" w14:textId="77777777" w:rsidR="002C4CA0" w:rsidRDefault="0023070F" w:rsidP="00DC15AE">
            <w:pPr>
              <w:spacing w:after="0"/>
              <w:ind w:firstLine="0"/>
              <w:jc w:val="center"/>
            </w:pPr>
            <w:r>
              <w:rPr>
                <w:sz w:val="21"/>
              </w:rPr>
              <w:t>混合检索索引</w:t>
            </w:r>
          </w:p>
        </w:tc>
        <w:tc>
          <w:tcPr>
            <w:tcW w:w="3969" w:type="dxa"/>
            <w:tcMar>
              <w:top w:w="85" w:type="dxa"/>
              <w:left w:w="105" w:type="dxa"/>
              <w:bottom w:w="85" w:type="dxa"/>
              <w:right w:w="105" w:type="dxa"/>
            </w:tcMar>
            <w:vAlign w:val="center"/>
          </w:tcPr>
          <w:p w14:paraId="0A754E37"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51463ED7"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787BFA14" w14:textId="77777777">
        <w:trPr>
          <w:cantSplit/>
          <w:jc w:val="center"/>
        </w:trPr>
        <w:tc>
          <w:tcPr>
            <w:tcW w:w="1644" w:type="dxa"/>
            <w:tcMar>
              <w:top w:w="85" w:type="dxa"/>
              <w:left w:w="105" w:type="dxa"/>
              <w:bottom w:w="85" w:type="dxa"/>
              <w:right w:w="105" w:type="dxa"/>
            </w:tcMar>
            <w:vAlign w:val="center"/>
          </w:tcPr>
          <w:p w14:paraId="186D7750" w14:textId="77777777" w:rsidR="002C4CA0" w:rsidRDefault="0023070F" w:rsidP="00DC15AE">
            <w:pPr>
              <w:spacing w:after="0"/>
              <w:ind w:firstLine="0"/>
              <w:jc w:val="center"/>
            </w:pPr>
            <w:r>
              <w:rPr>
                <w:sz w:val="21"/>
              </w:rPr>
              <w:t>最小证据包</w:t>
            </w:r>
          </w:p>
        </w:tc>
        <w:tc>
          <w:tcPr>
            <w:tcW w:w="3969" w:type="dxa"/>
            <w:tcMar>
              <w:top w:w="85" w:type="dxa"/>
              <w:left w:w="105" w:type="dxa"/>
              <w:bottom w:w="85" w:type="dxa"/>
              <w:right w:w="105" w:type="dxa"/>
            </w:tcMar>
            <w:vAlign w:val="center"/>
          </w:tcPr>
          <w:p w14:paraId="3A870191"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6853F8C8"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4735C0E9" w14:textId="77777777" w:rsidR="002C4CA0" w:rsidRDefault="0023070F">
      <w:pPr>
        <w:rPr>
          <w:lang w:eastAsia="zh-CN"/>
        </w:rPr>
      </w:pPr>
      <w:r>
        <w:t>每个</w:t>
      </w:r>
      <w:r>
        <w:t>Wiki</w:t>
      </w:r>
      <w:r>
        <w:t>知识单元至少记录</w:t>
      </w:r>
      <w:r>
        <w:t>valid_from</w:t>
      </w:r>
      <w:r>
        <w:t>（业务有效起始时间）、</w:t>
      </w:r>
      <w:r>
        <w:t>valid_to</w:t>
      </w:r>
      <w:r>
        <w:t>（业务有效结束时间）、</w:t>
      </w:r>
      <w:r>
        <w:t>available_at</w:t>
      </w:r>
      <w:r>
        <w:t>、</w:t>
      </w:r>
      <w:r>
        <w:t>superseded_at</w:t>
      </w:r>
      <w:r>
        <w:t>（被后续版本替代时间）、</w:t>
      </w:r>
      <w:r>
        <w:t>source_event_ids</w:t>
      </w:r>
      <w:r>
        <w:t>（来源事件标识集合）、</w:t>
      </w:r>
      <w:r>
        <w:t>evidence_level</w:t>
      </w:r>
      <w:r>
        <w:t>（证据等级）、</w:t>
      </w:r>
      <w:r>
        <w:t>wiki_version</w:t>
      </w:r>
      <w:r>
        <w:t>（知识页版本）和</w:t>
      </w:r>
      <w:r>
        <w:t>generated_by</w:t>
      </w:r>
      <w:r>
        <w:t>（生成模型或程序）。</w:t>
      </w:r>
      <w:r>
        <w:rPr>
          <w:lang w:eastAsia="zh-CN"/>
        </w:rPr>
        <w:t>新</w:t>
      </w:r>
      <w:r>
        <w:rPr>
          <w:lang w:eastAsia="zh-CN"/>
        </w:rPr>
        <w:t>EventCard</w:t>
      </w:r>
      <w:r>
        <w:rPr>
          <w:lang w:eastAsia="zh-CN"/>
        </w:rPr>
        <w:t>只重建受影响页面；后续证据不会覆盖旧结论，而是产生新版本。互相冲突但都真实存在的来源并列保存，系统分别提供当前视图和历史决策日视图。</w:t>
      </w:r>
    </w:p>
    <w:p w14:paraId="743676FE" w14:textId="77777777" w:rsidR="002C4CA0" w:rsidRDefault="0023070F">
      <w:pPr>
        <w:rPr>
          <w:lang w:eastAsia="zh-CN"/>
        </w:rPr>
      </w:pPr>
      <w:r>
        <w:rPr>
          <w:lang w:eastAsia="zh-CN"/>
        </w:rPr>
        <w:t>查询按固定顺序执行：先用</w:t>
      </w:r>
      <w:r>
        <w:rPr>
          <w:lang w:eastAsia="zh-CN"/>
        </w:rPr>
        <w:t>security_id</w:t>
      </w:r>
      <w:r>
        <w:rPr>
          <w:lang w:eastAsia="zh-CN"/>
        </w:rPr>
        <w:t>（统一证券主键）、</w:t>
      </w:r>
      <w:r>
        <w:rPr>
          <w:lang w:eastAsia="zh-CN"/>
        </w:rPr>
        <w:t>available_at</w:t>
      </w:r>
      <w:r>
        <w:rPr>
          <w:lang w:eastAsia="zh-CN"/>
        </w:rPr>
        <w:t>和证据角色做确定性过滤，再组合</w:t>
      </w:r>
      <w:r>
        <w:rPr>
          <w:lang w:eastAsia="zh-CN"/>
        </w:rPr>
        <w:t>SQL</w:t>
      </w:r>
      <w:r>
        <w:rPr>
          <w:lang w:eastAsia="zh-CN"/>
        </w:rPr>
        <w:t>精确查询、</w:t>
      </w:r>
      <w:r>
        <w:rPr>
          <w:lang w:eastAsia="zh-CN"/>
        </w:rPr>
        <w:t>BM25</w:t>
      </w:r>
      <w:r>
        <w:rPr>
          <w:lang w:eastAsia="zh-CN"/>
        </w:rPr>
        <w:t>关键词检索、</w:t>
      </w:r>
      <w:r>
        <w:rPr>
          <w:lang w:eastAsia="zh-CN"/>
        </w:rPr>
        <w:t>BGE-M3</w:t>
      </w:r>
      <w:r>
        <w:rPr>
          <w:lang w:eastAsia="zh-CN"/>
        </w:rPr>
        <w:t>向量检索和</w:t>
      </w:r>
      <w:r>
        <w:rPr>
          <w:lang w:eastAsia="zh-CN"/>
        </w:rPr>
        <w:t>THSDB</w:t>
      </w:r>
      <w:r>
        <w:rPr>
          <w:lang w:eastAsia="zh-CN"/>
        </w:rPr>
        <w:t>关系图检索，最后由重排模型选择最小证据包。大模型只能在证据包范围内形成研究结论，并必须列出支持证据、反向证据、资料缺口和失效条件。</w:t>
      </w:r>
    </w:p>
    <w:p w14:paraId="687FF1FF"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的权限，也不能因为页面写着某公司属于某行业或概念就创建股票。它只服务历史背景、跨来源对照、</w:t>
      </w:r>
      <w:r>
        <w:t>P2</w:t>
      </w:r>
      <w:r>
        <w:t>轻量核验、</w:t>
      </w:r>
      <w:r>
        <w:t>P3 DeepDive</w:t>
      </w:r>
      <w:r>
        <w:t>和解释输出，从而避免摘要滞后或知识压缩改变候选权限。</w:t>
      </w:r>
    </w:p>
    <w:p w14:paraId="0F73AA11" w14:textId="77777777" w:rsidR="00DC15AE" w:rsidRPr="00DC15AE" w:rsidRDefault="00DC15AE" w:rsidP="00DC15AE">
      <w:pPr>
        <w:pStyle w:val="1"/>
        <w:rPr>
          <w:rFonts w:hint="eastAsia"/>
          <w:lang w:eastAsia="zh-CN"/>
        </w:rPr>
      </w:pPr>
      <w:bookmarkStart w:id="41" w:name="_Toc242457022"/>
      <w:r>
        <w:rPr>
          <w:lang w:eastAsia="zh-CN"/>
        </w:rPr>
        <w:lastRenderedPageBreak/>
        <w:t>7 个股T+1上涨概率的计算方法</w:t>
      </w:r>
      <w:bookmarkEnd w:id="41"/>
    </w:p>
    <w:p w14:paraId="63500D43" w14:textId="77777777" w:rsidR="006D057A" w:rsidRDefault="00945F28">
      <w:pPr>
        <w:keepLines/>
        <w:rPr>
          <w:lang w:eastAsia="zh-CN"/>
        </w:rPr>
      </w:pPr>
      <w:r>
        <w:rPr>
          <w:lang w:eastAsia="zh-CN"/>
        </w:rPr>
        <w:t>本章是第</w:t>
      </w:r>
      <w:r>
        <w:rPr>
          <w:lang w:eastAsia="zh-CN"/>
        </w:rPr>
        <w:t>5</w:t>
      </w:r>
      <w:r>
        <w:rPr>
          <w:lang w:eastAsia="zh-CN"/>
        </w:rPr>
        <w:t>章</w:t>
      </w:r>
      <w:r>
        <w:rPr>
          <w:lang w:eastAsia="zh-CN"/>
        </w:rPr>
        <w:t>5.3</w:t>
      </w:r>
      <w:r>
        <w:rPr>
          <w:lang w:eastAsia="zh-CN"/>
        </w:rPr>
        <w:t>所调用的</w:t>
      </w:r>
      <w:r>
        <w:rPr>
          <w:lang w:eastAsia="zh-CN"/>
        </w:rPr>
        <w:t>T+1</w:t>
      </w:r>
      <w:r>
        <w:rPr>
          <w:lang w:eastAsia="zh-CN"/>
        </w:rPr>
        <w:t>预测模型说明。它以</w:t>
      </w:r>
      <w:r>
        <w:rPr>
          <w:lang w:eastAsia="zh-CN"/>
        </w:rPr>
        <w:t>P0</w:t>
      </w:r>
      <w:r>
        <w:rPr>
          <w:lang w:eastAsia="zh-CN"/>
        </w:rPr>
        <w:t>候选记录和同一</w:t>
      </w:r>
      <w:r>
        <w:rPr>
          <w:lang w:eastAsia="zh-CN"/>
        </w:rPr>
        <w:t>cutoff</w:t>
      </w:r>
      <w:r>
        <w:rPr>
          <w:lang w:eastAsia="zh-CN"/>
        </w:rPr>
        <w:t>下的量价资金、行业与产业关系背景、基本面及位置数据为输入，完成五组特征计算、子模型训练、概率校准与融合，输出三类校准概率、置信等级、横截面排名和贡献解释，再交回</w:t>
      </w:r>
      <w:r>
        <w:rPr>
          <w:lang w:eastAsia="zh-CN"/>
        </w:rPr>
        <w:t>P1</w:t>
      </w:r>
      <w:r>
        <w:rPr>
          <w:lang w:eastAsia="zh-CN"/>
        </w:rPr>
        <w:t>执行</w:t>
      </w:r>
      <w:r>
        <w:rPr>
          <w:lang w:eastAsia="zh-CN"/>
        </w:rPr>
        <w:t>P2_READY</w:t>
      </w:r>
      <w:r>
        <w:rPr>
          <w:lang w:eastAsia="zh-CN"/>
        </w:rPr>
        <w:t>、</w:t>
      </w:r>
      <w:r>
        <w:rPr>
          <w:lang w:eastAsia="zh-CN"/>
        </w:rPr>
        <w:t>P1_HOLD</w:t>
      </w:r>
      <w:r>
        <w:rPr>
          <w:lang w:eastAsia="zh-CN"/>
        </w:rPr>
        <w:t>等候选路由。</w:t>
      </w:r>
      <w:r>
        <w:rPr>
          <w:lang w:eastAsia="zh-CN"/>
        </w:rPr>
        <w:t>P0</w:t>
      </w:r>
      <w:r>
        <w:rPr>
          <w:lang w:eastAsia="zh-CN"/>
        </w:rPr>
        <w:t>资格检测、</w:t>
      </w:r>
      <w:r>
        <w:rPr>
          <w:lang w:eastAsia="zh-CN"/>
        </w:rPr>
        <w:t>P2</w:t>
      </w:r>
      <w:r>
        <w:rPr>
          <w:lang w:eastAsia="zh-CN"/>
        </w:rPr>
        <w:t>业务核验和</w:t>
      </w:r>
      <w:r>
        <w:rPr>
          <w:lang w:eastAsia="zh-CN"/>
        </w:rPr>
        <w:t>P3</w:t>
      </w:r>
      <w:r>
        <w:rPr>
          <w:lang w:eastAsia="zh-CN"/>
        </w:rPr>
        <w:t>风险门禁仍由第</w:t>
      </w:r>
      <w:r>
        <w:rPr>
          <w:lang w:eastAsia="zh-CN"/>
        </w:rPr>
        <w:t>5</w:t>
      </w:r>
      <w:r>
        <w:rPr>
          <w:lang w:eastAsia="zh-CN"/>
        </w:rPr>
        <w:t>章负责。</w:t>
      </w:r>
    </w:p>
    <w:p w14:paraId="1119C14C" w14:textId="77777777" w:rsidR="00DC15AE" w:rsidRPr="00DC15AE" w:rsidRDefault="00DC15AE" w:rsidP="00DC15AE">
      <w:pPr>
        <w:pStyle w:val="21"/>
        <w:rPr>
          <w:rFonts w:hint="eastAsia"/>
          <w:lang w:eastAsia="zh-CN"/>
        </w:rPr>
      </w:pPr>
      <w:bookmarkStart w:id="42" w:name="_Toc240189261"/>
      <w:bookmarkStart w:id="43" w:name="_Toc242457023"/>
      <w:r w:rsidRPr="00DC15AE">
        <w:rPr>
          <w:lang w:eastAsia="zh-CN"/>
        </w:rPr>
        <w:t>7.1 标签必须与T+1预测目标一致</w:t>
      </w:r>
      <w:bookmarkEnd w:id="42"/>
      <w:bookmarkEnd w:id="43"/>
    </w:p>
    <w:p w14:paraId="2419410D" w14:textId="77777777" w:rsidR="00DC15AE" w:rsidRDefault="00DC15AE">
      <w:pPr>
        <w:keepLines/>
        <w:rPr>
          <w:lang w:eastAsia="zh-CN"/>
        </w:rPr>
      </w:pPr>
      <w:r>
        <w:rPr>
          <w:lang w:eastAsia="zh-CN"/>
        </w:rPr>
        <w:t>个股模型在</w:t>
      </w:r>
      <w:r>
        <w:rPr>
          <w:lang w:eastAsia="zh-CN"/>
        </w:rPr>
        <w:t>T</w:t>
      </w:r>
      <w:r>
        <w:rPr>
          <w:lang w:eastAsia="zh-CN"/>
        </w:rPr>
        <w:t>日截止后预测股票</w:t>
      </w:r>
      <w:r>
        <w:rPr>
          <w:lang w:eastAsia="zh-CN"/>
        </w:rPr>
        <w:t>T+1</w:t>
      </w:r>
      <w:r>
        <w:rPr>
          <w:lang w:eastAsia="zh-CN"/>
        </w:rPr>
        <w:t>复权收盘价相对</w:t>
      </w:r>
      <w:r>
        <w:rPr>
          <w:lang w:eastAsia="zh-CN"/>
        </w:rPr>
        <w:t>T</w:t>
      </w:r>
      <w:r>
        <w:rPr>
          <w:lang w:eastAsia="zh-CN"/>
        </w:rPr>
        <w:t>日复权收盘价是否上涨。主标签定义为</w:t>
      </w:r>
      <w:r>
        <w:rPr>
          <w:lang w:eastAsia="zh-CN"/>
        </w:rPr>
        <w:t>T+1</w:t>
      </w:r>
      <w:r>
        <w:rPr>
          <w:lang w:eastAsia="zh-CN"/>
        </w:rPr>
        <w:t>复权收盘收益大于</w:t>
      </w:r>
      <w:r>
        <w:rPr>
          <w:lang w:eastAsia="zh-CN"/>
        </w:rPr>
        <w:t>0</w:t>
      </w:r>
      <w:r>
        <w:rPr>
          <w:lang w:eastAsia="zh-CN"/>
        </w:rPr>
        <w:t>；为控制大盘共同波动，辅助标签定义为</w:t>
      </w:r>
      <w:r>
        <w:rPr>
          <w:lang w:eastAsia="zh-CN"/>
        </w:rPr>
        <w:t>T+1</w:t>
      </w:r>
      <w:r>
        <w:rPr>
          <w:lang w:eastAsia="zh-CN"/>
        </w:rPr>
        <w:t>相对基准指数超额收益大于</w:t>
      </w:r>
      <w:r>
        <w:rPr>
          <w:lang w:eastAsia="zh-CN"/>
        </w:rPr>
        <w:t>0</w:t>
      </w:r>
      <w:r>
        <w:rPr>
          <w:lang w:eastAsia="zh-CN"/>
        </w:rPr>
        <w:t>。两种标签分别训练、校准和报告。</w:t>
      </w:r>
      <w:r>
        <w:rPr>
          <w:lang w:eastAsia="zh-CN"/>
        </w:rPr>
        <w:t>T+1</w:t>
      </w:r>
      <w:r>
        <w:rPr>
          <w:lang w:eastAsia="zh-CN"/>
        </w:rPr>
        <w:t>全日行情均属于结果期信息，不能进入</w:t>
      </w:r>
      <w:r>
        <w:rPr>
          <w:lang w:eastAsia="zh-CN"/>
        </w:rPr>
        <w:t>T</w:t>
      </w:r>
      <w:r>
        <w:rPr>
          <w:lang w:eastAsia="zh-CN"/>
        </w:rPr>
        <w:t>日晚预测特征；收盘后只生成真实标签，用于评价概率、排名和</w:t>
      </w:r>
      <w:r>
        <w:rPr>
          <w:lang w:eastAsia="zh-CN"/>
        </w:rPr>
        <w:t>Top10</w:t>
      </w:r>
      <w:r>
        <w:rPr>
          <w:lang w:eastAsia="zh-CN"/>
        </w:rPr>
        <w:t>表现。</w:t>
      </w:r>
      <w:r>
        <w:rPr>
          <w:lang w:eastAsia="zh-CN"/>
        </w:rPr>
        <w:t>T+1</w:t>
      </w:r>
      <w:r>
        <w:rPr>
          <w:lang w:eastAsia="zh-CN"/>
        </w:rPr>
        <w:t>封涨停仍属于方向预测命中。</w:t>
      </w:r>
    </w:p>
    <w:p w14:paraId="77E14B4A" w14:textId="77777777" w:rsidR="00DC15AE" w:rsidRPr="00DC15AE" w:rsidRDefault="00DC15AE" w:rsidP="00DC15AE">
      <w:pPr>
        <w:pStyle w:val="21"/>
        <w:rPr>
          <w:rFonts w:hint="eastAsia"/>
          <w:lang w:eastAsia="zh-CN"/>
        </w:rPr>
      </w:pPr>
      <w:bookmarkStart w:id="44" w:name="_Toc240189262"/>
      <w:bookmarkStart w:id="45" w:name="_Toc242457024"/>
      <w:r w:rsidRPr="00DC15AE">
        <w:rPr>
          <w:lang w:eastAsia="zh-CN"/>
        </w:rPr>
        <w:t>7.2 五组特征的协同预测机制</w:t>
      </w:r>
      <w:bookmarkEnd w:id="44"/>
      <w:bookmarkEnd w:id="45"/>
    </w:p>
    <w:p w14:paraId="19123F3C" w14:textId="77777777" w:rsidR="00DC15AE" w:rsidRDefault="00DC15AE">
      <w:pPr>
        <w:keepNext/>
        <w:keepLines/>
        <w:ind w:firstLine="0"/>
        <w:jc w:val="center"/>
      </w:pPr>
      <w:r>
        <w:rPr>
          <w:noProof/>
        </w:rPr>
        <w:drawing>
          <wp:inline distT="0" distB="0" distL="0" distR="0" wp14:anchorId="46B0B9E9" wp14:editId="04D8F5D1">
            <wp:extent cx="5868000" cy="3335495"/>
            <wp:effectExtent l="0" t="0" r="0" b="0"/>
            <wp:docPr id="34" name="Picture 34" descr="事件、量价资金、行业与产业关系背景、基本面预期差和位置拥挤五组特征经训练校准形成个股概率与排名。" title="事件、量价资金、行业与产业关系背景、基本面预期差和位置拥挤五组特征经训练校准形成个股概率与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14"/>
                    <a:stretch>
                      <a:fillRect/>
                    </a:stretch>
                  </pic:blipFill>
                  <pic:spPr>
                    <a:xfrm>
                      <a:off x="0" y="0"/>
                      <a:ext cx="5868000" cy="3335495"/>
                    </a:xfrm>
                    <a:prstGeom prst="rect">
                      <a:avLst/>
                    </a:prstGeom>
                  </pic:spPr>
                </pic:pic>
              </a:graphicData>
            </a:graphic>
          </wp:inline>
        </w:drawing>
      </w:r>
    </w:p>
    <w:p w14:paraId="6C10A342" w14:textId="77777777" w:rsidR="00DC15AE" w:rsidRDefault="00DC15AE">
      <w:pPr>
        <w:pStyle w:val="af7"/>
        <w:rPr>
          <w:lang w:eastAsia="zh-CN"/>
        </w:rPr>
      </w:pPr>
      <w:r>
        <w:t>图</w:t>
      </w:r>
      <w:r>
        <w:t xml:space="preserve">7 </w:t>
      </w:r>
      <w:r>
        <w:t>五组特征形成</w:t>
      </w:r>
      <w:r>
        <w:t>T+1</w:t>
      </w:r>
      <w:r>
        <w:t>校准概率与最终排名</w:t>
      </w:r>
    </w:p>
    <w:p w14:paraId="5553F93C" w14:textId="77777777" w:rsidR="00DC15AE" w:rsidRDefault="00DC15AE">
      <w:pPr>
        <w:keepLines/>
        <w:rPr>
          <w:lang w:eastAsia="zh-CN"/>
        </w:rPr>
      </w:pPr>
      <w:r>
        <w:rPr>
          <w:lang w:eastAsia="zh-CN"/>
        </w:rPr>
        <w:t>每只进入</w:t>
      </w:r>
      <w:r>
        <w:rPr>
          <w:lang w:eastAsia="zh-CN"/>
        </w:rPr>
        <w:t>P1</w:t>
      </w:r>
      <w:r>
        <w:rPr>
          <w:lang w:eastAsia="zh-CN"/>
        </w:rPr>
        <w:t>的</w:t>
      </w:r>
      <w:r>
        <w:rPr>
          <w:lang w:eastAsia="zh-CN"/>
        </w:rPr>
        <w:t>P0</w:t>
      </w:r>
      <w:r>
        <w:rPr>
          <w:lang w:eastAsia="zh-CN"/>
        </w:rPr>
        <w:t>候选都按同一个时间截面形成五组特征：事件特征回答信息是否新增且可信，量价资金特征回答市场是否开始承接，行业与产业关系背景特征回答外部行情是否支持且公司是否具有真实业务联系，基本面预期差特征回答收入与利润能否承接，位置与拥挤特征回答机会是否已经被过度反映。重大负面、证券状态和数据完整性位于五组特征之外，作为硬风险与样本资格门处理。</w:t>
      </w:r>
    </w:p>
    <w:p w14:paraId="118D601F" w14:textId="77777777" w:rsidR="00DC15AE" w:rsidRDefault="00DC15AE">
      <w:pPr>
        <w:keepLines/>
        <w:rPr>
          <w:lang w:eastAsia="zh-CN"/>
        </w:rPr>
      </w:pPr>
      <w:r>
        <w:rPr>
          <w:lang w:eastAsia="zh-CN"/>
        </w:rPr>
        <w:lastRenderedPageBreak/>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rPr>
          <w:lang w:eastAsia="zh-CN"/>
        </w:rPr>
        <w:t>0</w:t>
      </w:r>
      <w:r>
        <w:rPr>
          <w:lang w:eastAsia="zh-CN"/>
        </w:rPr>
        <w:t>到</w:t>
      </w:r>
      <w:r>
        <w:rPr>
          <w:lang w:eastAsia="zh-CN"/>
        </w:rPr>
        <w:t>1</w:t>
      </w:r>
      <w:r>
        <w:rPr>
          <w:lang w:eastAsia="zh-CN"/>
        </w:rPr>
        <w:t>数值包装成概率。最终融合器读取严格折外的子模型结果、由当时可见快照计算的非概率特征，以及经过验证的必要交互特征。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37C31095"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77AD3942" w14:textId="77777777" w:rsidR="00DC15AE" w:rsidRDefault="00DC15AE" w:rsidP="00DC15AE">
            <w:pPr>
              <w:ind w:firstLine="0"/>
              <w:jc w:val="center"/>
            </w:pPr>
            <w:r>
              <w:rPr>
                <w:b/>
                <w:sz w:val="21"/>
              </w:rPr>
              <w:t>五组特征</w:t>
            </w:r>
          </w:p>
        </w:tc>
        <w:tc>
          <w:tcPr>
            <w:tcW w:w="4365" w:type="dxa"/>
            <w:tcBorders>
              <w:bottom w:val="single" w:sz="6" w:space="0" w:color="000000"/>
            </w:tcBorders>
            <w:tcMar>
              <w:top w:w="85" w:type="dxa"/>
              <w:left w:w="105" w:type="dxa"/>
              <w:bottom w:w="85" w:type="dxa"/>
              <w:right w:w="105" w:type="dxa"/>
            </w:tcMar>
            <w:vAlign w:val="center"/>
          </w:tcPr>
          <w:p w14:paraId="4B7A9B6D"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39A98794" w14:textId="77777777" w:rsidR="00DC15AE" w:rsidRDefault="00DC15AE" w:rsidP="00DC15AE">
            <w:pPr>
              <w:ind w:firstLine="0"/>
              <w:jc w:val="center"/>
            </w:pPr>
            <w:r>
              <w:rPr>
                <w:b/>
                <w:sz w:val="21"/>
              </w:rPr>
              <w:t>在最终决策中的作用</w:t>
            </w:r>
          </w:p>
        </w:tc>
      </w:tr>
      <w:tr w:rsidR="00DC15AE" w14:paraId="18FC2548" w14:textId="77777777">
        <w:trPr>
          <w:cantSplit/>
          <w:jc w:val="center"/>
        </w:trPr>
        <w:tc>
          <w:tcPr>
            <w:tcW w:w="1757" w:type="dxa"/>
            <w:tcMar>
              <w:top w:w="85" w:type="dxa"/>
              <w:left w:w="105" w:type="dxa"/>
              <w:bottom w:w="85" w:type="dxa"/>
              <w:right w:w="105" w:type="dxa"/>
            </w:tcMar>
            <w:vAlign w:val="center"/>
          </w:tcPr>
          <w:p w14:paraId="515FF979"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69F26C86"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143A3B28"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4283035D" w14:textId="77777777">
        <w:trPr>
          <w:cantSplit/>
          <w:jc w:val="center"/>
        </w:trPr>
        <w:tc>
          <w:tcPr>
            <w:tcW w:w="1757" w:type="dxa"/>
            <w:tcMar>
              <w:top w:w="85" w:type="dxa"/>
              <w:left w:w="105" w:type="dxa"/>
              <w:bottom w:w="85" w:type="dxa"/>
              <w:right w:w="105" w:type="dxa"/>
            </w:tcMar>
            <w:vAlign w:val="center"/>
          </w:tcPr>
          <w:p w14:paraId="1C2EF408"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50548536"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55874C32"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04D6612A" w14:textId="77777777">
        <w:trPr>
          <w:cantSplit/>
          <w:jc w:val="center"/>
        </w:trPr>
        <w:tc>
          <w:tcPr>
            <w:tcW w:w="1757" w:type="dxa"/>
            <w:tcMar>
              <w:top w:w="85" w:type="dxa"/>
              <w:left w:w="105" w:type="dxa"/>
              <w:bottom w:w="85" w:type="dxa"/>
              <w:right w:w="105" w:type="dxa"/>
            </w:tcMar>
            <w:vAlign w:val="center"/>
          </w:tcPr>
          <w:p w14:paraId="3724E186" w14:textId="77777777" w:rsidR="00DC15AE" w:rsidRDefault="00DC15AE" w:rsidP="00DC15AE">
            <w:pPr>
              <w:spacing w:after="0"/>
              <w:ind w:firstLine="0"/>
              <w:jc w:val="center"/>
            </w:pPr>
            <w:r>
              <w:rPr>
                <w:sz w:val="21"/>
              </w:rPr>
              <w:t>行业与产业关系背景特征</w:t>
            </w:r>
          </w:p>
        </w:tc>
        <w:tc>
          <w:tcPr>
            <w:tcW w:w="4365" w:type="dxa"/>
            <w:tcMar>
              <w:top w:w="85" w:type="dxa"/>
              <w:left w:w="105" w:type="dxa"/>
              <w:bottom w:w="85" w:type="dxa"/>
              <w:right w:w="105" w:type="dxa"/>
            </w:tcMar>
            <w:vAlign w:val="center"/>
          </w:tcPr>
          <w:p w14:paraId="1CECAA3F" w14:textId="77777777" w:rsidR="00DC15AE" w:rsidRDefault="00DC15AE" w:rsidP="00DC15AE">
            <w:pPr>
              <w:spacing w:after="0"/>
              <w:ind w:firstLine="0"/>
              <w:rPr>
                <w:lang w:eastAsia="zh-CN"/>
              </w:rPr>
            </w:pPr>
            <w:r>
              <w:rPr>
                <w:sz w:val="21"/>
                <w:lang w:eastAsia="zh-CN"/>
              </w:rPr>
              <w:t>行业相对强弱、上涨宽度、资金连续性、产业链一跳路径与公司真实业务暴露</w:t>
            </w:r>
          </w:p>
        </w:tc>
        <w:tc>
          <w:tcPr>
            <w:tcW w:w="2948" w:type="dxa"/>
            <w:tcMar>
              <w:top w:w="85" w:type="dxa"/>
              <w:left w:w="105" w:type="dxa"/>
              <w:bottom w:w="85" w:type="dxa"/>
              <w:right w:w="105" w:type="dxa"/>
            </w:tcMar>
            <w:vAlign w:val="center"/>
          </w:tcPr>
          <w:p w14:paraId="3E4C0130" w14:textId="77777777" w:rsidR="00DC15AE" w:rsidRDefault="00DC15AE" w:rsidP="00DC15AE">
            <w:pPr>
              <w:spacing w:after="0"/>
              <w:ind w:firstLine="0"/>
              <w:rPr>
                <w:lang w:eastAsia="zh-CN"/>
              </w:rPr>
            </w:pPr>
            <w:r>
              <w:rPr>
                <w:sz w:val="21"/>
                <w:lang w:eastAsia="zh-CN"/>
              </w:rPr>
              <w:t>提供当时可见的外部环境和业务关系背景</w:t>
            </w:r>
          </w:p>
        </w:tc>
      </w:tr>
      <w:tr w:rsidR="00DC15AE" w14:paraId="3604159C" w14:textId="77777777">
        <w:trPr>
          <w:cantSplit/>
          <w:jc w:val="center"/>
        </w:trPr>
        <w:tc>
          <w:tcPr>
            <w:tcW w:w="1757" w:type="dxa"/>
            <w:tcMar>
              <w:top w:w="85" w:type="dxa"/>
              <w:left w:w="105" w:type="dxa"/>
              <w:bottom w:w="85" w:type="dxa"/>
              <w:right w:w="105" w:type="dxa"/>
            </w:tcMar>
            <w:vAlign w:val="center"/>
          </w:tcPr>
          <w:p w14:paraId="2F5A29C1"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31008C02"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7D07F9B8" w14:textId="77777777" w:rsidR="00DC15AE" w:rsidRDefault="00DC15AE" w:rsidP="00DC15AE">
            <w:pPr>
              <w:spacing w:after="0"/>
              <w:ind w:firstLine="0"/>
              <w:rPr>
                <w:lang w:eastAsia="zh-CN"/>
              </w:rPr>
            </w:pPr>
            <w:r>
              <w:rPr>
                <w:sz w:val="21"/>
                <w:lang w:eastAsia="zh-CN"/>
              </w:rPr>
              <w:t>判断事件能否转化为经营结果</w:t>
            </w:r>
          </w:p>
        </w:tc>
      </w:tr>
      <w:tr w:rsidR="00DC15AE" w14:paraId="3013FA5C" w14:textId="77777777">
        <w:trPr>
          <w:cantSplit/>
          <w:jc w:val="center"/>
        </w:trPr>
        <w:tc>
          <w:tcPr>
            <w:tcW w:w="1757" w:type="dxa"/>
            <w:tcMar>
              <w:top w:w="85" w:type="dxa"/>
              <w:left w:w="105" w:type="dxa"/>
              <w:bottom w:w="85" w:type="dxa"/>
              <w:right w:w="105" w:type="dxa"/>
            </w:tcMar>
            <w:vAlign w:val="center"/>
          </w:tcPr>
          <w:p w14:paraId="55BDCE9F"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6DAC9881"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1163788A" w14:textId="77777777" w:rsidR="00DC15AE" w:rsidRDefault="00DC15AE" w:rsidP="00DC15AE">
            <w:pPr>
              <w:spacing w:after="0"/>
              <w:ind w:firstLine="0"/>
              <w:rPr>
                <w:lang w:eastAsia="zh-CN"/>
              </w:rPr>
            </w:pPr>
            <w:r>
              <w:rPr>
                <w:lang w:eastAsia="zh-CN"/>
              </w:rPr>
              <w:t>降低机械追高，提高下行风险识别能力</w:t>
            </w:r>
          </w:p>
        </w:tc>
      </w:tr>
    </w:tbl>
    <w:p w14:paraId="0978660E" w14:textId="77777777" w:rsidR="00DC15AE" w:rsidRDefault="00DC15AE">
      <w:pPr>
        <w:spacing w:after="0"/>
        <w:rPr>
          <w:lang w:eastAsia="zh-CN"/>
        </w:rPr>
      </w:pPr>
    </w:p>
    <w:p w14:paraId="6AEFD743" w14:textId="77777777" w:rsidR="00DC15AE" w:rsidRPr="00DC15AE" w:rsidRDefault="00DC15AE" w:rsidP="00DC15AE">
      <w:pPr>
        <w:pStyle w:val="21"/>
        <w:rPr>
          <w:rFonts w:hint="eastAsia"/>
          <w:lang w:eastAsia="zh-CN"/>
        </w:rPr>
      </w:pPr>
      <w:bookmarkStart w:id="46" w:name="_Toc240189263"/>
      <w:bookmarkStart w:id="47" w:name="_Toc242457025"/>
      <w:r w:rsidRPr="00DC15AE">
        <w:rPr>
          <w:lang w:eastAsia="zh-CN"/>
        </w:rPr>
        <w:t>7.3 第一组 事件特征计算方法</w:t>
      </w:r>
      <w:bookmarkEnd w:id="46"/>
      <w:bookmarkEnd w:id="47"/>
    </w:p>
    <w:p w14:paraId="0E221DAE"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4DD944E6"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62A586B" w14:textId="77777777">
        <w:trPr>
          <w:cantSplit/>
          <w:tblHeader/>
          <w:jc w:val="center"/>
        </w:trPr>
        <w:tc>
          <w:tcPr>
            <w:tcW w:w="1531" w:type="dxa"/>
            <w:tcMar>
              <w:top w:w="85" w:type="dxa"/>
              <w:left w:w="90" w:type="dxa"/>
              <w:bottom w:w="85" w:type="dxa"/>
              <w:right w:w="90" w:type="dxa"/>
            </w:tcMar>
            <w:vAlign w:val="center"/>
          </w:tcPr>
          <w:p w14:paraId="2334F73C"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41FD7DCE"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34D02CD7"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31550840"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2506F92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18EBA31"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1B89C1EB"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0EE11F3A"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6D77B927"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330D60B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790AA2E" w14:textId="77777777" w:rsidR="00DC15AE" w:rsidRDefault="00DC15AE" w:rsidP="00DC15AE">
            <w:pPr>
              <w:spacing w:after="0" w:line="259" w:lineRule="auto"/>
              <w:ind w:firstLine="0"/>
              <w:jc w:val="center"/>
            </w:pPr>
            <w:r>
              <w:rPr>
                <w:rFonts w:ascii="宋体" w:hAnsi="宋体"/>
                <w:sz w:val="17"/>
              </w:rPr>
              <w:lastRenderedPageBreak/>
              <w:t>信息新颖度</w:t>
            </w:r>
          </w:p>
        </w:tc>
        <w:tc>
          <w:tcPr>
            <w:tcW w:w="2721" w:type="dxa"/>
            <w:tcMar>
              <w:top w:w="85" w:type="dxa"/>
              <w:left w:w="90" w:type="dxa"/>
              <w:bottom w:w="85" w:type="dxa"/>
              <w:right w:w="90" w:type="dxa"/>
            </w:tcMar>
            <w:vAlign w:val="center"/>
          </w:tcPr>
          <w:p w14:paraId="23DD60DB"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7ED98999"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7A809CD4"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7AC23DC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344DF8B"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2440A9C5"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5FBDAEF9"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0AEE8072"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4B32D25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8C9B7A5"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3D96E439"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60BE29C9"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7A55DE01"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487ADDD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7BBFE63" w14:textId="77777777" w:rsidR="00DC15AE" w:rsidRDefault="00DC15AE" w:rsidP="00DC15AE">
            <w:pPr>
              <w:spacing w:after="0" w:line="259" w:lineRule="auto"/>
              <w:ind w:firstLine="0"/>
              <w:jc w:val="center"/>
            </w:pPr>
            <w:r>
              <w:rPr>
                <w:rFonts w:ascii="宋体" w:hAnsi="宋体"/>
                <w:sz w:val="17"/>
              </w:rPr>
              <w:t>证据与反证</w:t>
            </w:r>
          </w:p>
        </w:tc>
        <w:tc>
          <w:tcPr>
            <w:tcW w:w="2721" w:type="dxa"/>
            <w:tcMar>
              <w:top w:w="85" w:type="dxa"/>
              <w:left w:w="90" w:type="dxa"/>
              <w:bottom w:w="85" w:type="dxa"/>
              <w:right w:w="90" w:type="dxa"/>
            </w:tcMar>
            <w:vAlign w:val="center"/>
          </w:tcPr>
          <w:p w14:paraId="021B114F"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6373A231"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66222F3B"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3CF230E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C9CB701"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1325628E"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1C42961D"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418596AD"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6A41CCA4"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324B07C1"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37537EE"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事件原始分数、证据完整度、主要正反证；满足条件时输出校准事件概率</w:t>
            </w:r>
          </w:p>
        </w:tc>
        <w:tc>
          <w:tcPr>
            <w:tcW w:w="2438" w:type="dxa"/>
            <w:shd w:val="clear" w:color="auto" w:fill="EAF1FB"/>
            <w:tcMar>
              <w:top w:w="85" w:type="dxa"/>
              <w:left w:w="90" w:type="dxa"/>
              <w:bottom w:w="85" w:type="dxa"/>
              <w:right w:w="90" w:type="dxa"/>
            </w:tcMar>
            <w:vAlign w:val="center"/>
          </w:tcPr>
          <w:p w14:paraId="42EF5D82"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73E318F8"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795494CE" w14:textId="77777777" w:rsidR="00DC15AE" w:rsidRDefault="00DC15AE">
      <w:pPr>
        <w:keepLines/>
        <w:rPr>
          <w:lang w:eastAsia="zh-CN"/>
        </w:rPr>
      </w:pPr>
      <w:r>
        <w:rPr>
          <w:lang w:eastAsia="zh-CN"/>
        </w:rPr>
        <w:t>事件统计子模型采用</w:t>
      </w:r>
      <w:r>
        <w:rPr>
          <w:lang w:eastAsia="zh-CN"/>
        </w:rPr>
        <w:t>LightGBM</w:t>
      </w:r>
      <w:r>
        <w:rPr>
          <w:lang w:eastAsia="zh-CN"/>
        </w:rPr>
        <w:t>或</w:t>
      </w:r>
      <w:r>
        <w:rPr>
          <w:lang w:eastAsia="zh-CN"/>
        </w:rPr>
        <w:t>CatBoost</w:t>
      </w:r>
      <w:r>
        <w:rPr>
          <w:lang w:eastAsia="zh-CN"/>
        </w:rPr>
        <w:t>，使用历史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训练。它先输出原始分数，再由验证期校准器转换为与历史发生频率一致的事件概率。这个概率只表示事件信息在历史上对规定标签的辨识能力，不包含完整量价、行业背景、基本面和位置判断，不能单独发布为最终上涨概率。</w:t>
      </w:r>
    </w:p>
    <w:p w14:paraId="3CDD8BE3"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事件子模型结果＝去重后的</w:t>
      </w:r>
      <w:r w:rsidR="00793F94">
        <w:rPr>
          <w:lang w:eastAsia="zh-CN"/>
        </w:rPr>
        <w:t>EventCard</w:t>
      </w:r>
      <w:r w:rsidR="00793F94">
        <w:rPr>
          <w:lang w:eastAsia="zh-CN"/>
        </w:rPr>
        <w:t>与观点簇</w:t>
      </w:r>
      <w:r w:rsidR="00793F94">
        <w:rPr>
          <w:lang w:eastAsia="zh-CN"/>
        </w:rPr>
        <w:t xml:space="preserve"> → </w:t>
      </w:r>
      <w:r w:rsidR="00793F94">
        <w:rPr>
          <w:lang w:eastAsia="zh-CN"/>
        </w:rPr>
        <w:t>计算新颖度、独立来源、证据质量、分析师可靠性、时效性和反向证据</w:t>
      </w:r>
      <w:r w:rsidR="00793F94">
        <w:rPr>
          <w:lang w:eastAsia="zh-CN"/>
        </w:rPr>
        <w:t xml:space="preserve"> → </w:t>
      </w:r>
      <w:r w:rsidR="00793F94">
        <w:rPr>
          <w:lang w:eastAsia="zh-CN"/>
        </w:rPr>
        <w:t>统计模型学习这些特征与</w:t>
      </w:r>
      <w:r w:rsidR="00793F94">
        <w:rPr>
          <w:lang w:eastAsia="zh-CN"/>
        </w:rPr>
        <w:t>T+1</w:t>
      </w:r>
      <w:r w:rsidR="00793F94">
        <w:rPr>
          <w:lang w:eastAsia="zh-CN"/>
        </w:rPr>
        <w:t>标签的非线性关系</w:t>
      </w:r>
      <w:r w:rsidR="00793F94">
        <w:rPr>
          <w:lang w:eastAsia="zh-CN"/>
        </w:rPr>
        <w:t xml:space="preserve"> → </w:t>
      </w:r>
      <w:r w:rsidR="00793F94">
        <w:rPr>
          <w:lang w:eastAsia="zh-CN"/>
        </w:rPr>
        <w:t>独立校准器形成事件概率。</w:t>
      </w:r>
    </w:p>
    <w:p w14:paraId="1A4C506B" w14:textId="77777777" w:rsidR="00DC15AE" w:rsidRPr="00DC15AE" w:rsidRDefault="00DC15AE" w:rsidP="00DC15AE">
      <w:pPr>
        <w:pStyle w:val="21"/>
        <w:rPr>
          <w:rFonts w:hint="eastAsia"/>
          <w:lang w:eastAsia="zh-CN"/>
        </w:rPr>
      </w:pPr>
      <w:bookmarkStart w:id="48" w:name="_Toc240189264"/>
      <w:bookmarkStart w:id="49" w:name="_Toc242457026"/>
      <w:r w:rsidRPr="00DC15AE">
        <w:rPr>
          <w:lang w:eastAsia="zh-CN"/>
        </w:rPr>
        <w:t>7.4 第二组 个股量价与资金特征计算方法</w:t>
      </w:r>
      <w:bookmarkEnd w:id="48"/>
      <w:bookmarkEnd w:id="49"/>
    </w:p>
    <w:p w14:paraId="7CB5E140"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688F3FEB"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而不是简单追涨：价格突破伴随成交和资金连续改善通常优于尾盘孤立拉升；资金仅一天异常、成交结构脆弱或涨停后行业上涨宽度收窄时，承接可信度下降。盘中事件无法获得完整分钟数据时设置</w:t>
      </w:r>
      <w:r>
        <w:rPr>
          <w:lang w:eastAsia="zh-CN"/>
        </w:rPr>
        <w:t>absorption_available</w:t>
      </w:r>
      <w:r>
        <w:rPr>
          <w:lang w:eastAsia="zh-CN"/>
        </w:rPr>
        <w:t>（分钟行情覆盖标记）标记，缺失本身不能被当作利好；覆盖不足时回退到日频基线。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501A6F45" w14:textId="77777777">
        <w:trPr>
          <w:cantSplit/>
          <w:tblHeader/>
          <w:jc w:val="center"/>
        </w:trPr>
        <w:tc>
          <w:tcPr>
            <w:tcW w:w="1531" w:type="dxa"/>
            <w:tcMar>
              <w:top w:w="85" w:type="dxa"/>
              <w:left w:w="90" w:type="dxa"/>
              <w:bottom w:w="85" w:type="dxa"/>
              <w:right w:w="90" w:type="dxa"/>
            </w:tcMar>
            <w:vAlign w:val="center"/>
          </w:tcPr>
          <w:p w14:paraId="5A941B52"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7EE909C7"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D291433"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3BF8BA93"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0772535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12B8A0D"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1E5BE25A"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46075110"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21BDBFC3"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740EFBF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7F4E11D"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186CF692"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273BFB22"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431E14C1"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214F367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DE41F7E" w14:textId="77777777" w:rsidR="00DC15AE" w:rsidRDefault="00DC15AE" w:rsidP="00DC15AE">
            <w:pPr>
              <w:spacing w:after="0" w:line="259" w:lineRule="auto"/>
              <w:ind w:firstLine="0"/>
              <w:jc w:val="center"/>
            </w:pPr>
            <w:r>
              <w:rPr>
                <w:rFonts w:ascii="宋体" w:hAnsi="宋体"/>
                <w:sz w:val="17"/>
              </w:rPr>
              <w:lastRenderedPageBreak/>
              <w:t>主动资金</w:t>
            </w:r>
          </w:p>
        </w:tc>
        <w:tc>
          <w:tcPr>
            <w:tcW w:w="2721" w:type="dxa"/>
            <w:tcMar>
              <w:top w:w="85" w:type="dxa"/>
              <w:left w:w="90" w:type="dxa"/>
              <w:bottom w:w="85" w:type="dxa"/>
              <w:right w:w="90" w:type="dxa"/>
            </w:tcMar>
            <w:vAlign w:val="center"/>
          </w:tcPr>
          <w:p w14:paraId="339927F9"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159F5766"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1CE892AA"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4151F46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6EA0BC2"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0BD21415"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15590DD2"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147400DE"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2C4841C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018FBC4"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597F4F77"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04186A18"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37AABE03"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0181A9C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B1003BF" w14:textId="77777777" w:rsidR="00DC15AE" w:rsidRDefault="00DC15AE" w:rsidP="00DC15AE">
            <w:pPr>
              <w:spacing w:after="0" w:line="259" w:lineRule="auto"/>
              <w:ind w:firstLine="0"/>
              <w:jc w:val="center"/>
            </w:pPr>
            <w:r>
              <w:rPr>
                <w:rFonts w:ascii="宋体" w:hAnsi="宋体"/>
                <w:sz w:val="17"/>
              </w:rPr>
              <w:t>事件吸收状态</w:t>
            </w:r>
          </w:p>
        </w:tc>
        <w:tc>
          <w:tcPr>
            <w:tcW w:w="2721" w:type="dxa"/>
            <w:tcMar>
              <w:top w:w="85" w:type="dxa"/>
              <w:left w:w="90" w:type="dxa"/>
              <w:bottom w:w="85" w:type="dxa"/>
              <w:right w:w="90" w:type="dxa"/>
            </w:tcMar>
            <w:vAlign w:val="center"/>
          </w:tcPr>
          <w:p w14:paraId="606CA6C7"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43470BD1"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179D1D81"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637BE351"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665A9E1D"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3D70BD8A"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292437DE"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6D80063A"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22CC8B32" w14:textId="77777777" w:rsidR="00DC15AE" w:rsidRDefault="00DC15AE">
      <w:pPr>
        <w:keepLines/>
        <w:rPr>
          <w:lang w:eastAsia="zh-CN"/>
        </w:rPr>
      </w:pPr>
      <w:r>
        <w:rPr>
          <w:lang w:eastAsia="zh-CN"/>
        </w:rPr>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1C04BECE"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量价资金子模型结果＝多窗口收益、成交、换手、波动和资金指标</w:t>
      </w:r>
      <w:r w:rsidR="00793F94">
        <w:rPr>
          <w:lang w:eastAsia="zh-CN"/>
        </w:rPr>
        <w:t xml:space="preserve"> → </w:t>
      </w:r>
      <w:r w:rsidR="00793F94">
        <w:rPr>
          <w:lang w:eastAsia="zh-CN"/>
        </w:rPr>
        <w:t>转换为股票自身、行业和市场的可比位置</w:t>
      </w:r>
      <w:r w:rsidR="00793F94">
        <w:rPr>
          <w:lang w:eastAsia="zh-CN"/>
        </w:rPr>
        <w:t xml:space="preserve"> → </w:t>
      </w:r>
      <w:r w:rsidR="00793F94">
        <w:rPr>
          <w:lang w:eastAsia="zh-CN"/>
        </w:rPr>
        <w:t>模型识别持续承接、孤立异动和价格吸收状态</w:t>
      </w:r>
      <w:r w:rsidR="00793F94">
        <w:rPr>
          <w:lang w:eastAsia="zh-CN"/>
        </w:rPr>
        <w:t xml:space="preserve"> → </w:t>
      </w:r>
      <w:r w:rsidR="00793F94">
        <w:rPr>
          <w:lang w:eastAsia="zh-CN"/>
        </w:rPr>
        <w:t>验证期校准为量价资金概率。</w:t>
      </w:r>
    </w:p>
    <w:p w14:paraId="7D189CCE" w14:textId="77777777" w:rsidR="00DC15AE" w:rsidRPr="00DC15AE" w:rsidRDefault="00DC15AE" w:rsidP="00DC15AE">
      <w:pPr>
        <w:pStyle w:val="21"/>
        <w:rPr>
          <w:rFonts w:hint="eastAsia"/>
          <w:lang w:eastAsia="zh-CN"/>
        </w:rPr>
      </w:pPr>
      <w:bookmarkStart w:id="50" w:name="_Toc240189265"/>
      <w:bookmarkStart w:id="51" w:name="_Toc242457027"/>
      <w:r w:rsidRPr="00DC15AE">
        <w:rPr>
          <w:lang w:eastAsia="zh-CN"/>
        </w:rPr>
        <w:t>7.5 第三组 行业与产业关系背景特征计算方法</w:t>
      </w:r>
      <w:bookmarkEnd w:id="50"/>
      <w:bookmarkEnd w:id="51"/>
    </w:p>
    <w:p w14:paraId="34447EFA" w14:textId="77777777" w:rsidR="00DC15AE" w:rsidRDefault="00DC15AE">
      <w:pPr>
        <w:keepLines/>
        <w:rPr>
          <w:lang w:eastAsia="zh-CN"/>
        </w:rPr>
      </w:pPr>
      <w:r>
        <w:rPr>
          <w:lang w:eastAsia="zh-CN"/>
        </w:rPr>
        <w:t>本组直接读取决策截止前已经可见的行业指数行情、成分股表现、资金数据及产业关系资料，不依赖另一个预测引擎。系统计算行业相对大盘的强弱、上涨家数占比、收益中位数、成交占比和资金连续性，描述个股当前所处的外部环境。公司行业归属、概念成分和关系图均使用当时版本；无法恢复准确历史状态的资料不能混入严格回测主结果。</w:t>
      </w:r>
    </w:p>
    <w:p w14:paraId="42C80547" w14:textId="77777777" w:rsidR="00DC15AE" w:rsidRDefault="00DC15AE">
      <w:pPr>
        <w:keepLines/>
        <w:rPr>
          <w:lang w:eastAsia="zh-CN"/>
        </w:rPr>
      </w:pPr>
      <w:r>
        <w:rPr>
          <w:lang w:eastAsia="zh-CN"/>
        </w:rPr>
        <w:t>产业关系部分保存事件到产品节点、关系边和公司的单跳路径，并核验公司真实业务暴露、影响方向和图时间质量。上下游关联不一定代表利好：产品需求增加可能支持收入，原材料涨价也可能提高成本。只有公告、财报、纪要或公司回答能够支持相应业务关系时，才形成个股背景特征；只有概念标签或历史强股身份不能加分，方向不明确时保留未知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546E692B" w14:textId="77777777">
        <w:trPr>
          <w:cantSplit/>
          <w:tblHeader/>
          <w:jc w:val="center"/>
        </w:trPr>
        <w:tc>
          <w:tcPr>
            <w:tcW w:w="1531" w:type="dxa"/>
            <w:tcMar>
              <w:top w:w="85" w:type="dxa"/>
              <w:left w:w="90" w:type="dxa"/>
              <w:bottom w:w="85" w:type="dxa"/>
              <w:right w:w="90" w:type="dxa"/>
            </w:tcMar>
            <w:vAlign w:val="center"/>
          </w:tcPr>
          <w:p w14:paraId="0E7F4113"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42F025EE"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11EC05DD"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26A9A011"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6B09379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AC56AEB" w14:textId="77777777" w:rsidR="00DC15AE" w:rsidRDefault="00DC15AE" w:rsidP="00DC15AE">
            <w:pPr>
              <w:spacing w:after="0" w:line="259" w:lineRule="auto"/>
              <w:ind w:firstLine="0"/>
              <w:jc w:val="center"/>
            </w:pPr>
            <w:r>
              <w:rPr>
                <w:rFonts w:ascii="宋体" w:hAnsi="宋体"/>
                <w:sz w:val="17"/>
              </w:rPr>
              <w:t>行业相对强弱</w:t>
            </w:r>
          </w:p>
        </w:tc>
        <w:tc>
          <w:tcPr>
            <w:tcW w:w="2721" w:type="dxa"/>
            <w:tcMar>
              <w:top w:w="85" w:type="dxa"/>
              <w:left w:w="90" w:type="dxa"/>
              <w:bottom w:w="85" w:type="dxa"/>
              <w:right w:w="90" w:type="dxa"/>
            </w:tcMar>
            <w:vAlign w:val="center"/>
          </w:tcPr>
          <w:p w14:paraId="72A37A1B" w14:textId="77777777" w:rsidR="00DC15AE" w:rsidRDefault="00DC15AE" w:rsidP="00DC15AE">
            <w:pPr>
              <w:spacing w:after="0" w:line="259" w:lineRule="auto"/>
              <w:ind w:firstLine="0"/>
              <w:jc w:val="left"/>
              <w:rPr>
                <w:lang w:eastAsia="zh-CN"/>
              </w:rPr>
            </w:pPr>
            <w:r>
              <w:rPr>
                <w:rFonts w:ascii="宋体" w:hAnsi="宋体"/>
                <w:sz w:val="17"/>
                <w:lang w:eastAsia="zh-CN"/>
              </w:rPr>
              <w:t>决策时点可见的行业指数收益、相对大盘超额和横截面分位</w:t>
            </w:r>
          </w:p>
        </w:tc>
        <w:tc>
          <w:tcPr>
            <w:tcW w:w="2438" w:type="dxa"/>
            <w:tcMar>
              <w:top w:w="85" w:type="dxa"/>
              <w:left w:w="90" w:type="dxa"/>
              <w:bottom w:w="85" w:type="dxa"/>
              <w:right w:w="90" w:type="dxa"/>
            </w:tcMar>
            <w:vAlign w:val="center"/>
          </w:tcPr>
          <w:p w14:paraId="04905B9E" w14:textId="77777777" w:rsidR="00DC15AE" w:rsidRDefault="00DC15AE" w:rsidP="00DC15AE">
            <w:pPr>
              <w:spacing w:after="0" w:line="259" w:lineRule="auto"/>
              <w:ind w:firstLine="0"/>
              <w:jc w:val="left"/>
              <w:rPr>
                <w:lang w:eastAsia="zh-CN"/>
              </w:rPr>
            </w:pPr>
            <w:r>
              <w:rPr>
                <w:rFonts w:ascii="宋体" w:hAnsi="宋体"/>
                <w:sz w:val="17"/>
                <w:lang w:eastAsia="zh-CN"/>
              </w:rPr>
              <w:t>计算截至T日的近1日、3日和5日表现并标准化</w:t>
            </w:r>
          </w:p>
        </w:tc>
        <w:tc>
          <w:tcPr>
            <w:tcW w:w="2665" w:type="dxa"/>
            <w:tcMar>
              <w:top w:w="85" w:type="dxa"/>
              <w:left w:w="90" w:type="dxa"/>
              <w:bottom w:w="85" w:type="dxa"/>
              <w:right w:w="90" w:type="dxa"/>
            </w:tcMar>
            <w:vAlign w:val="center"/>
          </w:tcPr>
          <w:p w14:paraId="31176EFA" w14:textId="77777777" w:rsidR="00DC15AE" w:rsidRDefault="00DC15AE" w:rsidP="00DC15AE">
            <w:pPr>
              <w:spacing w:after="0" w:line="259" w:lineRule="auto"/>
              <w:ind w:firstLine="0"/>
              <w:jc w:val="left"/>
              <w:rPr>
                <w:lang w:eastAsia="zh-CN"/>
              </w:rPr>
            </w:pPr>
            <w:r>
              <w:rPr>
                <w:rFonts w:ascii="宋体" w:hAnsi="宋体"/>
                <w:sz w:val="17"/>
                <w:lang w:eastAsia="zh-CN"/>
              </w:rPr>
              <w:t>描述个股当前所处的外部强弱环境</w:t>
            </w:r>
          </w:p>
        </w:tc>
      </w:tr>
      <w:tr w:rsidR="00DC15AE" w14:paraId="5FB6437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BA6CD0F" w14:textId="77777777" w:rsidR="00DC15AE" w:rsidRDefault="00DC15AE" w:rsidP="00DC15AE">
            <w:pPr>
              <w:spacing w:after="0" w:line="259" w:lineRule="auto"/>
              <w:ind w:firstLine="0"/>
              <w:jc w:val="center"/>
            </w:pPr>
            <w:r>
              <w:rPr>
                <w:rFonts w:ascii="宋体" w:hAnsi="宋体"/>
                <w:sz w:val="17"/>
              </w:rPr>
              <w:t>行业上涨宽度</w:t>
            </w:r>
          </w:p>
        </w:tc>
        <w:tc>
          <w:tcPr>
            <w:tcW w:w="2721" w:type="dxa"/>
            <w:tcMar>
              <w:top w:w="85" w:type="dxa"/>
              <w:left w:w="90" w:type="dxa"/>
              <w:bottom w:w="85" w:type="dxa"/>
              <w:right w:w="90" w:type="dxa"/>
            </w:tcMar>
            <w:vAlign w:val="center"/>
          </w:tcPr>
          <w:p w14:paraId="2915A89E" w14:textId="77777777" w:rsidR="00DC15AE" w:rsidRDefault="00DC15AE" w:rsidP="00DC15AE">
            <w:pPr>
              <w:spacing w:after="0" w:line="259" w:lineRule="auto"/>
              <w:ind w:firstLine="0"/>
              <w:jc w:val="left"/>
              <w:rPr>
                <w:lang w:eastAsia="zh-CN"/>
              </w:rPr>
            </w:pPr>
            <w:r>
              <w:rPr>
                <w:rFonts w:ascii="宋体" w:hAnsi="宋体"/>
                <w:sz w:val="17"/>
                <w:lang w:eastAsia="zh-CN"/>
              </w:rPr>
              <w:t>当时成分股上涨家数占比、收益中位数、集中度和内部离散度</w:t>
            </w:r>
          </w:p>
        </w:tc>
        <w:tc>
          <w:tcPr>
            <w:tcW w:w="2438" w:type="dxa"/>
            <w:tcMar>
              <w:top w:w="85" w:type="dxa"/>
              <w:left w:w="90" w:type="dxa"/>
              <w:bottom w:w="85" w:type="dxa"/>
              <w:right w:w="90" w:type="dxa"/>
            </w:tcMar>
            <w:vAlign w:val="center"/>
          </w:tcPr>
          <w:p w14:paraId="3EF28C04" w14:textId="77777777" w:rsidR="00DC15AE" w:rsidRDefault="00DC15AE" w:rsidP="00DC15AE">
            <w:pPr>
              <w:spacing w:after="0" w:line="259" w:lineRule="auto"/>
              <w:ind w:firstLine="0"/>
              <w:jc w:val="left"/>
              <w:rPr>
                <w:lang w:eastAsia="zh-CN"/>
              </w:rPr>
            </w:pPr>
            <w:r>
              <w:rPr>
                <w:rFonts w:ascii="宋体" w:hAnsi="宋体"/>
                <w:sz w:val="17"/>
                <w:lang w:eastAsia="zh-CN"/>
              </w:rPr>
              <w:t>区分多数股票同步走强与少数龙头独涨</w:t>
            </w:r>
          </w:p>
        </w:tc>
        <w:tc>
          <w:tcPr>
            <w:tcW w:w="2665" w:type="dxa"/>
            <w:tcMar>
              <w:top w:w="85" w:type="dxa"/>
              <w:left w:w="90" w:type="dxa"/>
              <w:bottom w:w="85" w:type="dxa"/>
              <w:right w:w="90" w:type="dxa"/>
            </w:tcMar>
            <w:vAlign w:val="center"/>
          </w:tcPr>
          <w:p w14:paraId="79F24E64" w14:textId="77777777" w:rsidR="00DC15AE" w:rsidRDefault="00DC15AE" w:rsidP="00DC15AE">
            <w:pPr>
              <w:spacing w:after="0" w:line="259" w:lineRule="auto"/>
              <w:ind w:firstLine="0"/>
              <w:jc w:val="left"/>
              <w:rPr>
                <w:lang w:eastAsia="zh-CN"/>
              </w:rPr>
            </w:pPr>
            <w:r>
              <w:rPr>
                <w:rFonts w:ascii="宋体" w:hAnsi="宋体"/>
                <w:sz w:val="17"/>
                <w:lang w:eastAsia="zh-CN"/>
              </w:rPr>
              <w:t>衡量行业当前走势的覆盖面与一致性</w:t>
            </w:r>
          </w:p>
        </w:tc>
      </w:tr>
      <w:tr w:rsidR="00DC15AE" w14:paraId="0FB6373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E473738"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3D1E5D60" w14:textId="77777777" w:rsidR="00DC15AE" w:rsidRDefault="00DC15AE" w:rsidP="00DC15AE">
            <w:pPr>
              <w:spacing w:after="0" w:line="259" w:lineRule="auto"/>
              <w:ind w:firstLine="0"/>
              <w:jc w:val="left"/>
              <w:rPr>
                <w:lang w:eastAsia="zh-CN"/>
              </w:rPr>
            </w:pPr>
            <w:r>
              <w:rPr>
                <w:rFonts w:ascii="宋体" w:hAnsi="宋体"/>
                <w:sz w:val="17"/>
                <w:lang w:eastAsia="zh-CN"/>
              </w:rPr>
              <w:t>行业成交占全市场比例、资金净流入及截至T日的连续变化</w:t>
            </w:r>
          </w:p>
        </w:tc>
        <w:tc>
          <w:tcPr>
            <w:tcW w:w="2438" w:type="dxa"/>
            <w:tcMar>
              <w:top w:w="85" w:type="dxa"/>
              <w:left w:w="90" w:type="dxa"/>
              <w:bottom w:w="85" w:type="dxa"/>
              <w:right w:w="90" w:type="dxa"/>
            </w:tcMar>
            <w:vAlign w:val="center"/>
          </w:tcPr>
          <w:p w14:paraId="50F0F36E"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46B7AEB5" w14:textId="77777777" w:rsidR="00DC15AE" w:rsidRDefault="00DC15AE" w:rsidP="00DC15AE">
            <w:pPr>
              <w:spacing w:after="0" w:line="259" w:lineRule="auto"/>
              <w:ind w:firstLine="0"/>
              <w:jc w:val="left"/>
              <w:rPr>
                <w:lang w:eastAsia="zh-CN"/>
              </w:rPr>
            </w:pPr>
            <w:r>
              <w:rPr>
                <w:rFonts w:ascii="宋体" w:hAnsi="宋体"/>
                <w:sz w:val="17"/>
                <w:lang w:eastAsia="zh-CN"/>
              </w:rPr>
              <w:t>描述资金是否已经持续支持该行业</w:t>
            </w:r>
          </w:p>
        </w:tc>
      </w:tr>
      <w:tr w:rsidR="00DC15AE" w14:paraId="498BDF0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F85BDD9" w14:textId="77777777" w:rsidR="00DC15AE" w:rsidRDefault="00DC15AE" w:rsidP="00DC15AE">
            <w:pPr>
              <w:spacing w:after="0" w:line="259" w:lineRule="auto"/>
              <w:ind w:firstLine="0"/>
              <w:jc w:val="center"/>
            </w:pPr>
            <w:r>
              <w:rPr>
                <w:rFonts w:ascii="宋体" w:hAnsi="宋体"/>
                <w:sz w:val="17"/>
              </w:rPr>
              <w:lastRenderedPageBreak/>
              <w:t>产业关系路径</w:t>
            </w:r>
          </w:p>
        </w:tc>
        <w:tc>
          <w:tcPr>
            <w:tcW w:w="2721" w:type="dxa"/>
            <w:tcMar>
              <w:top w:w="85" w:type="dxa"/>
              <w:left w:w="90" w:type="dxa"/>
              <w:bottom w:w="85" w:type="dxa"/>
              <w:right w:w="90" w:type="dxa"/>
            </w:tcMar>
            <w:vAlign w:val="center"/>
          </w:tcPr>
          <w:p w14:paraId="68D0E31B"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30A56245"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53B7B447" w14:textId="77777777" w:rsidR="00DC15AE" w:rsidRDefault="00DC15AE" w:rsidP="00DC15AE">
            <w:pPr>
              <w:spacing w:after="0" w:line="259" w:lineRule="auto"/>
              <w:ind w:firstLine="0"/>
              <w:jc w:val="left"/>
              <w:rPr>
                <w:lang w:eastAsia="zh-CN"/>
              </w:rPr>
            </w:pPr>
            <w:r>
              <w:rPr>
                <w:rFonts w:ascii="宋体" w:hAnsi="宋体"/>
                <w:sz w:val="17"/>
                <w:lang w:eastAsia="zh-CN"/>
              </w:rPr>
              <w:t>刻画当前事件与公司业务之间可核验的传导关系</w:t>
            </w:r>
          </w:p>
        </w:tc>
      </w:tr>
      <w:tr w:rsidR="00DC15AE" w14:paraId="45AFAA4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5F73A0D"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487AD4E5"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2B463CAB"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4092400B"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只有真实暴露成立时，相应产业影响才进入个股特征</w:t>
            </w:r>
          </w:p>
        </w:tc>
      </w:tr>
      <w:tr w:rsidR="00DC15AE" w14:paraId="26A0DAF6"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7F236BA8"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CE60964" w14:textId="77777777" w:rsidR="00DC15AE" w:rsidRDefault="00DC15AE" w:rsidP="00DC15AE">
            <w:pPr>
              <w:spacing w:after="0" w:line="259" w:lineRule="auto"/>
              <w:ind w:firstLine="0"/>
              <w:jc w:val="left"/>
              <w:rPr>
                <w:lang w:eastAsia="zh-CN"/>
              </w:rPr>
            </w:pPr>
            <w:r>
              <w:rPr>
                <w:rFonts w:ascii="宋体" w:hAnsi="宋体"/>
                <w:b/>
                <w:sz w:val="17"/>
                <w:lang w:eastAsia="zh-CN"/>
              </w:rPr>
              <w:t>标准化行业强弱、宽度和资金特征，产业关系方向、业务暴露、证据覆盖与缺失标记</w:t>
            </w:r>
          </w:p>
        </w:tc>
        <w:tc>
          <w:tcPr>
            <w:tcW w:w="2438" w:type="dxa"/>
            <w:shd w:val="clear" w:color="auto" w:fill="EAF1FB"/>
            <w:tcMar>
              <w:top w:w="85" w:type="dxa"/>
              <w:left w:w="90" w:type="dxa"/>
              <w:bottom w:w="85" w:type="dxa"/>
              <w:right w:w="90" w:type="dxa"/>
            </w:tcMar>
            <w:vAlign w:val="center"/>
          </w:tcPr>
          <w:p w14:paraId="7002F075" w14:textId="77777777" w:rsidR="00DC15AE" w:rsidRDefault="00DC15AE" w:rsidP="00DC15AE">
            <w:pPr>
              <w:spacing w:after="0" w:line="259" w:lineRule="auto"/>
              <w:ind w:firstLine="0"/>
              <w:jc w:val="left"/>
              <w:rPr>
                <w:lang w:eastAsia="zh-CN"/>
              </w:rPr>
            </w:pPr>
            <w:r>
              <w:rPr>
                <w:rFonts w:ascii="宋体" w:hAnsi="宋体"/>
                <w:b/>
                <w:sz w:val="17"/>
                <w:lang w:eastAsia="zh-CN"/>
              </w:rPr>
              <w:t>由确定性程序按当时可见数据计算，并与公司证据核验结果组合</w:t>
            </w:r>
          </w:p>
        </w:tc>
        <w:tc>
          <w:tcPr>
            <w:tcW w:w="2665" w:type="dxa"/>
            <w:shd w:val="clear" w:color="auto" w:fill="EAF1FB"/>
            <w:tcMar>
              <w:top w:w="85" w:type="dxa"/>
              <w:left w:w="90" w:type="dxa"/>
              <w:bottom w:w="85" w:type="dxa"/>
              <w:right w:w="90" w:type="dxa"/>
            </w:tcMar>
            <w:vAlign w:val="center"/>
          </w:tcPr>
          <w:p w14:paraId="3BCF9C02" w14:textId="77777777" w:rsidR="00DC15AE" w:rsidRDefault="00DC15AE" w:rsidP="00DC15AE">
            <w:pPr>
              <w:spacing w:after="0" w:line="259" w:lineRule="auto"/>
              <w:ind w:firstLine="0"/>
              <w:jc w:val="left"/>
              <w:rPr>
                <w:lang w:eastAsia="zh-CN"/>
              </w:rPr>
            </w:pPr>
            <w:r>
              <w:rPr>
                <w:rFonts w:ascii="宋体" w:hAnsi="宋体"/>
                <w:b/>
                <w:sz w:val="17"/>
                <w:lang w:eastAsia="zh-CN"/>
              </w:rPr>
              <w:t>作为个股模型的背景输入，不单独产生行业或个股上涨概率</w:t>
            </w:r>
          </w:p>
        </w:tc>
      </w:tr>
    </w:tbl>
    <w:p w14:paraId="03FCC7DE" w14:textId="77777777" w:rsidR="00DC15AE" w:rsidRDefault="00DC15AE">
      <w:pPr>
        <w:keepLines/>
        <w:rPr>
          <w:lang w:eastAsia="zh-CN"/>
        </w:rPr>
      </w:pPr>
      <w:r>
        <w:rPr>
          <w:lang w:eastAsia="zh-CN"/>
        </w:rPr>
        <w:t>行业走强不代表每家公司都能受益。模型还要同时检查公司业务是否相关、事件影响收入还是成本，以及当前价格是否已经过度反映。上述背景特征与事件、量价资金和股价位置共同进入个股统计模型，由历史样本学习其实际增量；行业归属本身既不是入池资格，也不是上涨结论。</w:t>
      </w:r>
    </w:p>
    <w:p w14:paraId="138C417B"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计算关系：行业与产业关系背景特征＝截止时点前的行业行情和资金表现</w:t>
      </w:r>
      <w:r>
        <w:rPr>
          <w:b/>
          <w:lang w:eastAsia="zh-CN"/>
        </w:rPr>
        <w:t xml:space="preserve"> → </w:t>
      </w:r>
      <w:r>
        <w:rPr>
          <w:b/>
          <w:lang w:eastAsia="zh-CN"/>
        </w:rPr>
        <w:t>计算相对强弱、上涨宽度与资金连续性</w:t>
      </w:r>
      <w:r>
        <w:rPr>
          <w:b/>
          <w:lang w:eastAsia="zh-CN"/>
        </w:rPr>
        <w:t xml:space="preserve"> → </w:t>
      </w:r>
      <w:r>
        <w:rPr>
          <w:b/>
          <w:lang w:eastAsia="zh-CN"/>
        </w:rPr>
        <w:t>核验产业单跳路径、公司真实业务暴露、影响方向和图时间质量</w:t>
      </w:r>
      <w:r>
        <w:rPr>
          <w:b/>
          <w:lang w:eastAsia="zh-CN"/>
        </w:rPr>
        <w:t xml:space="preserve"> → </w:t>
      </w:r>
      <w:r>
        <w:rPr>
          <w:b/>
          <w:lang w:eastAsia="zh-CN"/>
        </w:rPr>
        <w:t>形成标准化背景特征与缺失标记</w:t>
      </w:r>
      <w:r>
        <w:rPr>
          <w:b/>
          <w:lang w:eastAsia="zh-CN"/>
        </w:rPr>
        <w:t xml:space="preserve"> → </w:t>
      </w:r>
      <w:r>
        <w:rPr>
          <w:b/>
          <w:lang w:eastAsia="zh-CN"/>
        </w:rPr>
        <w:t>由个股模型学习对</w:t>
      </w:r>
      <w:r>
        <w:rPr>
          <w:b/>
          <w:lang w:eastAsia="zh-CN"/>
        </w:rPr>
        <w:t>T+1</w:t>
      </w:r>
      <w:r>
        <w:rPr>
          <w:b/>
          <w:lang w:eastAsia="zh-CN"/>
        </w:rPr>
        <w:t>判断的实际影响。</w:t>
      </w:r>
    </w:p>
    <w:p w14:paraId="06B8B725" w14:textId="77777777" w:rsidR="00DC15AE" w:rsidRPr="00DC15AE" w:rsidRDefault="00DC15AE" w:rsidP="00DC15AE">
      <w:pPr>
        <w:pStyle w:val="21"/>
        <w:rPr>
          <w:rFonts w:hint="eastAsia"/>
          <w:lang w:eastAsia="zh-CN"/>
        </w:rPr>
      </w:pPr>
      <w:bookmarkStart w:id="52" w:name="_Toc240189266"/>
      <w:bookmarkStart w:id="53" w:name="_Toc242457028"/>
      <w:r w:rsidRPr="00DC15AE">
        <w:rPr>
          <w:lang w:eastAsia="zh-CN"/>
        </w:rPr>
        <w:t>7.6 第四组 基本面预期差特征计算方法</w:t>
      </w:r>
      <w:bookmarkEnd w:id="52"/>
      <w:bookmarkEnd w:id="53"/>
    </w:p>
    <w:p w14:paraId="7756C767"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572CA6C3" w14:textId="77777777" w:rsidR="00DC15AE" w:rsidRDefault="00DC15AE">
      <w:pPr>
        <w:keepLines/>
        <w:rPr>
          <w:lang w:eastAsia="zh-CN"/>
        </w:rPr>
      </w:pPr>
      <w:r>
        <w:rPr>
          <w:lang w:eastAsia="zh-CN"/>
        </w:rPr>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3D4CCA9B" w14:textId="77777777">
        <w:trPr>
          <w:cantSplit/>
          <w:tblHeader/>
          <w:jc w:val="center"/>
        </w:trPr>
        <w:tc>
          <w:tcPr>
            <w:tcW w:w="1531" w:type="dxa"/>
            <w:tcMar>
              <w:top w:w="85" w:type="dxa"/>
              <w:left w:w="90" w:type="dxa"/>
              <w:bottom w:w="85" w:type="dxa"/>
              <w:right w:w="90" w:type="dxa"/>
            </w:tcMar>
            <w:vAlign w:val="center"/>
          </w:tcPr>
          <w:p w14:paraId="670679DA"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7E7D996D"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3373E6C1"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00685335"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326A207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605788C"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5AEE6BB9"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07A78262"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4041ABD7"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04377DA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C6C220A"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4B62A4EF"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225E53B8"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17BE8D18"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3439769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FDB4DE5"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7B48442C"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1E6C411A"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3A0A3253"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225A04E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B88446C"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55B59F7A"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33B3E6A9"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17A4A4FC"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0C698D2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27A0174" w14:textId="77777777" w:rsidR="00DC15AE" w:rsidRDefault="00DC15AE" w:rsidP="00DC15AE">
            <w:pPr>
              <w:spacing w:after="0" w:line="259" w:lineRule="auto"/>
              <w:ind w:firstLine="0"/>
              <w:jc w:val="center"/>
            </w:pPr>
            <w:r>
              <w:rPr>
                <w:rFonts w:ascii="宋体" w:hAnsi="宋体"/>
                <w:sz w:val="17"/>
              </w:rPr>
              <w:lastRenderedPageBreak/>
              <w:t>预期修正</w:t>
            </w:r>
          </w:p>
        </w:tc>
        <w:tc>
          <w:tcPr>
            <w:tcW w:w="2721" w:type="dxa"/>
            <w:tcMar>
              <w:top w:w="85" w:type="dxa"/>
              <w:left w:w="90" w:type="dxa"/>
              <w:bottom w:w="85" w:type="dxa"/>
              <w:right w:w="90" w:type="dxa"/>
            </w:tcMar>
            <w:vAlign w:val="center"/>
          </w:tcPr>
          <w:p w14:paraId="4D96B78D"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2A0C722B"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3A849C36"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7E35ACB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857BF5E"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69556292"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0BB36AB0"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7D1087C6"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64BBF493"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6C2FD6FF"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257F1D9" w14:textId="77777777" w:rsidR="00DC15AE" w:rsidRDefault="00DC15AE" w:rsidP="00DC15AE">
            <w:pPr>
              <w:spacing w:after="0" w:line="259" w:lineRule="auto"/>
              <w:ind w:firstLine="0"/>
              <w:jc w:val="left"/>
              <w:rPr>
                <w:lang w:eastAsia="zh-CN"/>
              </w:rPr>
            </w:pPr>
            <w:r>
              <w:rPr>
                <w:rFonts w:ascii="宋体" w:hAnsi="宋体"/>
                <w:b/>
                <w:sz w:val="17"/>
                <w:lang w:eastAsia="zh-CN"/>
              </w:rPr>
              <w:t>校准基本面概率，或标准化预期差得分、置信等级和unknown清单</w:t>
            </w:r>
          </w:p>
        </w:tc>
        <w:tc>
          <w:tcPr>
            <w:tcW w:w="2438" w:type="dxa"/>
            <w:shd w:val="clear" w:color="auto" w:fill="EAF1FB"/>
            <w:tcMar>
              <w:top w:w="85" w:type="dxa"/>
              <w:left w:w="90" w:type="dxa"/>
              <w:bottom w:w="85" w:type="dxa"/>
              <w:right w:w="90" w:type="dxa"/>
            </w:tcMar>
            <w:vAlign w:val="center"/>
          </w:tcPr>
          <w:p w14:paraId="02E5B308" w14:textId="77777777" w:rsidR="00DC15AE" w:rsidRDefault="00DC15AE" w:rsidP="00DC15AE">
            <w:pPr>
              <w:spacing w:after="0" w:line="259" w:lineRule="auto"/>
              <w:ind w:firstLine="0"/>
              <w:jc w:val="left"/>
              <w:rPr>
                <w:lang w:eastAsia="zh-CN"/>
              </w:rPr>
            </w:pPr>
            <w:r>
              <w:rPr>
                <w:rFonts w:ascii="宋体" w:hAnsi="宋体"/>
                <w:b/>
                <w:sz w:val="17"/>
                <w:lang w:eastAsia="zh-CN"/>
              </w:rPr>
              <w:t>只有样本和兑现窗口一致时才训练并校准概率</w:t>
            </w:r>
          </w:p>
        </w:tc>
        <w:tc>
          <w:tcPr>
            <w:tcW w:w="2665" w:type="dxa"/>
            <w:shd w:val="clear" w:color="auto" w:fill="EAF1FB"/>
            <w:tcMar>
              <w:top w:w="85" w:type="dxa"/>
              <w:left w:w="90" w:type="dxa"/>
              <w:bottom w:w="85" w:type="dxa"/>
              <w:right w:w="90" w:type="dxa"/>
            </w:tcMar>
            <w:vAlign w:val="center"/>
          </w:tcPr>
          <w:p w14:paraId="4111D8EE"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19A2A6F6" w14:textId="77777777" w:rsidR="00DC15AE" w:rsidRDefault="00DC15AE">
      <w:pPr>
        <w:keepLines/>
        <w:rPr>
          <w:lang w:eastAsia="zh-CN"/>
        </w:rPr>
      </w:pPr>
      <w:r>
        <w:rPr>
          <w:lang w:eastAsia="zh-CN"/>
        </w:rPr>
        <w:t>基本面样本和标签充足时可以训练独立子模型并校准概率；若历史标签不足或不同事件的经营兑现周期不可比，只输出标准化预期差得分和置信等级。方案中出现的</w:t>
      </w:r>
      <w:r>
        <w:rPr>
          <w:lang w:eastAsia="zh-CN"/>
        </w:rPr>
        <w:t>0.68</w:t>
      </w:r>
      <w:r>
        <w:rPr>
          <w:lang w:eastAsia="zh-CN"/>
        </w:rPr>
        <w:t>必须说明它是校准概率还是标准化得分，未达到概率条件时不得称为概率。</w:t>
      </w:r>
    </w:p>
    <w:p w14:paraId="0FEBF300"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基本面预期差结果＝决策时点旧预期与最新证据的差异</w:t>
      </w:r>
      <w:r w:rsidR="00793F94">
        <w:rPr>
          <w:lang w:eastAsia="zh-CN"/>
        </w:rPr>
        <w:t xml:space="preserve"> → </w:t>
      </w:r>
      <w:r w:rsidR="00793F94">
        <w:rPr>
          <w:lang w:eastAsia="zh-CN"/>
        </w:rPr>
        <w:t>识别经营阶段前移或后移</w:t>
      </w:r>
      <w:r w:rsidR="00793F94">
        <w:rPr>
          <w:lang w:eastAsia="zh-CN"/>
        </w:rPr>
        <w:t xml:space="preserve"> → </w:t>
      </w:r>
      <w:r w:rsidR="00793F94">
        <w:rPr>
          <w:lang w:eastAsia="zh-CN"/>
        </w:rPr>
        <w:t>检查销量、价格、结构、客户以及收入到利润的传导</w:t>
      </w:r>
      <w:r w:rsidR="00793F94">
        <w:rPr>
          <w:lang w:eastAsia="zh-CN"/>
        </w:rPr>
        <w:t xml:space="preserve"> → </w:t>
      </w:r>
      <w:r w:rsidR="00793F94">
        <w:rPr>
          <w:lang w:eastAsia="zh-CN"/>
        </w:rPr>
        <w:t>结合资料缺口形成子模型概率或标准化得分。只有标签和样本充分且经过独立校准时才能称为概率。</w:t>
      </w:r>
    </w:p>
    <w:p w14:paraId="69D6135A" w14:textId="77777777" w:rsidR="00DC15AE" w:rsidRPr="00DC15AE" w:rsidRDefault="00DC15AE" w:rsidP="00DC15AE">
      <w:pPr>
        <w:pStyle w:val="21"/>
        <w:rPr>
          <w:rFonts w:hint="eastAsia"/>
          <w:lang w:eastAsia="zh-CN"/>
        </w:rPr>
      </w:pPr>
      <w:bookmarkStart w:id="54" w:name="_Toc240189267"/>
      <w:bookmarkStart w:id="55" w:name="_Toc242457029"/>
      <w:r w:rsidRPr="00DC15AE">
        <w:rPr>
          <w:lang w:eastAsia="zh-CN"/>
        </w:rPr>
        <w:t>7.7 第五组 股价位置与拥挤特征计算方法</w:t>
      </w:r>
      <w:bookmarkEnd w:id="54"/>
      <w:bookmarkEnd w:id="55"/>
    </w:p>
    <w:p w14:paraId="54B1410E"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倍数、换手和成交额分位、涨停次数、尾盘拉升、历史跳空幅度以及相对行业和市场的位置。连续上涨十天并不机械否决，但如果同时出现高换手、行业上涨宽度收窄、龙头独涨和新增事实减少，</w:t>
      </w:r>
      <w:r>
        <w:rPr>
          <w:lang w:eastAsia="zh-CN"/>
        </w:rPr>
        <w:t>T+1</w:t>
      </w:r>
      <w:r>
        <w:rPr>
          <w:lang w:eastAsia="zh-CN"/>
        </w:rPr>
        <w:t>回撤和拥挤风险会显著上升。</w:t>
      </w:r>
    </w:p>
    <w:p w14:paraId="2F199C5D" w14:textId="77777777" w:rsidR="00DC15AE" w:rsidRDefault="00DC15AE">
      <w:pPr>
        <w:keepLines/>
        <w:rPr>
          <w:lang w:eastAsia="zh-CN"/>
        </w:rPr>
      </w:pPr>
      <w:r>
        <w:rPr>
          <w:lang w:eastAsia="zh-CN"/>
        </w:rPr>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301DA1E3" w14:textId="77777777">
        <w:trPr>
          <w:cantSplit/>
          <w:tblHeader/>
          <w:jc w:val="center"/>
        </w:trPr>
        <w:tc>
          <w:tcPr>
            <w:tcW w:w="1531" w:type="dxa"/>
            <w:tcMar>
              <w:top w:w="85" w:type="dxa"/>
              <w:left w:w="90" w:type="dxa"/>
              <w:bottom w:w="85" w:type="dxa"/>
              <w:right w:w="90" w:type="dxa"/>
            </w:tcMar>
            <w:vAlign w:val="center"/>
          </w:tcPr>
          <w:p w14:paraId="0490734E"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34A430CF"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19F134E4"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5586D170"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194DD4D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BD84007"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321D4015"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27304311"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0189AA10"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6CD122A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9EB42AD" w14:textId="77777777" w:rsidR="00DC15AE" w:rsidRDefault="00DC15AE" w:rsidP="00DC15AE">
            <w:pPr>
              <w:spacing w:after="0" w:line="259" w:lineRule="auto"/>
              <w:ind w:firstLine="0"/>
              <w:jc w:val="center"/>
            </w:pPr>
            <w:r>
              <w:rPr>
                <w:rFonts w:ascii="宋体" w:hAnsi="宋体"/>
                <w:sz w:val="17"/>
              </w:rPr>
              <w:t>价格偏离</w:t>
            </w:r>
          </w:p>
        </w:tc>
        <w:tc>
          <w:tcPr>
            <w:tcW w:w="2721" w:type="dxa"/>
            <w:tcMar>
              <w:top w:w="85" w:type="dxa"/>
              <w:left w:w="90" w:type="dxa"/>
              <w:bottom w:w="85" w:type="dxa"/>
              <w:right w:w="90" w:type="dxa"/>
            </w:tcMar>
            <w:vAlign w:val="center"/>
          </w:tcPr>
          <w:p w14:paraId="3169D4E2"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44189ECB"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7F90B087"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17F1845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E2A506F"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285C72FD"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7DB42461"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02E4A097"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7A192FE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76FD6E1"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08934039"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14136CF4"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4847807E"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387D4C6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3505BE2"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2CE1BD5A"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6B29EDC6"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4293BB17"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1AA096C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9E9E117" w14:textId="77777777" w:rsidR="00DC15AE" w:rsidRDefault="00DC15AE" w:rsidP="00DC15AE">
            <w:pPr>
              <w:spacing w:after="0" w:line="259" w:lineRule="auto"/>
              <w:ind w:firstLine="0"/>
              <w:jc w:val="center"/>
            </w:pPr>
            <w:r>
              <w:rPr>
                <w:rFonts w:ascii="宋体" w:hAnsi="宋体"/>
                <w:sz w:val="17"/>
              </w:rPr>
              <w:lastRenderedPageBreak/>
              <w:t>交互条件</w:t>
            </w:r>
          </w:p>
        </w:tc>
        <w:tc>
          <w:tcPr>
            <w:tcW w:w="2721" w:type="dxa"/>
            <w:tcMar>
              <w:top w:w="85" w:type="dxa"/>
              <w:left w:w="90" w:type="dxa"/>
              <w:bottom w:w="85" w:type="dxa"/>
              <w:right w:w="90" w:type="dxa"/>
            </w:tcMar>
            <w:vAlign w:val="center"/>
          </w:tcPr>
          <w:p w14:paraId="5C6D13FC"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事件新颖度、资金承接、行业强弱与当前价格位置</w:t>
            </w:r>
          </w:p>
        </w:tc>
        <w:tc>
          <w:tcPr>
            <w:tcW w:w="2438" w:type="dxa"/>
            <w:tcMar>
              <w:top w:w="85" w:type="dxa"/>
              <w:left w:w="90" w:type="dxa"/>
              <w:bottom w:w="85" w:type="dxa"/>
              <w:right w:w="90" w:type="dxa"/>
            </w:tcMar>
            <w:vAlign w:val="center"/>
          </w:tcPr>
          <w:p w14:paraId="5FA48236"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45243F63"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0302FFC3"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1DC513A8"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2C8FD2D3"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2497A45F"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6889A16F"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251A868D" w14:textId="77777777" w:rsidR="00DC15AE" w:rsidRDefault="00DC15AE">
      <w:pPr>
        <w:keepLines/>
        <w:rPr>
          <w:lang w:eastAsia="zh-CN"/>
        </w:rPr>
      </w:pPr>
      <w:r>
        <w:rPr>
          <w:lang w:eastAsia="zh-CN"/>
        </w:rPr>
        <w:t>位置与拥挤不强行生成一个独立概率。它一方面进入树模型，学习与事件、资金和行业强弱的交互；另一方面形成追高、回撤和拥挤特征，参与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05A8973C" w14:textId="77777777" w:rsidR="00DC15AE" w:rsidRPr="00DC15AE" w:rsidRDefault="00DC15AE" w:rsidP="00DC15AE">
      <w:pPr>
        <w:pStyle w:val="21"/>
        <w:pageBreakBefore/>
        <w:rPr>
          <w:rFonts w:hint="eastAsia"/>
          <w:lang w:eastAsia="zh-CN"/>
        </w:rPr>
      </w:pPr>
      <w:bookmarkStart w:id="56" w:name="_Toc240189268"/>
      <w:bookmarkStart w:id="57" w:name="_Toc242457030"/>
      <w:r w:rsidRPr="00DC15AE">
        <w:rPr>
          <w:lang w:eastAsia="zh-CN"/>
        </w:rPr>
        <w:lastRenderedPageBreak/>
        <w:t>7.8 概率生成校准与依据追溯</w:t>
      </w:r>
      <w:bookmarkEnd w:id="56"/>
      <w:bookmarkEnd w:id="57"/>
    </w:p>
    <w:p w14:paraId="2FBE9245" w14:textId="77777777" w:rsidR="00DC15AE" w:rsidRDefault="00DC15AE">
      <w:pPr>
        <w:keepLines/>
        <w:rPr>
          <w:lang w:eastAsia="zh-CN"/>
        </w:rPr>
      </w:pPr>
      <w:r>
        <w:rPr>
          <w:lang w:eastAsia="zh-CN"/>
        </w:rPr>
        <w:t>任何被称为概率的数字都必须声明六件事：预测对象、时间窗口、正样本标签、历史训练样本、模型版本和校准版本。个股主概率定义为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｜同一信息集〕。生产结果在</w:t>
      </w:r>
      <w:r>
        <w:rPr>
          <w:lang w:eastAsia="zh-CN"/>
        </w:rPr>
        <w:t>T+1</w:t>
      </w:r>
      <w:r>
        <w:rPr>
          <w:lang w:eastAsia="zh-CN"/>
        </w:rPr>
        <w:t>期间保持冻结，</w:t>
      </w:r>
      <w:r>
        <w:rPr>
          <w:lang w:eastAsia="zh-CN"/>
        </w:rPr>
        <w:t>T+1</w:t>
      </w:r>
      <w:r>
        <w:rPr>
          <w:lang w:eastAsia="zh-CN"/>
        </w:rPr>
        <w:t>收盘后只写入真实标签，不反向修改前一晚的概率和排名。</w:t>
      </w:r>
    </w:p>
    <w:p w14:paraId="3CFE20C2" w14:textId="77777777" w:rsidR="00DC15AE" w:rsidRDefault="00DC15AE">
      <w:pPr>
        <w:keepLines/>
        <w:rPr>
          <w:lang w:eastAsia="zh-CN"/>
        </w:rPr>
      </w:pPr>
      <w:r>
        <w:rPr>
          <w:lang w:eastAsia="zh-CN"/>
        </w:rPr>
        <w:t>历史</w:t>
      </w:r>
      <w:r>
        <w:rPr>
          <w:lang w:eastAsia="zh-CN"/>
        </w:rPr>
        <w:t>EventCard</w:t>
      </w:r>
      <w:r>
        <w:rPr>
          <w:lang w:eastAsia="zh-CN"/>
        </w:rPr>
        <w:t>首先与当时可见的五组特征和</w:t>
      </w:r>
      <w:r>
        <w:rPr>
          <w:lang w:eastAsia="zh-CN"/>
        </w:rPr>
        <w:t>T+1</w:t>
      </w:r>
      <w:r>
        <w:rPr>
          <w:lang w:eastAsia="zh-CN"/>
        </w:rPr>
        <w:t>结果标签配对，形成</w:t>
      </w:r>
      <w:r>
        <w:rPr>
          <w:lang w:eastAsia="zh-CN"/>
        </w:rPr>
        <w:t>“</w:t>
      </w:r>
      <w:r>
        <w:rPr>
          <w:lang w:eastAsia="zh-CN"/>
        </w:rPr>
        <w:t>决策日</w:t>
      </w:r>
      <w:r>
        <w:rPr>
          <w:lang w:eastAsia="zh-CN"/>
        </w:rPr>
        <w:t>×P0</w:t>
      </w:r>
      <w:r>
        <w:rPr>
          <w:lang w:eastAsia="zh-CN"/>
        </w:rPr>
        <w:t>候选</w:t>
      </w:r>
      <w:r>
        <w:rPr>
          <w:lang w:eastAsia="zh-CN"/>
        </w:rPr>
        <w:t>”</w:t>
      </w:r>
      <w:r>
        <w:rPr>
          <w:lang w:eastAsia="zh-CN"/>
        </w:rPr>
        <w:t>监督样本。逻辑回归提供透明基线，</w:t>
      </w:r>
      <w:r>
        <w:rPr>
          <w:lang w:eastAsia="zh-CN"/>
        </w:rPr>
        <w:t>LightGBM</w:t>
      </w:r>
      <w:r>
        <w:rPr>
          <w:lang w:eastAsia="zh-CN"/>
        </w:rPr>
        <w:t>或</w:t>
      </w:r>
      <w:r>
        <w:rPr>
          <w:lang w:eastAsia="zh-CN"/>
        </w:rPr>
        <w:t>CatBoost</w:t>
      </w:r>
      <w:r>
        <w:rPr>
          <w:lang w:eastAsia="zh-CN"/>
        </w:rPr>
        <w:t>学习非线性和交互。训练期只产生模型参数；验证期产生折外原始分数并训练</w:t>
      </w:r>
      <w:r>
        <w:rPr>
          <w:lang w:eastAsia="zh-CN"/>
        </w:rPr>
        <w:t>Platt</w:t>
      </w:r>
      <w:r>
        <w:rPr>
          <w:lang w:eastAsia="zh-CN"/>
        </w:rPr>
        <w:t>或</w:t>
      </w:r>
      <w:r>
        <w:rPr>
          <w:lang w:eastAsia="zh-CN"/>
        </w:rPr>
        <w:t>Isotonic</w:t>
      </w:r>
      <w:r>
        <w:rPr>
          <w:lang w:eastAsia="zh-CN"/>
        </w:rPr>
        <w:t>校准器；完全隔离的测试期检验</w:t>
      </w:r>
      <w:r>
        <w:rPr>
          <w:lang w:eastAsia="zh-CN"/>
        </w:rPr>
        <w:t>Brier Score</w:t>
      </w:r>
      <w:r>
        <w:rPr>
          <w:lang w:eastAsia="zh-CN"/>
        </w:rPr>
        <w:t>、</w:t>
      </w:r>
      <w:r>
        <w:rPr>
          <w:lang w:eastAsia="zh-CN"/>
        </w:rPr>
        <w:t>ECE</w:t>
      </w:r>
      <w:r>
        <w:rPr>
          <w:lang w:eastAsia="zh-CN"/>
        </w:rPr>
        <w:t>、</w:t>
      </w:r>
      <w:r>
        <w:rPr>
          <w:lang w:eastAsia="zh-CN"/>
        </w:rPr>
        <w:t>Precision@10</w:t>
      </w:r>
      <w:r>
        <w:rPr>
          <w:lang w:eastAsia="zh-CN"/>
        </w:rPr>
        <w:t>、</w:t>
      </w:r>
      <w:r>
        <w:rPr>
          <w:lang w:eastAsia="zh-CN"/>
        </w:rPr>
        <w:t>NDCG</w:t>
      </w:r>
      <w:r>
        <w:rPr>
          <w:lang w:eastAsia="zh-CN"/>
        </w:rPr>
        <w:t>、</w:t>
      </w:r>
      <w:r>
        <w:rPr>
          <w:lang w:eastAsia="zh-CN"/>
        </w:rPr>
        <w:t>Top10</w:t>
      </w:r>
      <w:r>
        <w:rPr>
          <w:lang w:eastAsia="zh-CN"/>
        </w:rPr>
        <w:t>平均收益、平均超额收益和下行风险。生产日使用冻结版本得到原始分数，再经过对应校准器，才形成可以展示的概率。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4641A770" w14:textId="77777777">
        <w:trPr>
          <w:cantSplit/>
          <w:tblHeader/>
          <w:jc w:val="center"/>
        </w:trPr>
        <w:tc>
          <w:tcPr>
            <w:tcW w:w="1531" w:type="dxa"/>
            <w:tcMar>
              <w:top w:w="85" w:type="dxa"/>
              <w:left w:w="90" w:type="dxa"/>
              <w:bottom w:w="85" w:type="dxa"/>
              <w:right w:w="90" w:type="dxa"/>
            </w:tcMar>
            <w:vAlign w:val="center"/>
          </w:tcPr>
          <w:p w14:paraId="7C3B7516"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1007B931"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13584B5E"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3D502253" w14:textId="77777777" w:rsidR="00DC15AE" w:rsidRDefault="00DC15AE" w:rsidP="00DC15AE">
            <w:pPr>
              <w:spacing w:after="0" w:line="252" w:lineRule="auto"/>
              <w:ind w:firstLine="0"/>
              <w:jc w:val="center"/>
            </w:pPr>
            <w:r>
              <w:rPr>
                <w:rFonts w:ascii="宋体" w:hAnsi="宋体"/>
                <w:b/>
                <w:sz w:val="17"/>
              </w:rPr>
              <w:t>怎样进入最终预测</w:t>
            </w:r>
          </w:p>
        </w:tc>
      </w:tr>
      <w:tr w:rsidR="00DC15AE" w14:paraId="139354D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FC152FF"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1699DC47" w14:textId="77777777" w:rsidR="00DC15AE" w:rsidRDefault="00DC15AE" w:rsidP="00DC15AE">
            <w:pPr>
              <w:spacing w:after="0" w:line="259" w:lineRule="auto"/>
              <w:ind w:firstLine="0"/>
              <w:jc w:val="left"/>
              <w:rPr>
                <w:lang w:eastAsia="zh-CN"/>
              </w:rPr>
            </w:pPr>
            <w:r>
              <w:rPr>
                <w:rFonts w:ascii="宋体" w:hAnsi="宋体"/>
                <w:sz w:val="17"/>
                <w:lang w:eastAsia="zh-CN"/>
              </w:rPr>
              <w:t>事件原始分数、校准事件概率、证据完整度和主要正反证</w:t>
            </w:r>
          </w:p>
        </w:tc>
        <w:tc>
          <w:tcPr>
            <w:tcW w:w="2324" w:type="dxa"/>
            <w:tcMar>
              <w:top w:w="85" w:type="dxa"/>
              <w:left w:w="90" w:type="dxa"/>
              <w:bottom w:w="85" w:type="dxa"/>
              <w:right w:w="90" w:type="dxa"/>
            </w:tcMar>
            <w:vAlign w:val="center"/>
          </w:tcPr>
          <w:p w14:paraId="27A448E4"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648D1609"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7843A64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62AF328"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08BF15B5"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25B081DE"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7F72F591"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5CDA02D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64F9DBB" w14:textId="77777777" w:rsidR="00DC15AE" w:rsidRDefault="00DC15AE" w:rsidP="00DC15AE">
            <w:pPr>
              <w:spacing w:after="0" w:line="259" w:lineRule="auto"/>
              <w:ind w:firstLine="0"/>
              <w:jc w:val="center"/>
            </w:pPr>
            <w:r>
              <w:rPr>
                <w:rFonts w:ascii="宋体" w:hAnsi="宋体"/>
                <w:sz w:val="17"/>
              </w:rPr>
              <w:t>行业与产业关系背景</w:t>
            </w:r>
          </w:p>
        </w:tc>
        <w:tc>
          <w:tcPr>
            <w:tcW w:w="3061" w:type="dxa"/>
            <w:tcMar>
              <w:top w:w="85" w:type="dxa"/>
              <w:left w:w="90" w:type="dxa"/>
              <w:bottom w:w="85" w:type="dxa"/>
              <w:right w:w="90" w:type="dxa"/>
            </w:tcMar>
            <w:vAlign w:val="center"/>
          </w:tcPr>
          <w:p w14:paraId="4762ECF8" w14:textId="77777777" w:rsidR="00DC15AE" w:rsidRDefault="00DC15AE" w:rsidP="00DC15AE">
            <w:pPr>
              <w:spacing w:after="0" w:line="259" w:lineRule="auto"/>
              <w:ind w:firstLine="0"/>
              <w:jc w:val="left"/>
              <w:rPr>
                <w:lang w:eastAsia="zh-CN"/>
              </w:rPr>
            </w:pPr>
            <w:r>
              <w:rPr>
                <w:rFonts w:ascii="宋体" w:hAnsi="宋体"/>
                <w:sz w:val="17"/>
                <w:lang w:eastAsia="zh-CN"/>
              </w:rPr>
              <w:t>行业相对强弱、宽度、资金连续性、单跳关系及公司真实业务暴露</w:t>
            </w:r>
          </w:p>
        </w:tc>
        <w:tc>
          <w:tcPr>
            <w:tcW w:w="2324" w:type="dxa"/>
            <w:tcMar>
              <w:top w:w="85" w:type="dxa"/>
              <w:left w:w="90" w:type="dxa"/>
              <w:bottom w:w="85" w:type="dxa"/>
              <w:right w:w="90" w:type="dxa"/>
            </w:tcMar>
            <w:vAlign w:val="center"/>
          </w:tcPr>
          <w:p w14:paraId="3929BE5C" w14:textId="77777777" w:rsidR="00DC15AE" w:rsidRDefault="00DC15AE" w:rsidP="00DC15AE">
            <w:pPr>
              <w:spacing w:after="0" w:line="259" w:lineRule="auto"/>
              <w:ind w:firstLine="0"/>
              <w:jc w:val="left"/>
              <w:rPr>
                <w:lang w:eastAsia="zh-CN"/>
              </w:rPr>
            </w:pPr>
            <w:r>
              <w:rPr>
                <w:rFonts w:ascii="宋体" w:hAnsi="宋体"/>
                <w:sz w:val="17"/>
                <w:lang w:eastAsia="zh-CN"/>
              </w:rPr>
              <w:t>当时可见的背景特征，不是独立预测概率</w:t>
            </w:r>
          </w:p>
        </w:tc>
        <w:tc>
          <w:tcPr>
            <w:tcW w:w="2438" w:type="dxa"/>
            <w:tcMar>
              <w:top w:w="85" w:type="dxa"/>
              <w:left w:w="90" w:type="dxa"/>
              <w:bottom w:w="85" w:type="dxa"/>
              <w:right w:w="90" w:type="dxa"/>
            </w:tcMar>
            <w:vAlign w:val="center"/>
          </w:tcPr>
          <w:p w14:paraId="1178A837" w14:textId="77777777" w:rsidR="00DC15AE" w:rsidRDefault="00DC15AE" w:rsidP="00DC15AE">
            <w:pPr>
              <w:spacing w:after="0" w:line="259" w:lineRule="auto"/>
              <w:ind w:firstLine="0"/>
              <w:jc w:val="left"/>
              <w:rPr>
                <w:lang w:eastAsia="zh-CN"/>
              </w:rPr>
            </w:pPr>
            <w:r>
              <w:rPr>
                <w:rFonts w:ascii="宋体" w:hAnsi="宋体"/>
                <w:sz w:val="17"/>
                <w:lang w:eastAsia="zh-CN"/>
              </w:rPr>
              <w:t>与事件、量价和位置特征共同进入个股模型及必要交互</w:t>
            </w:r>
          </w:p>
        </w:tc>
      </w:tr>
      <w:tr w:rsidR="00DC15AE" w14:paraId="02CE7DA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2AB1F03"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69D17F11"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2504AC3C" w14:textId="77777777" w:rsidR="00DC15AE" w:rsidRDefault="00DC15AE" w:rsidP="00DC15AE">
            <w:pPr>
              <w:spacing w:after="0" w:line="259" w:lineRule="auto"/>
              <w:ind w:firstLine="0"/>
              <w:jc w:val="left"/>
              <w:rPr>
                <w:lang w:eastAsia="zh-CN"/>
              </w:rPr>
            </w:pPr>
            <w:r>
              <w:rPr>
                <w:rFonts w:ascii="宋体" w:hAnsi="宋体"/>
                <w:sz w:val="17"/>
                <w:lang w:eastAsia="zh-CN"/>
              </w:rPr>
              <w:t>取决于样本量和经营兑现窗口是否可比</w:t>
            </w:r>
          </w:p>
        </w:tc>
        <w:tc>
          <w:tcPr>
            <w:tcW w:w="2438" w:type="dxa"/>
            <w:tcMar>
              <w:top w:w="85" w:type="dxa"/>
              <w:left w:w="90" w:type="dxa"/>
              <w:bottom w:w="85" w:type="dxa"/>
              <w:right w:w="90" w:type="dxa"/>
            </w:tcMar>
            <w:vAlign w:val="center"/>
          </w:tcPr>
          <w:p w14:paraId="3F503358"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7CD01D0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6B647FA"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59F42E64"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07A4AABE"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5336EA87"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DC15AE" w14:paraId="5B2C8A8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6F6632B" w14:textId="77777777" w:rsidR="00DC15AE" w:rsidRDefault="00DC15AE" w:rsidP="00DC15AE">
            <w:pPr>
              <w:spacing w:after="0" w:line="259" w:lineRule="auto"/>
              <w:ind w:firstLine="0"/>
              <w:jc w:val="center"/>
            </w:pPr>
            <w:r>
              <w:rPr>
                <w:rFonts w:ascii="宋体" w:hAnsi="宋体"/>
                <w:sz w:val="17"/>
              </w:rPr>
              <w:t>最终融合</w:t>
            </w:r>
          </w:p>
        </w:tc>
        <w:tc>
          <w:tcPr>
            <w:tcW w:w="3061" w:type="dxa"/>
            <w:tcMar>
              <w:top w:w="85" w:type="dxa"/>
              <w:left w:w="90" w:type="dxa"/>
              <w:bottom w:w="85" w:type="dxa"/>
              <w:right w:w="90" w:type="dxa"/>
            </w:tcMar>
            <w:vAlign w:val="center"/>
          </w:tcPr>
          <w:p w14:paraId="4547495B" w14:textId="77777777" w:rsidR="00DC15AE" w:rsidRDefault="00DC15AE" w:rsidP="00DC15AE">
            <w:pPr>
              <w:spacing w:after="0" w:line="259" w:lineRule="auto"/>
              <w:ind w:firstLine="0"/>
              <w:jc w:val="left"/>
              <w:rPr>
                <w:lang w:eastAsia="zh-CN"/>
              </w:rPr>
            </w:pPr>
            <w:r>
              <w:rPr>
                <w:rFonts w:ascii="宋体" w:hAnsi="宋体"/>
                <w:sz w:val="17"/>
                <w:lang w:eastAsia="zh-CN"/>
              </w:rPr>
              <w:t>T+1上涨概率、正超额收益概率、下行风险概率、置信等级和排名</w:t>
            </w:r>
          </w:p>
        </w:tc>
        <w:tc>
          <w:tcPr>
            <w:tcW w:w="2324" w:type="dxa"/>
            <w:tcMar>
              <w:top w:w="85" w:type="dxa"/>
              <w:left w:w="90" w:type="dxa"/>
              <w:bottom w:w="85" w:type="dxa"/>
              <w:right w:w="90" w:type="dxa"/>
            </w:tcMar>
            <w:vAlign w:val="center"/>
          </w:tcPr>
          <w:p w14:paraId="5AD5EEA4"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5C30E776" w14:textId="77777777" w:rsidR="00DC15AE" w:rsidRDefault="00DC15AE" w:rsidP="00DC15AE">
            <w:pPr>
              <w:spacing w:after="0" w:line="259" w:lineRule="auto"/>
              <w:ind w:firstLine="0"/>
              <w:jc w:val="left"/>
              <w:rPr>
                <w:lang w:eastAsia="zh-CN"/>
              </w:rPr>
            </w:pPr>
            <w:r>
              <w:rPr>
                <w:rFonts w:ascii="宋体" w:hAnsi="宋体"/>
                <w:sz w:val="17"/>
                <w:lang w:eastAsia="zh-CN"/>
              </w:rPr>
              <w:t>通过风险门后形成最终横截面排序</w:t>
            </w:r>
          </w:p>
        </w:tc>
      </w:tr>
    </w:tbl>
    <w:p w14:paraId="56CC70FB" w14:textId="77777777" w:rsidR="00455580" w:rsidRDefault="002F4F33">
      <w:pPr>
        <w:pStyle w:val="31"/>
        <w:rPr>
          <w:lang w:eastAsia="zh-CN"/>
        </w:rPr>
      </w:pPr>
      <w:r>
        <w:rPr>
          <w:lang w:eastAsia="zh-CN"/>
        </w:rPr>
        <w:t>最终融合与横截面排名</w:t>
      </w:r>
    </w:p>
    <w:p w14:paraId="7C172FA3" w14:textId="77777777" w:rsidR="00455580" w:rsidRDefault="002F4F33">
      <w:pPr>
        <w:keepLines/>
        <w:rPr>
          <w:lang w:eastAsia="zh-CN"/>
        </w:rPr>
      </w:pPr>
      <w:r>
        <w:rPr>
          <w:lang w:eastAsia="zh-CN"/>
        </w:rPr>
        <w:t>上涨、超额收益和下行风险分别训练独立融合模型。训练每个融合模型时，事件、量价资金和具备独立概率训练条件的基本面子模型只能提交严格折外结果；行业与产业关系背景、位置与拥挤等非概率特征必须由当时可见快照计算。这样融合器看到的是历史生产条件下能够真实获得的输入，而不是子模型在自己训练样本上的乐观分数。</w:t>
      </w:r>
    </w:p>
    <w:p w14:paraId="208B73FB" w14:textId="77777777" w:rsidR="00455580" w:rsidRDefault="002F4F33">
      <w:pPr>
        <w:keepLines/>
        <w:rPr>
          <w:lang w:eastAsia="zh-CN"/>
        </w:rPr>
      </w:pPr>
      <w:r>
        <w:rPr>
          <w:lang w:eastAsia="zh-CN"/>
        </w:rPr>
        <w:t>融合器采用约束逻辑回归</w:t>
      </w:r>
      <w:r>
        <w:rPr>
          <w:lang w:eastAsia="zh-CN"/>
        </w:rPr>
        <w:t>Stacking</w:t>
      </w:r>
      <w:r>
        <w:rPr>
          <w:lang w:eastAsia="zh-CN"/>
        </w:rPr>
        <w:t>，读取各子模型折外结果、行业与产业关系背景及位置拥挤等非概率特征，以及少量经过验证的交互特征。所有输入先统一方向和尺度，模型再从历史标签学习实际份量，不使用人工临时权重。生产日依次调用冻结的子模型、融合器和校准器，</w:t>
      </w:r>
      <w:r>
        <w:rPr>
          <w:lang w:eastAsia="zh-CN"/>
        </w:rPr>
        <w:t>P2</w:t>
      </w:r>
      <w:r>
        <w:rPr>
          <w:lang w:eastAsia="zh-CN"/>
        </w:rPr>
        <w:t>或</w:t>
      </w:r>
      <w:r>
        <w:rPr>
          <w:lang w:eastAsia="zh-CN"/>
        </w:rPr>
        <w:t>P3</w:t>
      </w:r>
      <w:r>
        <w:rPr>
          <w:lang w:eastAsia="zh-CN"/>
        </w:rPr>
        <w:t>补证只允许更正结构化事实并按同一版本复算，不能由研究员手工加分。</w:t>
      </w:r>
    </w:p>
    <w:p w14:paraId="20ED3017" w14:textId="77777777" w:rsidR="00455580" w:rsidRDefault="002F4F33">
      <w:pPr>
        <w:keepLines/>
        <w:rPr>
          <w:lang w:eastAsia="zh-CN"/>
        </w:rPr>
      </w:pPr>
      <w:r>
        <w:rPr>
          <w:lang w:eastAsia="zh-CN"/>
        </w:rPr>
        <w:lastRenderedPageBreak/>
        <w:t>最终名单先通过证券状态、重大负面、数据完整度和下行风险门，再按</w:t>
      </w:r>
      <w:r>
        <w:rPr>
          <w:lang w:eastAsia="zh-CN"/>
        </w:rPr>
        <w:t>T+1</w:t>
      </w:r>
      <w:r>
        <w:rPr>
          <w:lang w:eastAsia="zh-CN"/>
        </w:rPr>
        <w:t>上涨校准概率形成主排序；当主概率差异不足以形成稳定顺序时，依次参考超额收益概率、较低下行风险和置信等级。阈值、并列处理和每日研究容量均由滚动样本外验证冻结，不能在看到当日结果后调整。</w:t>
      </w:r>
    </w:p>
    <w:p w14:paraId="465A95E8"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个股最终概率与排名＝五组特征和严格折外的子模型结果</w:t>
      </w:r>
      <w:r w:rsidR="00793F94">
        <w:rPr>
          <w:lang w:eastAsia="zh-CN"/>
        </w:rPr>
        <w:t xml:space="preserve"> → </w:t>
      </w:r>
      <w:r w:rsidR="00793F94">
        <w:rPr>
          <w:lang w:eastAsia="zh-CN"/>
        </w:rPr>
        <w:t>约束</w:t>
      </w:r>
      <w:r w:rsidR="00793F94">
        <w:rPr>
          <w:lang w:eastAsia="zh-CN"/>
        </w:rPr>
        <w:t>Stacking</w:t>
      </w:r>
      <w:r w:rsidR="00793F94">
        <w:rPr>
          <w:lang w:eastAsia="zh-CN"/>
        </w:rPr>
        <w:t>学习历史份量与少量有效交互</w:t>
      </w:r>
      <w:r w:rsidR="00793F94">
        <w:rPr>
          <w:lang w:eastAsia="zh-CN"/>
        </w:rPr>
        <w:t xml:space="preserve"> → </w:t>
      </w:r>
      <w:r w:rsidR="00793F94">
        <w:rPr>
          <w:lang w:eastAsia="zh-CN"/>
        </w:rPr>
        <w:t>形成上涨、超额收益和下行风险三个原始输出</w:t>
      </w:r>
      <w:r w:rsidR="00793F94">
        <w:rPr>
          <w:lang w:eastAsia="zh-CN"/>
        </w:rPr>
        <w:t xml:space="preserve"> → </w:t>
      </w:r>
      <w:r w:rsidR="00793F94">
        <w:rPr>
          <w:lang w:eastAsia="zh-CN"/>
        </w:rPr>
        <w:t>分别校准为概率</w:t>
      </w:r>
      <w:r w:rsidR="00793F94">
        <w:rPr>
          <w:lang w:eastAsia="zh-CN"/>
        </w:rPr>
        <w:t xml:space="preserve"> → </w:t>
      </w:r>
      <w:r w:rsidR="00793F94">
        <w:rPr>
          <w:lang w:eastAsia="zh-CN"/>
        </w:rPr>
        <w:t>通过证券状态、重大负面和数据完整性风险门</w:t>
      </w:r>
      <w:r w:rsidR="00793F94">
        <w:rPr>
          <w:lang w:eastAsia="zh-CN"/>
        </w:rPr>
        <w:t xml:space="preserve"> → </w:t>
      </w:r>
      <w:r w:rsidR="00793F94">
        <w:rPr>
          <w:lang w:eastAsia="zh-CN"/>
        </w:rPr>
        <w:t>形成最终横截面排名。</w:t>
      </w:r>
    </w:p>
    <w:p w14:paraId="1C35BDED" w14:textId="77777777" w:rsidR="00455580" w:rsidRDefault="002F4F33">
      <w:pPr>
        <w:pStyle w:val="31"/>
        <w:rPr>
          <w:lang w:eastAsia="zh-CN"/>
        </w:rPr>
      </w:pPr>
      <w:r>
        <w:rPr>
          <w:lang w:eastAsia="zh-CN"/>
        </w:rPr>
        <w:t>概率校准与模型评价</w:t>
      </w:r>
    </w:p>
    <w:p w14:paraId="54C3DC00" w14:textId="77777777" w:rsidR="00455580" w:rsidRDefault="002F4F33">
      <w:pPr>
        <w:keepLines/>
        <w:rPr>
          <w:lang w:eastAsia="zh-CN"/>
        </w:rPr>
      </w:pPr>
      <w:r>
        <w:rPr>
          <w:lang w:eastAsia="zh-CN"/>
        </w:rPr>
        <w:t>校准器使用独立验证期的</w:t>
      </w:r>
      <w:r>
        <w:rPr>
          <w:lang w:eastAsia="zh-CN"/>
        </w:rPr>
        <w:t>“</w:t>
      </w:r>
      <w:r>
        <w:rPr>
          <w:lang w:eastAsia="zh-CN"/>
        </w:rPr>
        <w:t>原始模型分数</w:t>
      </w:r>
      <w:r>
        <w:rPr>
          <w:lang w:eastAsia="zh-CN"/>
        </w:rPr>
        <w:t>—</w:t>
      </w:r>
      <w:r>
        <w:rPr>
          <w:lang w:eastAsia="zh-CN"/>
        </w:rPr>
        <w:t>真实结果</w:t>
      </w:r>
      <w:r>
        <w:rPr>
          <w:lang w:eastAsia="zh-CN"/>
        </w:rPr>
        <w:t>”</w:t>
      </w:r>
      <w:r>
        <w:rPr>
          <w:lang w:eastAsia="zh-CN"/>
        </w:rPr>
        <w:t>对应关系学习映射。</w:t>
      </w:r>
      <w:r>
        <w:rPr>
          <w:lang w:eastAsia="zh-CN"/>
        </w:rPr>
        <w:t>Platt</w:t>
      </w:r>
      <w:r>
        <w:rPr>
          <w:lang w:eastAsia="zh-CN"/>
        </w:rPr>
        <w:t>适合分数与真实发生频率之间关系较平滑的情况，通过一条单调曲线把高低分转换为概率；</w:t>
      </w:r>
      <w:r>
        <w:rPr>
          <w:lang w:eastAsia="zh-CN"/>
        </w:rPr>
        <w:t>Isotonic</w:t>
      </w:r>
      <w:r>
        <w:rPr>
          <w:lang w:eastAsia="zh-CN"/>
        </w:rPr>
        <w:t>不预设曲线形状，而是在样本充分时学习保持单调的分段映射。两种方法都不能读取测试期结果，生产模型按滚动验证中的稳定性选择并冻结。</w:t>
      </w:r>
    </w:p>
    <w:p w14:paraId="78DBE0F6" w14:textId="77777777" w:rsidR="00455580" w:rsidRDefault="002F4F33">
      <w:pPr>
        <w:keepLines/>
        <w:rPr>
          <w:lang w:eastAsia="zh-CN"/>
        </w:rPr>
      </w:pPr>
      <w:r>
        <w:rPr>
          <w:lang w:eastAsia="zh-CN"/>
        </w:rPr>
        <w:t>Brier Score</w:t>
      </w:r>
      <w:r>
        <w:rPr>
          <w:lang w:eastAsia="zh-CN"/>
        </w:rPr>
        <w:t>衡量预测概率与真实结果之间的整体差距，</w:t>
      </w:r>
      <w:r>
        <w:rPr>
          <w:lang w:eastAsia="zh-CN"/>
        </w:rPr>
        <w:t>ECE</w:t>
      </w:r>
      <w:r>
        <w:rPr>
          <w:lang w:eastAsia="zh-CN"/>
        </w:rPr>
        <w:t>检查不同概率区间的预测频率是否与实际命中率一致；二者共同判断概率是否可信。</w:t>
      </w:r>
      <w:r>
        <w:rPr>
          <w:lang w:eastAsia="zh-CN"/>
        </w:rPr>
        <w:t>Precision@10</w:t>
      </w:r>
      <w:r>
        <w:rPr>
          <w:lang w:eastAsia="zh-CN"/>
        </w:rPr>
        <w:t>衡量前十名中实际命中的比例，</w:t>
      </w:r>
      <w:r>
        <w:rPr>
          <w:lang w:eastAsia="zh-CN"/>
        </w:rPr>
        <w:t>NDCG</w:t>
      </w:r>
      <w:r>
        <w:rPr>
          <w:lang w:eastAsia="zh-CN"/>
        </w:rPr>
        <w:t>更加重视榜首附近的排序正确性，</w:t>
      </w:r>
      <w:r>
        <w:rPr>
          <w:lang w:eastAsia="zh-CN"/>
        </w:rPr>
        <w:t>Top10</w:t>
      </w:r>
      <w:r>
        <w:rPr>
          <w:lang w:eastAsia="zh-CN"/>
        </w:rPr>
        <w:t>平均收益、超额收益和下行风险用于验证名单是否具有研究价值。模型只有在概率质量、排序质量和风险表现均不弱于基线，并且多个滚动测试区间表现稳定时才允许晋升。</w:t>
      </w:r>
    </w:p>
    <w:p w14:paraId="26522BF7"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概率校准＝冻结模型在验证期产生的原始分数</w:t>
      </w:r>
      <w:r w:rsidR="00793F94">
        <w:rPr>
          <w:lang w:eastAsia="zh-CN"/>
        </w:rPr>
        <w:t xml:space="preserve"> → </w:t>
      </w:r>
      <w:r w:rsidR="00793F94">
        <w:rPr>
          <w:lang w:eastAsia="zh-CN"/>
        </w:rPr>
        <w:t>与同一标签的真实发生频率建立单调映射</w:t>
      </w:r>
      <w:r w:rsidR="00793F94">
        <w:rPr>
          <w:lang w:eastAsia="zh-CN"/>
        </w:rPr>
        <w:t xml:space="preserve"> → </w:t>
      </w:r>
      <w:r w:rsidR="00793F94">
        <w:rPr>
          <w:lang w:eastAsia="zh-CN"/>
        </w:rPr>
        <w:t>在测试期检查概率区间内的预测频率是否与实际命中率一致</w:t>
      </w:r>
      <w:r w:rsidR="00793F94">
        <w:rPr>
          <w:lang w:eastAsia="zh-CN"/>
        </w:rPr>
        <w:t xml:space="preserve"> → </w:t>
      </w:r>
      <w:r w:rsidR="00793F94">
        <w:rPr>
          <w:lang w:eastAsia="zh-CN"/>
        </w:rPr>
        <w:t>冻结后用于生产。校准只修正概率尺度，不改变预测对象，也不能读取测试期或未来结果。</w:t>
      </w:r>
    </w:p>
    <w:p w14:paraId="396D5A1A" w14:textId="77777777" w:rsidR="00455580" w:rsidRDefault="002F4F33">
      <w:pPr>
        <w:pStyle w:val="31"/>
        <w:rPr>
          <w:lang w:eastAsia="zh-CN"/>
        </w:rPr>
      </w:pPr>
      <w:r>
        <w:rPr>
          <w:lang w:eastAsia="zh-CN"/>
        </w:rPr>
        <w:t>SHAP</w:t>
      </w:r>
      <w:r>
        <w:rPr>
          <w:lang w:eastAsia="zh-CN"/>
        </w:rPr>
        <w:t>贡献的生成与展示</w:t>
      </w:r>
    </w:p>
    <w:p w14:paraId="33267A34" w14:textId="77777777" w:rsidR="00455580" w:rsidRDefault="002F4F33">
      <w:pPr>
        <w:keepLines/>
        <w:rPr>
          <w:lang w:eastAsia="zh-CN"/>
        </w:rPr>
      </w:pPr>
      <w:r>
        <w:rPr>
          <w:lang w:eastAsia="zh-CN"/>
        </w:rPr>
        <w:t>SHAP</w:t>
      </w:r>
      <w:r>
        <w:rPr>
          <w:lang w:eastAsia="zh-CN"/>
        </w:rPr>
        <w:t>解释在模型、特征快照和历史参考样本冻结后生成。</w:t>
      </w:r>
      <w:r>
        <w:rPr>
          <w:lang w:eastAsia="zh-CN"/>
        </w:rPr>
        <w:t>LightGBM</w:t>
      </w:r>
      <w:r>
        <w:rPr>
          <w:lang w:eastAsia="zh-CN"/>
        </w:rPr>
        <w:t>或</w:t>
      </w:r>
      <w:r>
        <w:rPr>
          <w:lang w:eastAsia="zh-CN"/>
        </w:rPr>
        <w:t>CatBoost</w:t>
      </w:r>
      <w:r>
        <w:rPr>
          <w:lang w:eastAsia="zh-CN"/>
        </w:rPr>
        <w:t>使用</w:t>
      </w:r>
      <w:r>
        <w:rPr>
          <w:lang w:eastAsia="zh-CN"/>
        </w:rPr>
        <w:t>TreeSHAP</w:t>
      </w:r>
      <w:r>
        <w:rPr>
          <w:lang w:eastAsia="zh-CN"/>
        </w:rPr>
        <w:t>，在树模型的不同判断路径和特征加入顺序中，计算某项特征相对于历史参考水平造成的平均边际变化；约束线性融合器按照相同参考口径分解各子模型对最终原始分数的贡献。参考样本只从训练期选择并随模型版本冻结，不能使用当日之后的数据。</w:t>
      </w:r>
    </w:p>
    <w:p w14:paraId="662ADFCD" w14:textId="77777777" w:rsidR="00455580" w:rsidRDefault="002F4F33">
      <w:pPr>
        <w:keepLines/>
        <w:rPr>
          <w:lang w:eastAsia="zh-CN"/>
        </w:rPr>
      </w:pPr>
      <w:r>
        <w:rPr>
          <w:lang w:eastAsia="zh-CN"/>
        </w:rPr>
        <w:lastRenderedPageBreak/>
        <w:t>正贡献表示该特征推动模型提高上涨判断，负贡献表示压低上涨判断，绝对值越大表示它对本次原始输出影响越明显。系统先保存单项特征贡献，再按照事件与证据、量价资金、行业与产业关系背景、基本面预期差、位置与拥挤五组汇总，同时计算该贡献在历史同类候选中的分位，避免只展示一个难以理解的模型尺度数值。全部贡献与参考输出合并后必须能够还原本次原始模型分数。</w:t>
      </w:r>
    </w:p>
    <w:p w14:paraId="15D89D2F" w14:textId="77777777" w:rsidR="00455580" w:rsidRDefault="002F4F33">
      <w:pPr>
        <w:keepLines/>
        <w:rPr>
          <w:lang w:eastAsia="zh-CN"/>
        </w:rPr>
      </w:pPr>
      <w:r>
        <w:rPr>
          <w:lang w:eastAsia="zh-CN"/>
        </w:rPr>
        <w:t>日报将校准概率与</w:t>
      </w:r>
      <w:r>
        <w:rPr>
          <w:lang w:eastAsia="zh-CN"/>
        </w:rPr>
        <w:t>SHAP</w:t>
      </w:r>
      <w:r>
        <w:rPr>
          <w:lang w:eastAsia="zh-CN"/>
        </w:rPr>
        <w:t>分开展示：先给出最终概率和置信等级，再用五组正负贡献说明模型为什么提高或压低判断，并列出组内最重要的正向和负向特征、当前特征值、</w:t>
      </w:r>
      <w:r>
        <w:rPr>
          <w:lang w:eastAsia="zh-CN"/>
        </w:rPr>
        <w:t>EventCard</w:t>
      </w:r>
      <w:r>
        <w:rPr>
          <w:lang w:eastAsia="zh-CN"/>
        </w:rPr>
        <w:t>或证据</w:t>
      </w:r>
      <w:r>
        <w:rPr>
          <w:lang w:eastAsia="zh-CN"/>
        </w:rPr>
        <w:t>ID</w:t>
      </w:r>
      <w:r>
        <w:rPr>
          <w:lang w:eastAsia="zh-CN"/>
        </w:rPr>
        <w:t>以及解释版本。</w:t>
      </w:r>
      <w:r>
        <w:rPr>
          <w:lang w:eastAsia="zh-CN"/>
        </w:rPr>
        <w:t>SHAP</w:t>
      </w:r>
      <w:r>
        <w:rPr>
          <w:lang w:eastAsia="zh-CN"/>
        </w:rPr>
        <w:t>解释的是模型行为，不是概率百分点，也不能证明某项因素与股价上涨存在因果关系；高度相关的特征可能分摊贡献，因此正式解释以五组汇总和证据链为主。</w:t>
      </w:r>
    </w:p>
    <w:p w14:paraId="3212C228"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SHAP</w:t>
      </w:r>
      <w:r w:rsidR="00793F94">
        <w:rPr>
          <w:lang w:eastAsia="zh-CN"/>
        </w:rPr>
        <w:t>贡献＝本次特征相对于冻结历史参考状态对原始模型输出造成的边际变化。系统先计算单项正负贡献，再汇总到五组特征，并与参考输出共同还原原始模型分数；贡献绝对值衡量本次影响大小，不代表概率百分点或因果关系。</w:t>
      </w:r>
    </w:p>
    <w:p w14:paraId="14AF4735" w14:textId="77777777" w:rsidR="00455580" w:rsidRDefault="002F4F33">
      <w:pPr>
        <w:pStyle w:val="31"/>
        <w:rPr>
          <w:lang w:eastAsia="zh-CN"/>
        </w:rPr>
      </w:pPr>
      <w:r>
        <w:rPr>
          <w:lang w:eastAsia="zh-CN"/>
        </w:rPr>
        <w:t>置信等级、概率区间与模型弃权</w:t>
      </w:r>
    </w:p>
    <w:p w14:paraId="234B8B75" w14:textId="77777777" w:rsidR="00455580" w:rsidRDefault="002F4F33">
      <w:pPr>
        <w:keepLines/>
        <w:rPr>
          <w:lang w:eastAsia="zh-CN"/>
        </w:rPr>
      </w:pPr>
      <w:r>
        <w:rPr>
          <w:lang w:eastAsia="zh-CN"/>
        </w:rPr>
        <w:t>置信等级综合数据完整度、校准区间样本支持、子模型分歧、证据覆盖、图时间质量和分布偏离形成。系统把当日标准化特征与训练期的联合分布比较：如果单项看似正常但组合明显远离历史训练区域，分布外检测仍会触发降级。各项门槛在滚动验证期冻结，最终输出高、中、低和弃权四档，而不是再生成一个与上涨概率混淆的</w:t>
      </w:r>
      <w:r>
        <w:rPr>
          <w:lang w:eastAsia="zh-CN"/>
        </w:rPr>
        <w:t>0</w:t>
      </w:r>
      <w:r>
        <w:rPr>
          <w:lang w:eastAsia="zh-CN"/>
        </w:rPr>
        <w:t>到</w:t>
      </w:r>
      <w:r>
        <w:rPr>
          <w:lang w:eastAsia="zh-CN"/>
        </w:rPr>
        <w:t>1</w:t>
      </w:r>
      <w:r>
        <w:rPr>
          <w:lang w:eastAsia="zh-CN"/>
        </w:rPr>
        <w:t>分数。</w:t>
      </w:r>
    </w:p>
    <w:p w14:paraId="2431BAC2" w14:textId="77777777" w:rsidR="00455580" w:rsidRDefault="002F4F33">
      <w:pPr>
        <w:keepLines/>
        <w:rPr>
          <w:lang w:eastAsia="zh-CN"/>
        </w:rPr>
      </w:pPr>
      <w:r>
        <w:rPr>
          <w:lang w:eastAsia="zh-CN"/>
        </w:rPr>
        <w:t>概率区间根据滚动验证期中相近概率、相近市场状态和相同标签样本的实际命中波动估计，并以交易日为单位重复抽样，避免把同一天的市场共同波动误认为大量独立样本。关键字段缺失、参考样本过少、模型分歧过大、当前特征明显超出训练分布或校准关系失效时，系统降低置信等级；超过硬门槛时直接弃权，不发布看似精确但缺乏历史支持的概率。</w:t>
      </w:r>
    </w:p>
    <w:p w14:paraId="22D6613F"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置信与弃权＝数据完整度、校准样本支持、子模型一致性、证据覆盖、图时间质量和是否处于训练分布内的综合判断。任一关键条件越弱，置信等级越低；关键字段缺失、样本不足、模型严重分歧或明显分布外时直接弃权，不用高概率覆盖可靠性不足。</w:t>
      </w:r>
    </w:p>
    <w:p w14:paraId="155D6D47"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53C2FA4B" w14:textId="77777777">
        <w:trPr>
          <w:cantSplit/>
          <w:tblHeader/>
          <w:jc w:val="center"/>
        </w:trPr>
        <w:tc>
          <w:tcPr>
            <w:tcW w:w="1701" w:type="dxa"/>
            <w:tcMar>
              <w:top w:w="85" w:type="dxa"/>
              <w:left w:w="90" w:type="dxa"/>
              <w:bottom w:w="85" w:type="dxa"/>
              <w:right w:w="90" w:type="dxa"/>
            </w:tcMar>
            <w:vAlign w:val="center"/>
          </w:tcPr>
          <w:p w14:paraId="3C3609E5" w14:textId="77777777" w:rsidR="00DC15AE" w:rsidRDefault="00DC15AE" w:rsidP="00DC15AE">
            <w:pPr>
              <w:spacing w:after="0" w:line="252" w:lineRule="auto"/>
              <w:ind w:firstLine="0"/>
              <w:jc w:val="center"/>
            </w:pPr>
            <w:r>
              <w:rPr>
                <w:rFonts w:ascii="宋体" w:hAnsi="宋体"/>
                <w:b/>
                <w:sz w:val="17"/>
              </w:rPr>
              <w:lastRenderedPageBreak/>
              <w:t>数字名称</w:t>
            </w:r>
          </w:p>
        </w:tc>
        <w:tc>
          <w:tcPr>
            <w:tcW w:w="4195" w:type="dxa"/>
            <w:tcMar>
              <w:top w:w="85" w:type="dxa"/>
              <w:left w:w="90" w:type="dxa"/>
              <w:bottom w:w="85" w:type="dxa"/>
              <w:right w:w="90" w:type="dxa"/>
            </w:tcMar>
            <w:vAlign w:val="center"/>
          </w:tcPr>
          <w:p w14:paraId="00266C83"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5D1D9AA8" w14:textId="77777777" w:rsidR="00DC15AE" w:rsidRDefault="00DC15AE" w:rsidP="00DC15AE">
            <w:pPr>
              <w:spacing w:after="0" w:line="252" w:lineRule="auto"/>
              <w:ind w:firstLine="0"/>
              <w:jc w:val="center"/>
            </w:pPr>
            <w:r>
              <w:rPr>
                <w:rFonts w:ascii="宋体" w:hAnsi="宋体"/>
                <w:b/>
                <w:sz w:val="17"/>
              </w:rPr>
              <w:t>不能怎样理解</w:t>
            </w:r>
          </w:p>
        </w:tc>
      </w:tr>
      <w:tr w:rsidR="00DC15AE" w14:paraId="5F2F58B2"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7A09009C"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46695A0E"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52B0AED1"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3ED33011"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366A9D86"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3329F6FF"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6BF55BE4"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0128A390"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46E7C7EE" w14:textId="77777777" w:rsidR="00DC15AE" w:rsidRDefault="00DC15AE" w:rsidP="00DC15AE">
            <w:pPr>
              <w:spacing w:after="0" w:line="259" w:lineRule="auto"/>
              <w:ind w:firstLine="0"/>
              <w:jc w:val="center"/>
            </w:pPr>
            <w:r>
              <w:rPr>
                <w:rFonts w:ascii="宋体" w:hAnsi="宋体"/>
                <w:sz w:val="17"/>
              </w:rPr>
              <w:t>校准概率</w:t>
            </w:r>
          </w:p>
        </w:tc>
        <w:tc>
          <w:tcPr>
            <w:tcW w:w="4195" w:type="dxa"/>
            <w:tcMar>
              <w:top w:w="85" w:type="dxa"/>
              <w:left w:w="90" w:type="dxa"/>
              <w:bottom w:w="85" w:type="dxa"/>
              <w:right w:w="90" w:type="dxa"/>
            </w:tcMar>
            <w:vAlign w:val="center"/>
          </w:tcPr>
          <w:p w14:paraId="44EDC170"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7022C691"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3E363657"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0F177A98"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12C6E44D"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73311D19"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55875C99"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40CF7934"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7269924F"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571ED968"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44F8300D" w14:textId="77777777" w:rsidR="00DC15AE" w:rsidRDefault="00DC15AE">
      <w:pPr>
        <w:spacing w:after="0"/>
        <w:rPr>
          <w:lang w:eastAsia="zh-CN"/>
        </w:rPr>
      </w:pPr>
    </w:p>
    <w:p w14:paraId="00582DBB"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7762E66D" w14:textId="77777777" w:rsidR="007412DC" w:rsidRDefault="00C725F9">
      <w:pPr>
        <w:pStyle w:val="1"/>
        <w:rPr>
          <w:rFonts w:hint="eastAsia"/>
        </w:rPr>
      </w:pPr>
      <w:bookmarkStart w:id="58" w:name="_Toc242457031"/>
      <w:r>
        <w:lastRenderedPageBreak/>
        <w:t>8 前瞻大事件榜</w:t>
      </w:r>
      <w:bookmarkEnd w:id="58"/>
    </w:p>
    <w:p w14:paraId="282ED75D" w14:textId="77777777" w:rsidR="007412DC" w:rsidRDefault="00C725F9">
      <w:r>
        <w:t>前瞻大事件榜专门整理首席观点、调研与会议纪要、专家纪要、投研日程和互动问答中尚未正式兑现、但可能显著影响宏观环境或行业预期的重要事项。它与个股预测独立输出，解决的是</w:t>
      </w:r>
      <w:r>
        <w:t>“</w:t>
      </w:r>
      <w:r>
        <w:t>未来可能发生什么、何时值得重点跟踪</w:t>
      </w:r>
      <w:r>
        <w:t>”</w:t>
      </w:r>
      <w:r>
        <w:t>，而不是提前把未确定事件写入上涨概率。</w:t>
      </w:r>
    </w:p>
    <w:p w14:paraId="2808D6B0" w14:textId="77777777" w:rsidR="007412DC" w:rsidRDefault="00C725F9">
      <w:pPr>
        <w:pStyle w:val="21"/>
        <w:spacing w:before="160" w:after="120"/>
        <w:rPr>
          <w:rFonts w:hint="eastAsia"/>
        </w:rPr>
      </w:pPr>
      <w:bookmarkStart w:id="59" w:name="_Toc242457032"/>
      <w:r>
        <w:t>8.1 独立输出与使用边界</w:t>
      </w:r>
      <w:bookmarkEnd w:id="59"/>
    </w:p>
    <w:p w14:paraId="7620F7D9" w14:textId="77777777" w:rsidR="007412DC" w:rsidRDefault="00C725F9">
      <w:r>
        <w:t>预期事件不创建个股</w:t>
      </w:r>
      <w:r>
        <w:t>P0</w:t>
      </w:r>
      <w:r>
        <w:t>，不改变个股预测概率或排名。榜单可以列出可能相关的行业和主题，用于解释潜在影响范围，但该映射不等同于行情判断。只有事件正式发布或出现可以核验的新事实后，系统才把已确认部分转换为普通</w:t>
      </w:r>
      <w:r>
        <w:t>EventCard</w:t>
      </w:r>
      <w:r>
        <w:t>，并重新经过既定的个股候选资格与证据检查，不因曾登上前瞻榜而自动获得候选资格。</w:t>
      </w:r>
    </w:p>
    <w:p w14:paraId="69D13ED5" w14:textId="77777777" w:rsidR="007412DC" w:rsidRDefault="00C725F9">
      <w:pPr>
        <w:pStyle w:val="21"/>
        <w:spacing w:before="160" w:after="120"/>
        <w:rPr>
          <w:rFonts w:hint="eastAsia"/>
        </w:rPr>
      </w:pPr>
      <w:bookmarkStart w:id="60" w:name="_Toc242457033"/>
      <w:r>
        <w:t>8.2 双路发现与大模型理解</w:t>
      </w:r>
      <w:bookmarkEnd w:id="60"/>
    </w:p>
    <w:p w14:paraId="1B646D17" w14:textId="77777777" w:rsidR="007412DC" w:rsidRDefault="00C725F9">
      <w:pPr>
        <w:keepNext/>
        <w:spacing w:before="60" w:after="60"/>
        <w:jc w:val="center"/>
      </w:pPr>
      <w:r>
        <w:rPr>
          <w:noProof/>
        </w:rPr>
        <w:drawing>
          <wp:inline distT="0" distB="0" distL="0" distR="0" wp14:anchorId="3CA81271" wp14:editId="16D84269">
            <wp:extent cx="5715000" cy="3128211"/>
            <wp:effectExtent l="0" t="0" r="0" b="0"/>
            <wp:docPr id="49" name="Picture 49" descr="前瞻大事件通过结构化线索与大模型语义双路发现，经聚类、四维排序和兑现跟踪独立输出。" title="前瞻大事件通过结构化线索与大模型语义双路发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_event.png"/>
                    <pic:cNvPicPr/>
                  </pic:nvPicPr>
                  <pic:blipFill>
                    <a:blip r:embed="rId15"/>
                    <a:stretch>
                      <a:fillRect/>
                    </a:stretch>
                  </pic:blipFill>
                  <pic:spPr>
                    <a:xfrm>
                      <a:off x="0" y="0"/>
                      <a:ext cx="5715000" cy="3128211"/>
                    </a:xfrm>
                    <a:prstGeom prst="rect">
                      <a:avLst/>
                    </a:prstGeom>
                  </pic:spPr>
                </pic:pic>
              </a:graphicData>
            </a:graphic>
          </wp:inline>
        </w:drawing>
      </w:r>
    </w:p>
    <w:p w14:paraId="76B9BA8F" w14:textId="77777777" w:rsidR="007412DC" w:rsidRDefault="00C725F9">
      <w:pPr>
        <w:pStyle w:val="af7"/>
      </w:pPr>
      <w:r>
        <w:t>图</w:t>
      </w:r>
      <w:r>
        <w:t xml:space="preserve">8 </w:t>
      </w:r>
      <w:r>
        <w:t>前瞻大事件从双路发现到独立排序与兑现跟踪</w:t>
      </w:r>
    </w:p>
    <w:p w14:paraId="4E36EA6C" w14:textId="77777777" w:rsidR="007412DC" w:rsidRDefault="00C725F9">
      <w:r>
        <w:t>系统同时使用两条发现路径。规则与结构化线索快速识别明确的时间、日程、政策阶段和发布主体；语义模型与本地大模型识别没有固定关键词、但实际表达</w:t>
      </w:r>
      <w:r>
        <w:t>“</w:t>
      </w:r>
      <w:r>
        <w:t>尚待签发、已完成会签、进入发布窗口</w:t>
      </w:r>
      <w:r>
        <w:t>”</w:t>
      </w:r>
      <w:r>
        <w:t>等未来含义。两路结果取并集，大模型再阅读完整上下文，判断事件主体、推进阶段、预计时间和来源性质。规则只是稳定线索，不是唯一入口，因此不会因为没有命中</w:t>
      </w:r>
      <w:r>
        <w:t>“</w:t>
      </w:r>
      <w:r>
        <w:t>预计、可能</w:t>
      </w:r>
      <w:r>
        <w:t>”</w:t>
      </w:r>
      <w:r>
        <w:t>等词就直接丢弃。</w:t>
      </w:r>
    </w:p>
    <w:p w14:paraId="2BCC0F6C" w14:textId="77777777" w:rsidR="007412DC" w:rsidRDefault="00C725F9">
      <w:pPr>
        <w:pStyle w:val="21"/>
        <w:spacing w:before="160" w:after="120"/>
        <w:rPr>
          <w:rFonts w:hint="eastAsia"/>
        </w:rPr>
      </w:pPr>
      <w:bookmarkStart w:id="61" w:name="_Toc242457034"/>
      <w:r>
        <w:t>8.3 预期事件卡的内容</w:t>
      </w:r>
      <w:bookmarkEnd w:id="61"/>
    </w:p>
    <w:p w14:paraId="4E786213" w14:textId="77777777" w:rsidR="007412DC" w:rsidRDefault="00C725F9">
      <w:r>
        <w:t>每条线索形成</w:t>
      </w:r>
      <w:r>
        <w:t>ExpectedEventCard</w:t>
      </w:r>
      <w:r>
        <w:t>，记录预期事件、预计发布主体、涉及行业、当前推进阶段、预计时间窗口、首次出现时间、来源角色、原文证据、独立来源、尚未</w:t>
      </w:r>
      <w:r>
        <w:lastRenderedPageBreak/>
        <w:t>确定事项和失效条件。公司或专家的判断必须标明来源，时间只能精确到原文能够支持的程度；原文只说</w:t>
      </w:r>
      <w:r>
        <w:t>“</w:t>
      </w:r>
      <w:r>
        <w:t>年内</w:t>
      </w:r>
      <w:r>
        <w:t>”</w:t>
      </w:r>
      <w:r>
        <w:t>时，系统不能改写为某个具体月份。</w:t>
      </w:r>
    </w:p>
    <w:p w14:paraId="7B574372" w14:textId="77777777" w:rsidR="007412DC" w:rsidRDefault="00C725F9">
      <w:pPr>
        <w:pStyle w:val="21"/>
        <w:spacing w:before="160" w:after="120"/>
        <w:rPr>
          <w:rFonts w:hint="eastAsia"/>
        </w:rPr>
      </w:pPr>
      <w:bookmarkStart w:id="62" w:name="_Toc242457035"/>
      <w:r>
        <w:t>8.4 聚类与四维排序</w:t>
      </w:r>
      <w:bookmarkEnd w:id="62"/>
    </w:p>
    <w:p w14:paraId="5DC376BB" w14:textId="77777777" w:rsidR="007412DC" w:rsidRDefault="00C725F9">
      <w:r>
        <w:t>同一政策预期的转载、改写和重复提及先合并为事件簇，再分别统计独立首席、独立专家、独立机构、新增事实和新增时间线索。十次转载不会比两位独立首席更强；十位独立首席如果拥有不同证据基础，通常代表更广的市场关注，但仍需考虑来源的历史兑现情况、证据是否新增以及是否出现反向信息。</w:t>
      </w:r>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2016"/>
        <w:gridCol w:w="4752"/>
        <w:gridCol w:w="2160"/>
      </w:tblGrid>
      <w:tr w:rsidR="007412DC" w14:paraId="05BDC0EB" w14:textId="77777777">
        <w:trPr>
          <w:jc w:val="center"/>
        </w:trPr>
        <w:tc>
          <w:tcPr>
            <w:tcW w:w="2016" w:type="dxa"/>
            <w:tcBorders>
              <w:bottom w:val="single" w:sz="8" w:space="0" w:color="000000"/>
            </w:tcBorders>
            <w:vAlign w:val="center"/>
          </w:tcPr>
          <w:p w14:paraId="2EAEC9C3" w14:textId="77777777" w:rsidR="007412DC" w:rsidRDefault="00C725F9">
            <w:pPr>
              <w:spacing w:after="0" w:line="276" w:lineRule="auto"/>
              <w:jc w:val="left"/>
            </w:pPr>
            <w:r>
              <w:rPr>
                <w:rFonts w:ascii="宋体" w:hAnsi="宋体"/>
                <w:b/>
                <w:sz w:val="21"/>
              </w:rPr>
              <w:t>排序维度</w:t>
            </w:r>
          </w:p>
        </w:tc>
        <w:tc>
          <w:tcPr>
            <w:tcW w:w="4752" w:type="dxa"/>
            <w:tcBorders>
              <w:bottom w:val="single" w:sz="8" w:space="0" w:color="000000"/>
            </w:tcBorders>
            <w:vAlign w:val="center"/>
          </w:tcPr>
          <w:p w14:paraId="027F11EA" w14:textId="77777777" w:rsidR="007412DC" w:rsidRDefault="00C725F9">
            <w:pPr>
              <w:spacing w:after="0" w:line="276" w:lineRule="auto"/>
              <w:jc w:val="left"/>
            </w:pPr>
            <w:r>
              <w:rPr>
                <w:rFonts w:ascii="宋体" w:hAnsi="宋体"/>
                <w:b/>
                <w:sz w:val="21"/>
              </w:rPr>
              <w:t>判断内容</w:t>
            </w:r>
          </w:p>
        </w:tc>
        <w:tc>
          <w:tcPr>
            <w:tcW w:w="2160" w:type="dxa"/>
            <w:tcBorders>
              <w:bottom w:val="single" w:sz="8" w:space="0" w:color="000000"/>
            </w:tcBorders>
            <w:vAlign w:val="center"/>
          </w:tcPr>
          <w:p w14:paraId="5FDEE9D7" w14:textId="77777777" w:rsidR="007412DC" w:rsidRDefault="00C725F9">
            <w:pPr>
              <w:spacing w:after="0" w:line="276" w:lineRule="auto"/>
              <w:jc w:val="left"/>
            </w:pPr>
            <w:r>
              <w:rPr>
                <w:rFonts w:ascii="宋体" w:hAnsi="宋体"/>
                <w:b/>
                <w:sz w:val="21"/>
              </w:rPr>
              <w:t>V1展示方式</w:t>
            </w:r>
          </w:p>
        </w:tc>
      </w:tr>
      <w:tr w:rsidR="007412DC" w14:paraId="12261A99" w14:textId="77777777">
        <w:trPr>
          <w:jc w:val="center"/>
        </w:trPr>
        <w:tc>
          <w:tcPr>
            <w:tcW w:w="2016" w:type="dxa"/>
            <w:vAlign w:val="center"/>
          </w:tcPr>
          <w:p w14:paraId="5B9E9963" w14:textId="77777777" w:rsidR="007412DC" w:rsidRDefault="00C725F9">
            <w:pPr>
              <w:spacing w:after="0" w:line="276" w:lineRule="auto"/>
              <w:jc w:val="left"/>
            </w:pPr>
            <w:r>
              <w:rPr>
                <w:rFonts w:ascii="宋体" w:hAnsi="宋体"/>
                <w:sz w:val="21"/>
              </w:rPr>
              <w:t>重要性</w:t>
            </w:r>
          </w:p>
        </w:tc>
        <w:tc>
          <w:tcPr>
            <w:tcW w:w="4752" w:type="dxa"/>
            <w:vAlign w:val="center"/>
          </w:tcPr>
          <w:p w14:paraId="6E6F56A2" w14:textId="77777777" w:rsidR="007412DC" w:rsidRDefault="00C725F9">
            <w:pPr>
              <w:spacing w:after="0" w:line="276" w:lineRule="auto"/>
              <w:jc w:val="left"/>
            </w:pPr>
            <w:r>
              <w:rPr>
                <w:rFonts w:ascii="宋体" w:hAnsi="宋体"/>
                <w:sz w:val="21"/>
              </w:rPr>
              <w:t>发布层级、影响范围、约束强度、资金或价格机制、持续时间</w:t>
            </w:r>
          </w:p>
        </w:tc>
        <w:tc>
          <w:tcPr>
            <w:tcW w:w="2160" w:type="dxa"/>
            <w:vAlign w:val="center"/>
          </w:tcPr>
          <w:p w14:paraId="405B85BB" w14:textId="77777777" w:rsidR="007412DC" w:rsidRDefault="00C725F9">
            <w:pPr>
              <w:spacing w:after="0" w:line="276" w:lineRule="auto"/>
              <w:jc w:val="left"/>
            </w:pPr>
            <w:r>
              <w:rPr>
                <w:rFonts w:ascii="宋体" w:hAnsi="宋体"/>
                <w:sz w:val="21"/>
              </w:rPr>
              <w:t>S、A、B等级</w:t>
            </w:r>
          </w:p>
        </w:tc>
      </w:tr>
      <w:tr w:rsidR="007412DC" w14:paraId="30E8C520" w14:textId="77777777">
        <w:trPr>
          <w:jc w:val="center"/>
        </w:trPr>
        <w:tc>
          <w:tcPr>
            <w:tcW w:w="2016" w:type="dxa"/>
            <w:vAlign w:val="center"/>
          </w:tcPr>
          <w:p w14:paraId="5AD713E1" w14:textId="77777777" w:rsidR="007412DC" w:rsidRDefault="00C725F9">
            <w:pPr>
              <w:spacing w:after="0" w:line="276" w:lineRule="auto"/>
              <w:jc w:val="left"/>
            </w:pPr>
            <w:r>
              <w:rPr>
                <w:rFonts w:ascii="宋体" w:hAnsi="宋体"/>
                <w:sz w:val="21"/>
              </w:rPr>
              <w:t>新颖度</w:t>
            </w:r>
          </w:p>
        </w:tc>
        <w:tc>
          <w:tcPr>
            <w:tcW w:w="4752" w:type="dxa"/>
            <w:vAlign w:val="center"/>
          </w:tcPr>
          <w:p w14:paraId="082296B4" w14:textId="77777777" w:rsidR="007412DC" w:rsidRDefault="00C725F9">
            <w:pPr>
              <w:spacing w:after="0" w:line="276" w:lineRule="auto"/>
              <w:jc w:val="left"/>
            </w:pPr>
            <w:r>
              <w:rPr>
                <w:rFonts w:ascii="宋体" w:hAnsi="宋体"/>
                <w:sz w:val="21"/>
              </w:rPr>
              <w:t>是否首次出现，是否新增时间、主体、数字目标或推进阶段</w:t>
            </w:r>
          </w:p>
        </w:tc>
        <w:tc>
          <w:tcPr>
            <w:tcW w:w="2160" w:type="dxa"/>
            <w:vAlign w:val="center"/>
          </w:tcPr>
          <w:p w14:paraId="31FC2373" w14:textId="77777777" w:rsidR="007412DC" w:rsidRDefault="00C725F9">
            <w:pPr>
              <w:spacing w:after="0" w:line="276" w:lineRule="auto"/>
              <w:jc w:val="left"/>
            </w:pPr>
            <w:r>
              <w:rPr>
                <w:rFonts w:ascii="宋体" w:hAnsi="宋体"/>
                <w:sz w:val="21"/>
              </w:rPr>
              <w:t>高、中、低</w:t>
            </w:r>
          </w:p>
        </w:tc>
      </w:tr>
      <w:tr w:rsidR="007412DC" w14:paraId="54A5ACA9" w14:textId="77777777">
        <w:trPr>
          <w:jc w:val="center"/>
        </w:trPr>
        <w:tc>
          <w:tcPr>
            <w:tcW w:w="2016" w:type="dxa"/>
            <w:vAlign w:val="center"/>
          </w:tcPr>
          <w:p w14:paraId="6CDF2800" w14:textId="77777777" w:rsidR="007412DC" w:rsidRDefault="00C725F9">
            <w:pPr>
              <w:spacing w:after="0" w:line="276" w:lineRule="auto"/>
              <w:jc w:val="left"/>
            </w:pPr>
            <w:r>
              <w:rPr>
                <w:rFonts w:ascii="宋体" w:hAnsi="宋体"/>
                <w:sz w:val="21"/>
              </w:rPr>
              <w:t>发生可能性</w:t>
            </w:r>
          </w:p>
        </w:tc>
        <w:tc>
          <w:tcPr>
            <w:tcW w:w="4752" w:type="dxa"/>
            <w:vAlign w:val="center"/>
          </w:tcPr>
          <w:p w14:paraId="480E7DDD" w14:textId="77777777" w:rsidR="007412DC" w:rsidRDefault="00C725F9">
            <w:pPr>
              <w:spacing w:after="0" w:line="276" w:lineRule="auto"/>
              <w:jc w:val="left"/>
            </w:pPr>
            <w:r>
              <w:rPr>
                <w:rFonts w:ascii="宋体" w:hAnsi="宋体"/>
                <w:sz w:val="21"/>
              </w:rPr>
              <w:t>独立来源一致性、时间明确度、官方预告、历史兑现与反向证据</w:t>
            </w:r>
          </w:p>
        </w:tc>
        <w:tc>
          <w:tcPr>
            <w:tcW w:w="2160" w:type="dxa"/>
            <w:vAlign w:val="center"/>
          </w:tcPr>
          <w:p w14:paraId="6EFF567B" w14:textId="77777777" w:rsidR="007412DC" w:rsidRDefault="00C725F9">
            <w:pPr>
              <w:spacing w:after="0" w:line="276" w:lineRule="auto"/>
              <w:jc w:val="left"/>
            </w:pPr>
            <w:r>
              <w:rPr>
                <w:rFonts w:ascii="宋体" w:hAnsi="宋体"/>
                <w:sz w:val="21"/>
              </w:rPr>
              <w:t>高、中、低</w:t>
            </w:r>
          </w:p>
        </w:tc>
      </w:tr>
      <w:tr w:rsidR="007412DC" w14:paraId="262902A9" w14:textId="77777777">
        <w:trPr>
          <w:jc w:val="center"/>
        </w:trPr>
        <w:tc>
          <w:tcPr>
            <w:tcW w:w="2016" w:type="dxa"/>
            <w:vAlign w:val="center"/>
          </w:tcPr>
          <w:p w14:paraId="72DDB286" w14:textId="77777777" w:rsidR="007412DC" w:rsidRDefault="00C725F9">
            <w:pPr>
              <w:spacing w:after="0" w:line="276" w:lineRule="auto"/>
              <w:jc w:val="left"/>
            </w:pPr>
            <w:r>
              <w:rPr>
                <w:rFonts w:ascii="宋体" w:hAnsi="宋体"/>
                <w:sz w:val="21"/>
              </w:rPr>
              <w:t>紧迫度</w:t>
            </w:r>
          </w:p>
        </w:tc>
        <w:tc>
          <w:tcPr>
            <w:tcW w:w="4752" w:type="dxa"/>
            <w:vAlign w:val="center"/>
          </w:tcPr>
          <w:p w14:paraId="3E16A46F" w14:textId="77777777" w:rsidR="007412DC" w:rsidRDefault="00C725F9">
            <w:pPr>
              <w:spacing w:after="0" w:line="276" w:lineRule="auto"/>
              <w:jc w:val="left"/>
            </w:pPr>
            <w:r>
              <w:rPr>
                <w:rFonts w:ascii="宋体" w:hAnsi="宋体"/>
                <w:sz w:val="21"/>
              </w:rPr>
              <w:t>预计在数日、两周、一个月、一个季度内发生，或时间仍模糊</w:t>
            </w:r>
          </w:p>
        </w:tc>
        <w:tc>
          <w:tcPr>
            <w:tcW w:w="2160" w:type="dxa"/>
            <w:vAlign w:val="center"/>
          </w:tcPr>
          <w:p w14:paraId="05AF0394" w14:textId="77777777" w:rsidR="007412DC" w:rsidRDefault="00C725F9">
            <w:pPr>
              <w:spacing w:after="0" w:line="276" w:lineRule="auto"/>
              <w:jc w:val="left"/>
            </w:pPr>
            <w:r>
              <w:rPr>
                <w:rFonts w:ascii="宋体" w:hAnsi="宋体"/>
                <w:sz w:val="21"/>
              </w:rPr>
              <w:t>明确时间窗</w:t>
            </w:r>
          </w:p>
        </w:tc>
      </w:tr>
    </w:tbl>
    <w:p w14:paraId="0E57C239" w14:textId="77777777" w:rsidR="007412DC" w:rsidRDefault="00C725F9">
      <w:r>
        <w:t>V1</w:t>
      </w:r>
      <w:r>
        <w:t>先按重要性、发生可能性、新颖度和紧迫度依次排序，不用未经回测的固定权重制造精确分数。完成历史回填并积累足够兑现标签后，才用历史样本学习排序关系，并校准可解释的发生概率。</w:t>
      </w:r>
    </w:p>
    <w:p w14:paraId="57C2BA5B" w14:textId="77777777" w:rsidR="007412DC" w:rsidRDefault="00C725F9">
      <w:pPr>
        <w:pStyle w:val="21"/>
        <w:spacing w:before="160" w:after="120"/>
        <w:rPr>
          <w:rFonts w:hint="eastAsia"/>
        </w:rPr>
      </w:pPr>
      <w:bookmarkStart w:id="63" w:name="_Toc242457036"/>
      <w:r>
        <w:t>8.5 状态更新与兑现检验</w:t>
      </w:r>
      <w:bookmarkEnd w:id="63"/>
    </w:p>
    <w:p w14:paraId="647410FE" w14:textId="77777777" w:rsidR="007412DC" w:rsidRDefault="00C725F9">
      <w:r>
        <w:t>榜单持续更新事件状态，包括预期中、时间窗口明确、日程确认、延期、否认、部分兑现、正式兑现和失效。正式政策或新闻不是前瞻发现的起点，而是验证过去预期是否兑现的依据。系统比较预测领先时间、时间误差、内容一致性和未兑现次数，逐步形成来源可靠性；小样本来源的表现向总体基准收缩，避免一次命中就获得过高份量。</w:t>
      </w:r>
    </w:p>
    <w:p w14:paraId="53BCDB9B" w14:textId="77777777" w:rsidR="007412DC" w:rsidRDefault="00C725F9">
      <w:pPr>
        <w:pStyle w:val="21"/>
        <w:spacing w:before="160" w:after="120"/>
        <w:rPr>
          <w:rFonts w:hint="eastAsia"/>
        </w:rPr>
      </w:pPr>
      <w:bookmarkStart w:id="64" w:name="_Toc242457037"/>
      <w:r>
        <w:t>8.6 每日交付内容</w:t>
      </w:r>
      <w:bookmarkEnd w:id="64"/>
    </w:p>
    <w:p w14:paraId="0F41A267" w14:textId="77777777" w:rsidR="007412DC" w:rsidRDefault="00C725F9">
      <w:r>
        <w:t>每日发布</w:t>
      </w:r>
      <w:r>
        <w:t>0</w:t>
      </w:r>
      <w:r>
        <w:t>至</w:t>
      </w:r>
      <w:r>
        <w:t>10</w:t>
      </w:r>
      <w:r>
        <w:t>项前瞻大事件，不足不补。每项展示事件名称、预计时间、当前状态、重要性、新颖度、发生可能性、独立来源数量、核心原文证据、可能相关行业、未确定事项、相对前一日的变化和失效条件。榜单明确标注</w:t>
      </w:r>
      <w:r>
        <w:t>“</w:t>
      </w:r>
      <w:r>
        <w:t>新发现、证据增强、时间收窄、延期、否认、部分兑现、正式兑现或失效</w:t>
      </w:r>
      <w:r>
        <w:t>”</w:t>
      </w:r>
      <w:r>
        <w:t>，使甲方能够看到预期怎样形成、怎样变化以及最终是否兑现。</w:t>
      </w:r>
    </w:p>
    <w:p w14:paraId="63FFFBC5" w14:textId="77777777" w:rsidR="003F1CFA" w:rsidRPr="00DC15AE" w:rsidRDefault="00B75DA3" w:rsidP="00DC15AE">
      <w:pPr>
        <w:pStyle w:val="1"/>
        <w:rPr>
          <w:rFonts w:hint="eastAsia"/>
          <w:lang w:eastAsia="zh-CN"/>
        </w:rPr>
      </w:pPr>
      <w:bookmarkStart w:id="65" w:name="_Toc242457038"/>
      <w:r>
        <w:lastRenderedPageBreak/>
        <w:t>9 公司基本面 DeepDive</w:t>
      </w:r>
      <w:bookmarkEnd w:id="65"/>
    </w:p>
    <w:p w14:paraId="6E6A90CD" w14:textId="77777777" w:rsidR="003F1CFA" w:rsidRPr="00DC15AE" w:rsidRDefault="00B75DA3" w:rsidP="00DC15AE">
      <w:pPr>
        <w:pStyle w:val="21"/>
        <w:rPr>
          <w:rFonts w:hint="eastAsia"/>
          <w:lang w:eastAsia="zh-CN"/>
        </w:rPr>
      </w:pPr>
      <w:bookmarkStart w:id="66" w:name="_Toc242457039"/>
      <w:r>
        <w:t>9.1 DeepDive在候选筛选流程中的定位</w:t>
      </w:r>
      <w:bookmarkEnd w:id="66"/>
    </w:p>
    <w:p w14:paraId="0941F951" w14:textId="77777777" w:rsidR="003F1CFA" w:rsidRDefault="00B75DA3">
      <w:pPr>
        <w:keepLines/>
        <w:rPr>
          <w:lang w:eastAsia="zh-CN"/>
        </w:rPr>
      </w:pPr>
      <w:r>
        <w:rPr>
          <w:lang w:eastAsia="zh-CN"/>
        </w:rPr>
        <w:t>完整公司研究耗时较高，如果每天覆盖全部</w:t>
      </w:r>
      <w:r>
        <w:rPr>
          <w:lang w:eastAsia="zh-CN"/>
        </w:rPr>
        <w:t>A</w:t>
      </w:r>
      <w:r>
        <w:rPr>
          <w:lang w:eastAsia="zh-CN"/>
        </w:rPr>
        <w:t>股，会把大量资源消耗在没有事件、没有资金承接或不在有效预测范围的公司上。系统因此在</w:t>
      </w:r>
      <w:r>
        <w:rPr>
          <w:lang w:eastAsia="zh-CN"/>
        </w:rPr>
        <w:t>P2</w:t>
      </w:r>
      <w:r>
        <w:rPr>
          <w:lang w:eastAsia="zh-CN"/>
        </w:rPr>
        <w:t>生成简版研究卡，只有排名靠前、证据较完整的十五至二十只进入</w:t>
      </w:r>
      <w:r>
        <w:rPr>
          <w:lang w:eastAsia="zh-CN"/>
        </w:rPr>
        <w:t>P3</w:t>
      </w:r>
      <w:r>
        <w:rPr>
          <w:lang w:eastAsia="zh-CN"/>
        </w:rPr>
        <w:t>完整</w:t>
      </w:r>
      <w:r>
        <w:rPr>
          <w:lang w:eastAsia="zh-CN"/>
        </w:rPr>
        <w:t>DeepDive</w:t>
      </w:r>
      <w:r>
        <w:rPr>
          <w:lang w:eastAsia="zh-CN"/>
        </w:rPr>
        <w:t>。这样既保留研究深度，又能在盘后窗口内完成每日生产。</w:t>
      </w:r>
    </w:p>
    <w:p w14:paraId="4306612E" w14:textId="77777777" w:rsidR="003F1CFA" w:rsidRPr="00DC15AE" w:rsidRDefault="00B75DA3" w:rsidP="00DC15AE">
      <w:pPr>
        <w:pStyle w:val="21"/>
        <w:rPr>
          <w:rFonts w:hint="eastAsia"/>
          <w:lang w:eastAsia="zh-CN"/>
        </w:rPr>
      </w:pPr>
      <w:bookmarkStart w:id="67" w:name="_Toc242457040"/>
      <w:r>
        <w:t>9.2 公司研究卡的核心分析内容</w:t>
      </w:r>
      <w:bookmarkEnd w:id="67"/>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53D12415"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66CB09DC"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16462932"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1CA728B3" w14:textId="77777777" w:rsidR="003F1CFA" w:rsidRDefault="00B75DA3" w:rsidP="00DC15AE">
            <w:pPr>
              <w:ind w:firstLine="0"/>
              <w:jc w:val="center"/>
            </w:pPr>
            <w:r>
              <w:rPr>
                <w:b/>
                <w:sz w:val="21"/>
              </w:rPr>
              <w:t>在预测中的作用</w:t>
            </w:r>
          </w:p>
        </w:tc>
      </w:tr>
      <w:tr w:rsidR="003F1CFA" w14:paraId="48695749" w14:textId="77777777">
        <w:trPr>
          <w:cantSplit/>
          <w:jc w:val="center"/>
        </w:trPr>
        <w:tc>
          <w:tcPr>
            <w:tcW w:w="1814" w:type="dxa"/>
            <w:tcMar>
              <w:top w:w="85" w:type="dxa"/>
              <w:left w:w="105" w:type="dxa"/>
              <w:bottom w:w="85" w:type="dxa"/>
              <w:right w:w="105" w:type="dxa"/>
            </w:tcMar>
            <w:vAlign w:val="center"/>
          </w:tcPr>
          <w:p w14:paraId="1962174B"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63244DAB"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02C48685" w14:textId="77777777" w:rsidR="003F1CFA" w:rsidRDefault="00B75DA3" w:rsidP="00DC15AE">
            <w:pPr>
              <w:spacing w:after="0"/>
              <w:ind w:firstLine="0"/>
              <w:rPr>
                <w:lang w:eastAsia="zh-CN"/>
              </w:rPr>
            </w:pPr>
            <w:r>
              <w:rPr>
                <w:sz w:val="21"/>
                <w:lang w:eastAsia="zh-CN"/>
              </w:rPr>
              <w:t>验证事件是否真的影响公司</w:t>
            </w:r>
          </w:p>
        </w:tc>
      </w:tr>
      <w:tr w:rsidR="003F1CFA" w14:paraId="598E3DC3" w14:textId="77777777">
        <w:trPr>
          <w:cantSplit/>
          <w:jc w:val="center"/>
        </w:trPr>
        <w:tc>
          <w:tcPr>
            <w:tcW w:w="1814" w:type="dxa"/>
            <w:tcMar>
              <w:top w:w="85" w:type="dxa"/>
              <w:left w:w="105" w:type="dxa"/>
              <w:bottom w:w="85" w:type="dxa"/>
              <w:right w:w="105" w:type="dxa"/>
            </w:tcMar>
            <w:vAlign w:val="center"/>
          </w:tcPr>
          <w:p w14:paraId="0C46637E"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03638655"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1C252F24" w14:textId="77777777" w:rsidR="003F1CFA" w:rsidRDefault="00B75DA3" w:rsidP="00DC15AE">
            <w:pPr>
              <w:spacing w:after="0"/>
              <w:ind w:firstLine="0"/>
              <w:rPr>
                <w:lang w:eastAsia="zh-CN"/>
              </w:rPr>
            </w:pPr>
            <w:r>
              <w:rPr>
                <w:sz w:val="21"/>
                <w:lang w:eastAsia="zh-CN"/>
              </w:rPr>
              <w:t>确定催化影响的实际权重</w:t>
            </w:r>
          </w:p>
        </w:tc>
      </w:tr>
      <w:tr w:rsidR="003F1CFA" w14:paraId="44586E4B" w14:textId="77777777">
        <w:trPr>
          <w:cantSplit/>
          <w:jc w:val="center"/>
        </w:trPr>
        <w:tc>
          <w:tcPr>
            <w:tcW w:w="1814" w:type="dxa"/>
            <w:tcMar>
              <w:top w:w="85" w:type="dxa"/>
              <w:left w:w="105" w:type="dxa"/>
              <w:bottom w:w="85" w:type="dxa"/>
              <w:right w:w="105" w:type="dxa"/>
            </w:tcMar>
            <w:vAlign w:val="center"/>
          </w:tcPr>
          <w:p w14:paraId="40E438D5"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0E6518CD"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577526A5" w14:textId="77777777" w:rsidR="003F1CFA" w:rsidRDefault="00B75DA3" w:rsidP="00DC15AE">
            <w:pPr>
              <w:spacing w:after="0"/>
              <w:ind w:firstLine="0"/>
              <w:rPr>
                <w:lang w:eastAsia="zh-CN"/>
              </w:rPr>
            </w:pPr>
            <w:r>
              <w:rPr>
                <w:sz w:val="21"/>
                <w:lang w:eastAsia="zh-CN"/>
              </w:rPr>
              <w:t>判断收入是否可能超预期</w:t>
            </w:r>
          </w:p>
        </w:tc>
      </w:tr>
      <w:tr w:rsidR="003F1CFA" w14:paraId="2BC0199A" w14:textId="77777777">
        <w:trPr>
          <w:cantSplit/>
          <w:jc w:val="center"/>
        </w:trPr>
        <w:tc>
          <w:tcPr>
            <w:tcW w:w="1814" w:type="dxa"/>
            <w:tcMar>
              <w:top w:w="85" w:type="dxa"/>
              <w:left w:w="105" w:type="dxa"/>
              <w:bottom w:w="85" w:type="dxa"/>
              <w:right w:w="105" w:type="dxa"/>
            </w:tcMar>
            <w:vAlign w:val="center"/>
          </w:tcPr>
          <w:p w14:paraId="0F8C11BC"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0B910EA6"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56EBB65E" w14:textId="77777777" w:rsidR="003F1CFA" w:rsidRDefault="00B75DA3" w:rsidP="00DC15AE">
            <w:pPr>
              <w:spacing w:after="0"/>
              <w:ind w:firstLine="0"/>
              <w:rPr>
                <w:lang w:eastAsia="zh-CN"/>
              </w:rPr>
            </w:pPr>
            <w:r>
              <w:rPr>
                <w:sz w:val="21"/>
                <w:lang w:eastAsia="zh-CN"/>
              </w:rPr>
              <w:t>判断利润质量与可持续性</w:t>
            </w:r>
          </w:p>
        </w:tc>
      </w:tr>
      <w:tr w:rsidR="003F1CFA" w14:paraId="1742EB72" w14:textId="77777777">
        <w:trPr>
          <w:cantSplit/>
          <w:jc w:val="center"/>
        </w:trPr>
        <w:tc>
          <w:tcPr>
            <w:tcW w:w="1814" w:type="dxa"/>
            <w:tcMar>
              <w:top w:w="85" w:type="dxa"/>
              <w:left w:w="105" w:type="dxa"/>
              <w:bottom w:w="85" w:type="dxa"/>
              <w:right w:w="105" w:type="dxa"/>
            </w:tcMar>
            <w:vAlign w:val="center"/>
          </w:tcPr>
          <w:p w14:paraId="03A3008A"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1F586E93"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1E96B8F9" w14:textId="77777777" w:rsidR="003F1CFA" w:rsidRDefault="00B75DA3" w:rsidP="00DC15AE">
            <w:pPr>
              <w:spacing w:after="0"/>
              <w:ind w:firstLine="0"/>
              <w:rPr>
                <w:lang w:eastAsia="zh-CN"/>
              </w:rPr>
            </w:pPr>
            <w:r>
              <w:rPr>
                <w:sz w:val="21"/>
                <w:lang w:eastAsia="zh-CN"/>
              </w:rPr>
              <w:t>识别假设成立和失效条件</w:t>
            </w:r>
          </w:p>
        </w:tc>
      </w:tr>
      <w:tr w:rsidR="003F1CFA" w14:paraId="3DD52B34" w14:textId="77777777">
        <w:trPr>
          <w:cantSplit/>
          <w:jc w:val="center"/>
        </w:trPr>
        <w:tc>
          <w:tcPr>
            <w:tcW w:w="1814" w:type="dxa"/>
            <w:tcMar>
              <w:top w:w="85" w:type="dxa"/>
              <w:left w:w="105" w:type="dxa"/>
              <w:bottom w:w="85" w:type="dxa"/>
              <w:right w:w="105" w:type="dxa"/>
            </w:tcMar>
            <w:vAlign w:val="center"/>
          </w:tcPr>
          <w:p w14:paraId="7D4F36B9"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62F34DE4"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2B00193E" w14:textId="77777777" w:rsidR="003F1CFA" w:rsidRDefault="00B75DA3" w:rsidP="00DC15AE">
            <w:pPr>
              <w:spacing w:after="0"/>
              <w:ind w:firstLine="0"/>
              <w:rPr>
                <w:lang w:eastAsia="zh-CN"/>
              </w:rPr>
            </w:pPr>
            <w:r>
              <w:rPr>
                <w:sz w:val="21"/>
                <w:lang w:eastAsia="zh-CN"/>
              </w:rPr>
              <w:t>解释当前估值与催化空间</w:t>
            </w:r>
          </w:p>
        </w:tc>
      </w:tr>
      <w:tr w:rsidR="003F1CFA" w14:paraId="12DD8DE3" w14:textId="77777777">
        <w:trPr>
          <w:cantSplit/>
          <w:jc w:val="center"/>
        </w:trPr>
        <w:tc>
          <w:tcPr>
            <w:tcW w:w="1814" w:type="dxa"/>
            <w:tcMar>
              <w:top w:w="85" w:type="dxa"/>
              <w:left w:w="105" w:type="dxa"/>
              <w:bottom w:w="85" w:type="dxa"/>
              <w:right w:w="105" w:type="dxa"/>
            </w:tcMar>
            <w:vAlign w:val="center"/>
          </w:tcPr>
          <w:p w14:paraId="35E72EE7"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00FF1290"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5477CC18" w14:textId="77777777" w:rsidR="003F1CFA" w:rsidRDefault="00B75DA3" w:rsidP="00DC15AE">
            <w:pPr>
              <w:spacing w:after="0"/>
              <w:ind w:firstLine="0"/>
            </w:pPr>
            <w:r>
              <w:rPr>
                <w:sz w:val="21"/>
              </w:rPr>
              <w:t>避免只看单公司叙事</w:t>
            </w:r>
          </w:p>
        </w:tc>
      </w:tr>
      <w:tr w:rsidR="003F1CFA" w14:paraId="69E59725" w14:textId="77777777">
        <w:trPr>
          <w:cantSplit/>
          <w:jc w:val="center"/>
        </w:trPr>
        <w:tc>
          <w:tcPr>
            <w:tcW w:w="1814" w:type="dxa"/>
            <w:tcMar>
              <w:top w:w="85" w:type="dxa"/>
              <w:left w:w="105" w:type="dxa"/>
              <w:bottom w:w="85" w:type="dxa"/>
              <w:right w:w="105" w:type="dxa"/>
            </w:tcMar>
            <w:vAlign w:val="center"/>
          </w:tcPr>
          <w:p w14:paraId="5899023F"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00F8215A"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4A2433D7" w14:textId="77777777" w:rsidR="003F1CFA" w:rsidRDefault="00B75DA3" w:rsidP="00DC15AE">
            <w:pPr>
              <w:spacing w:after="0"/>
              <w:ind w:firstLine="0"/>
              <w:rPr>
                <w:lang w:eastAsia="zh-CN"/>
              </w:rPr>
            </w:pPr>
            <w:r>
              <w:rPr>
                <w:sz w:val="21"/>
                <w:lang w:eastAsia="zh-CN"/>
              </w:rPr>
              <w:t>把研究结论转成可更新判断</w:t>
            </w:r>
          </w:p>
        </w:tc>
      </w:tr>
    </w:tbl>
    <w:p w14:paraId="27E45C28" w14:textId="77777777" w:rsidR="003F1CFA" w:rsidRDefault="003F1CFA">
      <w:pPr>
        <w:spacing w:after="0"/>
        <w:rPr>
          <w:lang w:eastAsia="zh-CN"/>
        </w:rPr>
      </w:pPr>
    </w:p>
    <w:p w14:paraId="7EB02BB7" w14:textId="77777777" w:rsidR="003F1CFA" w:rsidRPr="00DC15AE" w:rsidRDefault="00B75DA3" w:rsidP="00DC15AE">
      <w:pPr>
        <w:pStyle w:val="21"/>
        <w:rPr>
          <w:rFonts w:hint="eastAsia"/>
          <w:lang w:eastAsia="zh-CN"/>
        </w:rPr>
      </w:pPr>
      <w:bookmarkStart w:id="68" w:name="_Toc242457041"/>
      <w:r>
        <w:t>9.3 研究卡的证据约束与生成规范</w:t>
      </w:r>
      <w:bookmarkEnd w:id="68"/>
    </w:p>
    <w:p w14:paraId="478A0CBB"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16174883" w14:textId="77777777" w:rsidR="003F1CFA" w:rsidRPr="00DC15AE" w:rsidRDefault="00B75DA3" w:rsidP="00DC15AE">
      <w:pPr>
        <w:pStyle w:val="21"/>
        <w:rPr>
          <w:rFonts w:hint="eastAsia"/>
          <w:lang w:eastAsia="zh-CN"/>
        </w:rPr>
      </w:pPr>
      <w:bookmarkStart w:id="69" w:name="_Toc242457042"/>
      <w:r>
        <w:lastRenderedPageBreak/>
        <w:t>9.4 DeepDive结果回流与量化闭环</w:t>
      </w:r>
      <w:bookmarkEnd w:id="69"/>
    </w:p>
    <w:p w14:paraId="1645969E" w14:textId="77777777" w:rsidR="003F1CFA" w:rsidRDefault="00B75DA3">
      <w:pPr>
        <w:keepLines/>
        <w:rPr>
          <w:lang w:eastAsia="zh-CN"/>
        </w:rPr>
      </w:pPr>
      <w:r>
        <w:rPr>
          <w:lang w:eastAsia="zh-CN"/>
        </w:rPr>
        <w:t>DeepDive</w:t>
      </w:r>
      <w:r>
        <w:rPr>
          <w:lang w:eastAsia="zh-CN"/>
        </w:rPr>
        <w:t>不仅生成阅读报告，还把业务线、收入与利润传导、预期变化、反向证据、资料缺口和跟踪指标写成结构化研究字段。业务暴露不使用研究员主观总分，而是分别记录关系类型、相关产品或资产、已披露收入占比、订单和客户证据、商业化阶段、产能与收入确认时点、受益或受损方向、证据等级和</w:t>
      </w:r>
      <w:r>
        <w:rPr>
          <w:lang w:eastAsia="zh-CN"/>
        </w:rPr>
        <w:t>unknown</w:t>
      </w:r>
      <w:r>
        <w:rPr>
          <w:lang w:eastAsia="zh-CN"/>
        </w:rPr>
        <w:t>比例。确定性程序按统一字段定义检查直接性、规模、阶段和证据覆盖，再把这些可复算字段交给冻结统计模型学习实际份量。</w:t>
      </w:r>
    </w:p>
    <w:p w14:paraId="06AFFAC0" w14:textId="77777777" w:rsidR="00455580" w:rsidRDefault="002F4F33">
      <w:pPr>
        <w:keepLines/>
        <w:rPr>
          <w:lang w:eastAsia="zh-CN"/>
        </w:rPr>
      </w:pPr>
      <w:r>
        <w:rPr>
          <w:lang w:eastAsia="zh-CN"/>
        </w:rPr>
        <w:t>利润传导完整度按照</w:t>
      </w:r>
      <w:r>
        <w:rPr>
          <w:lang w:eastAsia="zh-CN"/>
        </w:rPr>
        <w:t>“</w:t>
      </w:r>
      <w:r>
        <w:rPr>
          <w:lang w:eastAsia="zh-CN"/>
        </w:rPr>
        <w:t>事件影响</w:t>
      </w:r>
      <w:r>
        <w:rPr>
          <w:lang w:eastAsia="zh-CN"/>
        </w:rPr>
        <w:t>—</w:t>
      </w:r>
      <w:r>
        <w:rPr>
          <w:lang w:eastAsia="zh-CN"/>
        </w:rPr>
        <w:t>销量或价格</w:t>
      </w:r>
      <w:r>
        <w:rPr>
          <w:lang w:eastAsia="zh-CN"/>
        </w:rPr>
        <w:t>—</w:t>
      </w:r>
      <w:r>
        <w:rPr>
          <w:lang w:eastAsia="zh-CN"/>
        </w:rPr>
        <w:t>收入</w:t>
      </w:r>
      <w:r>
        <w:rPr>
          <w:lang w:eastAsia="zh-CN"/>
        </w:rPr>
        <w:t>—</w:t>
      </w:r>
      <w:r>
        <w:rPr>
          <w:lang w:eastAsia="zh-CN"/>
        </w:rPr>
        <w:t>毛利</w:t>
      </w:r>
      <w:r>
        <w:rPr>
          <w:lang w:eastAsia="zh-CN"/>
        </w:rPr>
        <w:t>—</w:t>
      </w:r>
      <w:r>
        <w:rPr>
          <w:lang w:eastAsia="zh-CN"/>
        </w:rPr>
        <w:t>费用与现金流</w:t>
      </w:r>
      <w:r>
        <w:rPr>
          <w:lang w:eastAsia="zh-CN"/>
        </w:rPr>
        <w:t>—</w:t>
      </w:r>
      <w:r>
        <w:rPr>
          <w:lang w:eastAsia="zh-CN"/>
        </w:rPr>
        <w:t>净利润</w:t>
      </w:r>
      <w:r>
        <w:rPr>
          <w:lang w:eastAsia="zh-CN"/>
        </w:rPr>
        <w:t>”</w:t>
      </w:r>
      <w:r>
        <w:rPr>
          <w:lang w:eastAsia="zh-CN"/>
        </w:rPr>
        <w:t>的顺序逐环检查。某一环只有在结构化财务字段或正文证据支持时才标记为已确认；关键环节缺失时保留未知，并把缺口作为不确定性特征，不能用行业空间补齐。预期差方向则比较决策时点旧预期与最新可见证据，记录经营阶段是否前移、预测是否上修以及反向证据是否增加。</w:t>
      </w:r>
      <w:r>
        <w:rPr>
          <w:lang w:eastAsia="zh-CN"/>
        </w:rPr>
        <w:t>P2</w:t>
      </w:r>
      <w:r>
        <w:rPr>
          <w:lang w:eastAsia="zh-CN"/>
        </w:rPr>
        <w:t>或</w:t>
      </w:r>
      <w:r>
        <w:rPr>
          <w:lang w:eastAsia="zh-CN"/>
        </w:rPr>
        <w:t>P3</w:t>
      </w:r>
      <w:r>
        <w:rPr>
          <w:lang w:eastAsia="zh-CN"/>
        </w:rPr>
        <w:t>发现事实错误后，只更正对应字段并调用同一冻结模型复算，不能直接修改概率或排名。</w:t>
      </w:r>
    </w:p>
    <w:p w14:paraId="283358F0" w14:textId="77777777" w:rsidR="00445DA6" w:rsidRDefault="006F0182">
      <w:pPr>
        <w:keepLines/>
        <w:pBdr>
          <w:left w:val="single" w:sz="18" w:space="8" w:color="2F5597"/>
        </w:pBdr>
        <w:shd w:val="clear" w:color="auto" w:fill="EAF2F8"/>
        <w:spacing w:before="100" w:line="360" w:lineRule="auto"/>
        <w:ind w:left="240" w:right="180" w:firstLine="0"/>
        <w:rPr>
          <w:lang w:eastAsia="zh-CN"/>
        </w:rPr>
      </w:pPr>
      <w:r>
        <w:rPr>
          <w:b/>
          <w:lang w:eastAsia="zh-CN"/>
        </w:rPr>
        <w:t>计算关系：</w:t>
      </w:r>
      <w:r w:rsidR="00793F94">
        <w:rPr>
          <w:lang w:eastAsia="zh-CN"/>
        </w:rPr>
        <w:t>DeepDive</w:t>
      </w:r>
      <w:r w:rsidR="00793F94">
        <w:rPr>
          <w:lang w:eastAsia="zh-CN"/>
        </w:rPr>
        <w:t>回流＝核验后的业务暴露、收入利润传导、经营阶段、反向证据和资料缺口</w:t>
      </w:r>
      <w:r w:rsidR="00793F94">
        <w:rPr>
          <w:lang w:eastAsia="zh-CN"/>
        </w:rPr>
        <w:t xml:space="preserve"> → </w:t>
      </w:r>
      <w:r w:rsidR="00793F94">
        <w:rPr>
          <w:lang w:eastAsia="zh-CN"/>
        </w:rPr>
        <w:t>更新原特征快照</w:t>
      </w:r>
      <w:r w:rsidR="00793F94">
        <w:rPr>
          <w:lang w:eastAsia="zh-CN"/>
        </w:rPr>
        <w:t xml:space="preserve"> → </w:t>
      </w:r>
      <w:r w:rsidR="00793F94">
        <w:rPr>
          <w:lang w:eastAsia="zh-CN"/>
        </w:rPr>
        <w:t>使用同一冻结子模型、融合器和校准器重新计算</w:t>
      </w:r>
      <w:r w:rsidR="00793F94">
        <w:rPr>
          <w:lang w:eastAsia="zh-CN"/>
        </w:rPr>
        <w:t xml:space="preserve"> → </w:t>
      </w:r>
      <w:r w:rsidR="00793F94">
        <w:rPr>
          <w:lang w:eastAsia="zh-CN"/>
        </w:rPr>
        <w:t>更新概率、排名和解释。研究人员只更正证据与事实，不直接给股票加分。</w:t>
      </w:r>
    </w:p>
    <w:p w14:paraId="54E7CA13" w14:textId="77777777" w:rsidR="003F1CFA" w:rsidRPr="00DC15AE" w:rsidRDefault="00B75DA3" w:rsidP="00DC15AE">
      <w:pPr>
        <w:pStyle w:val="21"/>
        <w:rPr>
          <w:rFonts w:hint="eastAsia"/>
          <w:lang w:eastAsia="zh-CN"/>
        </w:rPr>
      </w:pPr>
      <w:bookmarkStart w:id="70" w:name="_Toc242457043"/>
      <w:r>
        <w:t>9.5 DeepDive从问题树到可复核结论</w:t>
      </w:r>
      <w:bookmarkEnd w:id="70"/>
    </w:p>
    <w:p w14:paraId="5B402167"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464E58D7"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46B30393"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5C9D0594" w14:textId="77777777" w:rsidR="003F1CFA" w:rsidRDefault="00B75DA3">
      <w:pPr>
        <w:keepLines/>
        <w:rPr>
          <w:lang w:eastAsia="zh-CN"/>
        </w:rPr>
      </w:pPr>
      <w:r>
        <w:rPr>
          <w:lang w:eastAsia="zh-CN"/>
        </w:rPr>
        <w:lastRenderedPageBreak/>
        <w:t>最终产物是一张可计算、可复核的研究卡，而不是一篇长篇结论。研究卡把业务暴露、收入与利润传导、预期差、竞争力、风险、可比公司和跟踪指标与证据</w:t>
      </w:r>
      <w:r>
        <w:rPr>
          <w:lang w:eastAsia="zh-CN"/>
        </w:rPr>
        <w:t>ID</w:t>
      </w:r>
      <w:r>
        <w:rPr>
          <w:lang w:eastAsia="zh-CN"/>
        </w:rPr>
        <w:t>绑定，并明确</w:t>
      </w:r>
      <w:r>
        <w:rPr>
          <w:lang w:eastAsia="zh-CN"/>
        </w:rPr>
        <w:t>“</w:t>
      </w:r>
      <w:r>
        <w:rPr>
          <w:lang w:eastAsia="zh-CN"/>
        </w:rPr>
        <w:t>成立条件、失效信号和待确认问题</w:t>
      </w:r>
      <w:r>
        <w:rPr>
          <w:lang w:eastAsia="zh-CN"/>
        </w:rPr>
        <w:t>”</w:t>
      </w:r>
      <w:r>
        <w:rPr>
          <w:lang w:eastAsia="zh-CN"/>
        </w:rPr>
        <w:t>。</w:t>
      </w:r>
      <w:r>
        <w:rPr>
          <w:lang w:eastAsia="zh-CN"/>
        </w:rPr>
        <w:t>P3</w:t>
      </w:r>
      <w:r>
        <w:rPr>
          <w:lang w:eastAsia="zh-CN"/>
        </w:rPr>
        <w:t>据此作出晋级、观察、阻断或退出决定，结构化字段进入最终排序，文字解释进入日报，未解决问题进入下一次增量更新。</w:t>
      </w:r>
    </w:p>
    <w:p w14:paraId="0EEBDD2E" w14:textId="77777777" w:rsidR="003F1CFA" w:rsidRPr="00DC15AE" w:rsidRDefault="00B75DA3" w:rsidP="00DC15AE">
      <w:pPr>
        <w:pStyle w:val="1"/>
        <w:rPr>
          <w:rFonts w:hint="eastAsia"/>
          <w:lang w:eastAsia="zh-CN"/>
        </w:rPr>
      </w:pPr>
      <w:bookmarkStart w:id="71" w:name="_Toc242457044"/>
      <w:r>
        <w:lastRenderedPageBreak/>
        <w:t>10 舆情、重大负面与位置风险</w:t>
      </w:r>
      <w:bookmarkEnd w:id="71"/>
    </w:p>
    <w:p w14:paraId="0990DC18" w14:textId="77777777" w:rsidR="003F1CFA" w:rsidRPr="00DC15AE" w:rsidRDefault="00B75DA3" w:rsidP="00DC15AE">
      <w:pPr>
        <w:pStyle w:val="21"/>
        <w:rPr>
          <w:rFonts w:hint="eastAsia"/>
        </w:rPr>
      </w:pPr>
      <w:bookmarkStart w:id="72" w:name="_Toc242457045"/>
      <w:r>
        <w:t>10.1 舆情不是独立候选入口</w:t>
      </w:r>
      <w:bookmarkEnd w:id="72"/>
    </w:p>
    <w:p w14:paraId="155848E8" w14:textId="77777777" w:rsidR="003F1CFA" w:rsidRDefault="00B75DA3">
      <w:pPr>
        <w:keepNext/>
        <w:keepLines/>
        <w:ind w:firstLine="0"/>
        <w:jc w:val="center"/>
      </w:pPr>
      <w:r>
        <w:rPr>
          <w:noProof/>
        </w:rPr>
        <w:drawing>
          <wp:inline distT="0" distB="0" distL="0" distR="0" wp14:anchorId="017862F5" wp14:editId="0278F5F3">
            <wp:extent cx="4723200" cy="2938880"/>
            <wp:effectExtent l="0" t="0" r="0" b="0"/>
            <wp:docPr id="25" name="Picture 25" descr="舆情经时间治理、去重聚类、语义立场、公司行业映射形成确认、拥挤及风险信号。" title="舆情经时间治理、去重聚类、语义立场、公司行业映射形成确认、拥挤及风险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23200" cy="2938880"/>
                    </a:xfrm>
                    <a:prstGeom prst="rect">
                      <a:avLst/>
                    </a:prstGeom>
                  </pic:spPr>
                </pic:pic>
              </a:graphicData>
            </a:graphic>
          </wp:inline>
        </w:drawing>
      </w:r>
    </w:p>
    <w:p w14:paraId="76F1AAFE" w14:textId="77777777" w:rsidR="003F1CFA" w:rsidRDefault="00B75DA3">
      <w:pPr>
        <w:pStyle w:val="af7"/>
        <w:rPr>
          <w:lang w:eastAsia="zh-CN"/>
        </w:rPr>
      </w:pPr>
      <w:r>
        <w:t>图</w:t>
      </w:r>
      <w:r>
        <w:t xml:space="preserve">9 </w:t>
      </w:r>
      <w:r>
        <w:t>舆情从原始声量到确认、拥挤和风险信号</w:t>
      </w:r>
    </w:p>
    <w:p w14:paraId="3039D3C0"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357D41CB"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2151E8CE" w14:textId="77777777" w:rsidR="003F1CFA" w:rsidRPr="00DC15AE" w:rsidRDefault="00B75DA3" w:rsidP="00DC15AE">
      <w:pPr>
        <w:pStyle w:val="21"/>
        <w:rPr>
          <w:rFonts w:hint="eastAsia"/>
          <w:lang w:eastAsia="zh-CN"/>
        </w:rPr>
      </w:pPr>
      <w:bookmarkStart w:id="73" w:name="_Toc242457046"/>
      <w:r>
        <w:t>10.2 重大负面采用硬门而不是扣分</w:t>
      </w:r>
      <w:bookmarkEnd w:id="73"/>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1A3E78CA"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5E5CFB6E"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30268793"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512BD95C" w14:textId="77777777" w:rsidR="003F1CFA" w:rsidRDefault="00B75DA3" w:rsidP="00DC15AE">
            <w:pPr>
              <w:ind w:firstLine="0"/>
              <w:jc w:val="center"/>
            </w:pPr>
            <w:r>
              <w:rPr>
                <w:b/>
                <w:sz w:val="21"/>
              </w:rPr>
              <w:t>系统动作</w:t>
            </w:r>
          </w:p>
        </w:tc>
      </w:tr>
      <w:tr w:rsidR="003F1CFA" w14:paraId="4FFD55FB" w14:textId="77777777">
        <w:trPr>
          <w:cantSplit/>
          <w:jc w:val="center"/>
        </w:trPr>
        <w:tc>
          <w:tcPr>
            <w:tcW w:w="1417" w:type="dxa"/>
            <w:tcMar>
              <w:top w:w="85" w:type="dxa"/>
              <w:left w:w="105" w:type="dxa"/>
              <w:bottom w:w="85" w:type="dxa"/>
              <w:right w:w="105" w:type="dxa"/>
            </w:tcMar>
            <w:vAlign w:val="center"/>
          </w:tcPr>
          <w:p w14:paraId="69AC931B"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1C9455B7"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01A91E55" w14:textId="77777777" w:rsidR="003F1CFA" w:rsidRDefault="00B75DA3" w:rsidP="00DC15AE">
            <w:pPr>
              <w:spacing w:after="0"/>
              <w:ind w:firstLine="0"/>
            </w:pPr>
            <w:r>
              <w:rPr>
                <w:sz w:val="21"/>
              </w:rPr>
              <w:t>VETOED</w:t>
            </w:r>
            <w:r>
              <w:rPr>
                <w:sz w:val="21"/>
              </w:rPr>
              <w:t>，直接退出最终池</w:t>
            </w:r>
          </w:p>
        </w:tc>
      </w:tr>
      <w:tr w:rsidR="003F1CFA" w14:paraId="23B7806B" w14:textId="77777777">
        <w:trPr>
          <w:cantSplit/>
          <w:jc w:val="center"/>
        </w:trPr>
        <w:tc>
          <w:tcPr>
            <w:tcW w:w="1417" w:type="dxa"/>
            <w:tcMar>
              <w:top w:w="85" w:type="dxa"/>
              <w:left w:w="105" w:type="dxa"/>
              <w:bottom w:w="85" w:type="dxa"/>
              <w:right w:w="105" w:type="dxa"/>
            </w:tcMar>
            <w:vAlign w:val="center"/>
          </w:tcPr>
          <w:p w14:paraId="44D85361"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3A038356"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33D23E94" w14:textId="77777777" w:rsidR="003F1CFA" w:rsidRDefault="00B75DA3" w:rsidP="00DC15AE">
            <w:pPr>
              <w:spacing w:after="0"/>
              <w:ind w:firstLine="0"/>
            </w:pPr>
            <w:r>
              <w:rPr>
                <w:sz w:val="21"/>
              </w:rPr>
              <w:t>BLOCKED</w:t>
            </w:r>
            <w:r>
              <w:rPr>
                <w:sz w:val="21"/>
              </w:rPr>
              <w:t>，补官方证据或人工复核</w:t>
            </w:r>
          </w:p>
        </w:tc>
      </w:tr>
      <w:tr w:rsidR="003F1CFA" w14:paraId="1D74364D" w14:textId="77777777">
        <w:trPr>
          <w:cantSplit/>
          <w:jc w:val="center"/>
        </w:trPr>
        <w:tc>
          <w:tcPr>
            <w:tcW w:w="1417" w:type="dxa"/>
            <w:tcMar>
              <w:top w:w="85" w:type="dxa"/>
              <w:left w:w="105" w:type="dxa"/>
              <w:bottom w:w="85" w:type="dxa"/>
              <w:right w:w="105" w:type="dxa"/>
            </w:tcMar>
            <w:vAlign w:val="center"/>
          </w:tcPr>
          <w:p w14:paraId="51C65BBE" w14:textId="77777777" w:rsidR="003F1CFA" w:rsidRDefault="00B75DA3" w:rsidP="00DC15AE">
            <w:pPr>
              <w:spacing w:after="0"/>
              <w:ind w:firstLine="0"/>
              <w:jc w:val="center"/>
            </w:pPr>
            <w:r>
              <w:rPr>
                <w:sz w:val="21"/>
              </w:rPr>
              <w:t>绿色</w:t>
            </w:r>
          </w:p>
        </w:tc>
        <w:tc>
          <w:tcPr>
            <w:tcW w:w="4535" w:type="dxa"/>
            <w:tcMar>
              <w:top w:w="85" w:type="dxa"/>
              <w:left w:w="105" w:type="dxa"/>
              <w:bottom w:w="85" w:type="dxa"/>
              <w:right w:w="105" w:type="dxa"/>
            </w:tcMar>
            <w:vAlign w:val="center"/>
          </w:tcPr>
          <w:p w14:paraId="41BA5DD1"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25ADF3F1" w14:textId="77777777" w:rsidR="003F1CFA" w:rsidRDefault="00B75DA3" w:rsidP="00DC15AE">
            <w:pPr>
              <w:spacing w:after="0"/>
              <w:ind w:firstLine="0"/>
              <w:rPr>
                <w:lang w:eastAsia="zh-CN"/>
              </w:rPr>
            </w:pPr>
            <w:r>
              <w:rPr>
                <w:sz w:val="21"/>
                <w:lang w:eastAsia="zh-CN"/>
              </w:rPr>
              <w:t>允许继续，但不宣称绝对无风险</w:t>
            </w:r>
          </w:p>
        </w:tc>
      </w:tr>
    </w:tbl>
    <w:p w14:paraId="0E53E1F8" w14:textId="77777777" w:rsidR="003F1CFA" w:rsidRDefault="003F1CFA">
      <w:pPr>
        <w:spacing w:after="0"/>
        <w:rPr>
          <w:lang w:eastAsia="zh-CN"/>
        </w:rPr>
      </w:pPr>
    </w:p>
    <w:p w14:paraId="4310B133" w14:textId="77777777" w:rsidR="003F1CFA" w:rsidRPr="007D673E" w:rsidRDefault="003F1CFA">
      <w:pPr>
        <w:keepLines/>
        <w:rPr>
          <w:color w:val="FF0000"/>
          <w:lang w:eastAsia="zh-CN"/>
        </w:rPr>
      </w:pPr>
    </w:p>
    <w:p w14:paraId="726ABDA7" w14:textId="77777777" w:rsidR="003F1CFA" w:rsidRPr="00DC15AE" w:rsidRDefault="00B75DA3" w:rsidP="00DC15AE">
      <w:pPr>
        <w:pStyle w:val="1"/>
        <w:pageBreakBefore w:val="0"/>
        <w:rPr>
          <w:rFonts w:hint="eastAsia"/>
          <w:lang w:eastAsia="zh-CN"/>
        </w:rPr>
      </w:pPr>
      <w:bookmarkStart w:id="74" w:name="_Toc242457047"/>
      <w:r>
        <w:t>11 多智能体协同机制</w:t>
      </w:r>
      <w:bookmarkEnd w:id="74"/>
    </w:p>
    <w:p w14:paraId="03FA9E7E" w14:textId="77777777" w:rsidR="003F1CFA" w:rsidRPr="00DC15AE" w:rsidRDefault="00B75DA3" w:rsidP="00DC15AE">
      <w:pPr>
        <w:pStyle w:val="21"/>
        <w:rPr>
          <w:rFonts w:hint="eastAsia"/>
          <w:lang w:eastAsia="zh-CN"/>
        </w:rPr>
      </w:pPr>
      <w:bookmarkStart w:id="75" w:name="_Toc242457048"/>
      <w:r>
        <w:t>11.1 多智能体全流程执行机制</w:t>
      </w:r>
      <w:bookmarkEnd w:id="75"/>
    </w:p>
    <w:p w14:paraId="409EEDC3" w14:textId="77777777" w:rsidR="003F1CFA" w:rsidRDefault="00B75DA3">
      <w:pPr>
        <w:keepNext/>
        <w:keepLines/>
        <w:ind w:firstLine="0"/>
        <w:jc w:val="center"/>
      </w:pPr>
      <w:r>
        <w:rPr>
          <w:noProof/>
        </w:rPr>
        <w:drawing>
          <wp:inline distT="0" distB="0" distL="0" distR="0" wp14:anchorId="75800D71" wp14:editId="4C90AD28">
            <wp:extent cx="5868000" cy="3879400"/>
            <wp:effectExtent l="0" t="0" r="0" b="0"/>
            <wp:docPr id="45" name="Picture 45" descr="编排、事件、舆情、实体证据、个股量化和前瞻任务通过研究、风险、排序与审计形成两类业务输出。" title="编排、事件、舆情、实体证据、个股量化和前瞻任务通过研究、风险、排序与审计形成两类业务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model_responsibilities.png"/>
                    <pic:cNvPicPr/>
                  </pic:nvPicPr>
                  <pic:blipFill>
                    <a:blip r:embed="rId17"/>
                    <a:stretch>
                      <a:fillRect/>
                    </a:stretch>
                  </pic:blipFill>
                  <pic:spPr>
                    <a:xfrm>
                      <a:off x="0" y="0"/>
                      <a:ext cx="5868000" cy="3879400"/>
                    </a:xfrm>
                    <a:prstGeom prst="rect">
                      <a:avLst/>
                    </a:prstGeom>
                  </pic:spPr>
                </pic:pic>
              </a:graphicData>
            </a:graphic>
          </wp:inline>
        </w:drawing>
      </w:r>
    </w:p>
    <w:p w14:paraId="2C142F34" w14:textId="77777777" w:rsidR="003F1CFA" w:rsidRDefault="00B75DA3">
      <w:pPr>
        <w:pStyle w:val="af7"/>
        <w:rPr>
          <w:lang w:eastAsia="zh-CN"/>
        </w:rPr>
      </w:pPr>
      <w:r>
        <w:t>图</w:t>
      </w:r>
      <w:r>
        <w:t xml:space="preserve">10 </w:t>
      </w:r>
      <w:r>
        <w:t>多智能体的任务流、风险否决和审计闭环</w:t>
      </w:r>
    </w:p>
    <w:p w14:paraId="1D639DCF" w14:textId="77777777" w:rsidR="003F1CFA" w:rsidRDefault="00B75DA3">
      <w:pPr>
        <w:keepLines/>
        <w:rPr>
          <w:lang w:eastAsia="zh-CN"/>
        </w:rPr>
      </w:pPr>
      <w:r>
        <w:t>多智能体把业务模块组织成可监控任务。编排智能体冻结快照；事件理解智能体生成</w:t>
      </w:r>
      <w:r>
        <w:t>EventCard</w:t>
      </w:r>
      <w:r>
        <w:t>和</w:t>
      </w:r>
      <w:r>
        <w:t>ExpectedEventCard</w:t>
      </w:r>
      <w:r>
        <w:t>；实体证据与知识维护智能体核验证据并更新时态</w:t>
      </w:r>
      <w:r>
        <w:t>Wiki</w:t>
      </w:r>
      <w:r>
        <w:t>；个股预测智能体调用冻结的统计模型；前瞻事件智能体完成事件聚类、四维排序和状态跟踪；</w:t>
      </w:r>
      <w:r>
        <w:t>DeepDive</w:t>
      </w:r>
      <w:r>
        <w:t>、风险、排序与审计智能体继续执行既定研究和治理任务。行业行情和产业关系由特征模块提供，只服务个股背景分析与业务核验。</w:t>
      </w:r>
    </w:p>
    <w:p w14:paraId="11A9BF5B" w14:textId="77777777" w:rsidR="003F1CFA" w:rsidRPr="00DC15AE" w:rsidRDefault="00B75DA3" w:rsidP="00DC15AE">
      <w:pPr>
        <w:pStyle w:val="21"/>
        <w:rPr>
          <w:rFonts w:hint="eastAsia"/>
          <w:lang w:eastAsia="zh-CN"/>
        </w:rPr>
      </w:pPr>
      <w:bookmarkStart w:id="76" w:name="_Toc242457049"/>
      <w:r>
        <w:lastRenderedPageBreak/>
        <w:t>11.2 智能体之间只传递结构化契约</w:t>
      </w:r>
      <w:bookmarkEnd w:id="76"/>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4F7DF37F"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381EBF88" w14:textId="77777777" w:rsidR="003F1CFA" w:rsidRDefault="00B75DA3" w:rsidP="00DC15AE">
            <w:pPr>
              <w:keepNext/>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0EA68419" w14:textId="77777777" w:rsidR="003F1CFA" w:rsidRDefault="00B75DA3" w:rsidP="00DC15AE">
            <w:pPr>
              <w:keepNext/>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252675B2" w14:textId="77777777" w:rsidR="003F1CFA" w:rsidRDefault="00B75DA3" w:rsidP="00DC15AE">
            <w:pPr>
              <w:keepNext/>
              <w:ind w:firstLine="0"/>
              <w:jc w:val="center"/>
            </w:pPr>
            <w:r>
              <w:rPr>
                <w:b/>
                <w:sz w:val="21"/>
              </w:rPr>
              <w:t>下一步</w:t>
            </w:r>
          </w:p>
        </w:tc>
      </w:tr>
      <w:tr w:rsidR="003F1CFA" w14:paraId="1A1CB67F" w14:textId="77777777">
        <w:trPr>
          <w:cantSplit/>
          <w:jc w:val="center"/>
        </w:trPr>
        <w:tc>
          <w:tcPr>
            <w:tcW w:w="1587" w:type="dxa"/>
            <w:tcMar>
              <w:top w:w="85" w:type="dxa"/>
              <w:left w:w="105" w:type="dxa"/>
              <w:bottom w:w="85" w:type="dxa"/>
              <w:right w:w="105" w:type="dxa"/>
            </w:tcMar>
            <w:vAlign w:val="center"/>
          </w:tcPr>
          <w:p w14:paraId="2DF33411" w14:textId="77777777" w:rsidR="003F1CFA" w:rsidRDefault="00B75DA3" w:rsidP="00DC15AE">
            <w:pPr>
              <w:keepNext/>
              <w:spacing w:after="0"/>
              <w:ind w:firstLine="0"/>
              <w:jc w:val="center"/>
            </w:pPr>
            <w:r>
              <w:rPr>
                <w:sz w:val="21"/>
              </w:rPr>
              <w:t>READY</w:t>
            </w:r>
          </w:p>
        </w:tc>
        <w:tc>
          <w:tcPr>
            <w:tcW w:w="3969" w:type="dxa"/>
            <w:tcMar>
              <w:top w:w="85" w:type="dxa"/>
              <w:left w:w="105" w:type="dxa"/>
              <w:bottom w:w="85" w:type="dxa"/>
              <w:right w:w="105" w:type="dxa"/>
            </w:tcMar>
            <w:vAlign w:val="center"/>
          </w:tcPr>
          <w:p w14:paraId="66213D5A" w14:textId="77777777" w:rsidR="003F1CFA" w:rsidRDefault="00B75DA3" w:rsidP="00DC15AE">
            <w:pPr>
              <w:keepNext/>
              <w:spacing w:after="0"/>
              <w:ind w:firstLine="0"/>
            </w:pPr>
            <w:r>
              <w:rPr>
                <w:sz w:val="21"/>
              </w:rPr>
              <w:t>输入齐全且时间合法</w:t>
            </w:r>
          </w:p>
        </w:tc>
        <w:tc>
          <w:tcPr>
            <w:tcW w:w="3515" w:type="dxa"/>
            <w:tcMar>
              <w:top w:w="85" w:type="dxa"/>
              <w:left w:w="105" w:type="dxa"/>
              <w:bottom w:w="85" w:type="dxa"/>
              <w:right w:w="105" w:type="dxa"/>
            </w:tcMar>
            <w:vAlign w:val="center"/>
          </w:tcPr>
          <w:p w14:paraId="243B82FC" w14:textId="77777777" w:rsidR="003F1CFA" w:rsidRDefault="00B75DA3" w:rsidP="00DC15AE">
            <w:pPr>
              <w:keepNext/>
              <w:spacing w:after="0"/>
              <w:ind w:firstLine="0"/>
            </w:pPr>
            <w:r>
              <w:rPr>
                <w:sz w:val="21"/>
              </w:rPr>
              <w:t>执行当前任务</w:t>
            </w:r>
          </w:p>
        </w:tc>
      </w:tr>
      <w:tr w:rsidR="003F1CFA" w14:paraId="1497A889" w14:textId="77777777">
        <w:trPr>
          <w:cantSplit/>
          <w:jc w:val="center"/>
        </w:trPr>
        <w:tc>
          <w:tcPr>
            <w:tcW w:w="1587" w:type="dxa"/>
            <w:tcMar>
              <w:top w:w="85" w:type="dxa"/>
              <w:left w:w="105" w:type="dxa"/>
              <w:bottom w:w="85" w:type="dxa"/>
              <w:right w:w="105" w:type="dxa"/>
            </w:tcMar>
            <w:vAlign w:val="center"/>
          </w:tcPr>
          <w:p w14:paraId="5A91DB69" w14:textId="77777777" w:rsidR="003F1CFA" w:rsidRDefault="00B75DA3" w:rsidP="00DC15AE">
            <w:pPr>
              <w:keepNext/>
              <w:spacing w:after="0"/>
              <w:ind w:firstLine="0"/>
              <w:jc w:val="center"/>
            </w:pPr>
            <w:r>
              <w:rPr>
                <w:sz w:val="21"/>
              </w:rPr>
              <w:t>PARTIAL</w:t>
            </w:r>
          </w:p>
        </w:tc>
        <w:tc>
          <w:tcPr>
            <w:tcW w:w="3969" w:type="dxa"/>
            <w:tcMar>
              <w:top w:w="85" w:type="dxa"/>
              <w:left w:w="105" w:type="dxa"/>
              <w:bottom w:w="85" w:type="dxa"/>
              <w:right w:w="105" w:type="dxa"/>
            </w:tcMar>
            <w:vAlign w:val="center"/>
          </w:tcPr>
          <w:p w14:paraId="289B2A9B" w14:textId="77777777" w:rsidR="003F1CFA" w:rsidRDefault="00B75DA3" w:rsidP="00DC15AE">
            <w:pPr>
              <w:keepNext/>
              <w:spacing w:after="0"/>
              <w:ind w:firstLine="0"/>
            </w:pPr>
            <w:r>
              <w:rPr>
                <w:sz w:val="21"/>
              </w:rPr>
              <w:t>非关键资料缺失</w:t>
            </w:r>
          </w:p>
        </w:tc>
        <w:tc>
          <w:tcPr>
            <w:tcW w:w="3515" w:type="dxa"/>
            <w:tcMar>
              <w:top w:w="85" w:type="dxa"/>
              <w:left w:w="105" w:type="dxa"/>
              <w:bottom w:w="85" w:type="dxa"/>
              <w:right w:w="105" w:type="dxa"/>
            </w:tcMar>
            <w:vAlign w:val="center"/>
          </w:tcPr>
          <w:p w14:paraId="63BE3F84" w14:textId="77777777" w:rsidR="003F1CFA" w:rsidRDefault="00B75DA3" w:rsidP="00DC15AE">
            <w:pPr>
              <w:keepNext/>
              <w:spacing w:after="0"/>
              <w:ind w:firstLine="0"/>
            </w:pPr>
            <w:r>
              <w:rPr>
                <w:sz w:val="21"/>
              </w:rPr>
              <w:t>降低置信度并继续</w:t>
            </w:r>
          </w:p>
        </w:tc>
      </w:tr>
      <w:tr w:rsidR="003F1CFA" w14:paraId="4706B070" w14:textId="77777777">
        <w:trPr>
          <w:cantSplit/>
          <w:jc w:val="center"/>
        </w:trPr>
        <w:tc>
          <w:tcPr>
            <w:tcW w:w="1587" w:type="dxa"/>
            <w:tcMar>
              <w:top w:w="85" w:type="dxa"/>
              <w:left w:w="105" w:type="dxa"/>
              <w:bottom w:w="85" w:type="dxa"/>
              <w:right w:w="105" w:type="dxa"/>
            </w:tcMar>
            <w:vAlign w:val="center"/>
          </w:tcPr>
          <w:p w14:paraId="192953BB" w14:textId="77777777" w:rsidR="003F1CFA" w:rsidRDefault="00B75DA3" w:rsidP="00DC15AE">
            <w:pPr>
              <w:keepNext/>
              <w:spacing w:after="0"/>
              <w:ind w:firstLine="0"/>
              <w:jc w:val="center"/>
            </w:pPr>
            <w:r>
              <w:rPr>
                <w:sz w:val="21"/>
              </w:rPr>
              <w:t>BLOCKED</w:t>
            </w:r>
          </w:p>
        </w:tc>
        <w:tc>
          <w:tcPr>
            <w:tcW w:w="3969" w:type="dxa"/>
            <w:tcMar>
              <w:top w:w="85" w:type="dxa"/>
              <w:left w:w="105" w:type="dxa"/>
              <w:bottom w:w="85" w:type="dxa"/>
              <w:right w:w="105" w:type="dxa"/>
            </w:tcMar>
            <w:vAlign w:val="center"/>
          </w:tcPr>
          <w:p w14:paraId="617DFD1B" w14:textId="77777777" w:rsidR="003F1CFA" w:rsidRDefault="00B75DA3" w:rsidP="00DC15AE">
            <w:pPr>
              <w:keepNext/>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3963DC49" w14:textId="77777777" w:rsidR="003F1CFA" w:rsidRDefault="00B75DA3" w:rsidP="00DC15AE">
            <w:pPr>
              <w:keepNext/>
              <w:spacing w:after="0"/>
              <w:ind w:firstLine="0"/>
            </w:pPr>
            <w:r>
              <w:rPr>
                <w:sz w:val="21"/>
              </w:rPr>
              <w:t>退回补证或人工复核</w:t>
            </w:r>
          </w:p>
        </w:tc>
      </w:tr>
      <w:tr w:rsidR="003F1CFA" w14:paraId="5E0BBDA8" w14:textId="77777777">
        <w:trPr>
          <w:cantSplit/>
          <w:jc w:val="center"/>
        </w:trPr>
        <w:tc>
          <w:tcPr>
            <w:tcW w:w="1587" w:type="dxa"/>
            <w:tcMar>
              <w:top w:w="85" w:type="dxa"/>
              <w:left w:w="105" w:type="dxa"/>
              <w:bottom w:w="85" w:type="dxa"/>
              <w:right w:w="105" w:type="dxa"/>
            </w:tcMar>
            <w:vAlign w:val="center"/>
          </w:tcPr>
          <w:p w14:paraId="66ABA34F" w14:textId="77777777" w:rsidR="003F1CFA" w:rsidRDefault="00B75DA3" w:rsidP="00DC15AE">
            <w:pPr>
              <w:keepNext/>
              <w:spacing w:after="0"/>
              <w:ind w:firstLine="0"/>
              <w:jc w:val="center"/>
            </w:pPr>
            <w:r>
              <w:rPr>
                <w:sz w:val="21"/>
              </w:rPr>
              <w:t>VETOED</w:t>
            </w:r>
          </w:p>
        </w:tc>
        <w:tc>
          <w:tcPr>
            <w:tcW w:w="3969" w:type="dxa"/>
            <w:tcMar>
              <w:top w:w="85" w:type="dxa"/>
              <w:left w:w="105" w:type="dxa"/>
              <w:bottom w:w="85" w:type="dxa"/>
              <w:right w:w="105" w:type="dxa"/>
            </w:tcMar>
            <w:vAlign w:val="center"/>
          </w:tcPr>
          <w:p w14:paraId="61A4F9BE" w14:textId="77777777" w:rsidR="003F1CFA" w:rsidRDefault="00B75DA3" w:rsidP="00DC15AE">
            <w:pPr>
              <w:keepNext/>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110DEB62" w14:textId="77777777" w:rsidR="003F1CFA" w:rsidRDefault="00B75DA3" w:rsidP="00DC15AE">
            <w:pPr>
              <w:keepNext/>
              <w:spacing w:after="0"/>
              <w:ind w:firstLine="0"/>
            </w:pPr>
            <w:r>
              <w:rPr>
                <w:sz w:val="21"/>
              </w:rPr>
              <w:t>退出最终池</w:t>
            </w:r>
          </w:p>
        </w:tc>
      </w:tr>
      <w:tr w:rsidR="003F1CFA" w14:paraId="48722A41" w14:textId="77777777">
        <w:trPr>
          <w:cantSplit/>
          <w:jc w:val="center"/>
        </w:trPr>
        <w:tc>
          <w:tcPr>
            <w:tcW w:w="1587" w:type="dxa"/>
            <w:tcMar>
              <w:top w:w="85" w:type="dxa"/>
              <w:left w:w="105" w:type="dxa"/>
              <w:bottom w:w="85" w:type="dxa"/>
              <w:right w:w="105" w:type="dxa"/>
            </w:tcMar>
            <w:vAlign w:val="center"/>
          </w:tcPr>
          <w:p w14:paraId="0377B292" w14:textId="77777777" w:rsidR="003F1CFA" w:rsidRDefault="00B75DA3" w:rsidP="00DC15AE">
            <w:pPr>
              <w:keepNext/>
              <w:spacing w:after="0"/>
              <w:ind w:firstLine="0"/>
              <w:jc w:val="center"/>
            </w:pPr>
            <w:r>
              <w:rPr>
                <w:sz w:val="21"/>
              </w:rPr>
              <w:t>PASSED</w:t>
            </w:r>
          </w:p>
        </w:tc>
        <w:tc>
          <w:tcPr>
            <w:tcW w:w="3969" w:type="dxa"/>
            <w:tcMar>
              <w:top w:w="85" w:type="dxa"/>
              <w:left w:w="105" w:type="dxa"/>
              <w:bottom w:w="85" w:type="dxa"/>
              <w:right w:w="105" w:type="dxa"/>
            </w:tcMar>
            <w:vAlign w:val="center"/>
          </w:tcPr>
          <w:p w14:paraId="220A4B08" w14:textId="77777777" w:rsidR="003F1CFA" w:rsidRDefault="00B75DA3" w:rsidP="00DC15AE">
            <w:pPr>
              <w:keepNext/>
              <w:spacing w:after="0"/>
              <w:ind w:firstLine="0"/>
              <w:rPr>
                <w:lang w:eastAsia="zh-CN"/>
              </w:rPr>
            </w:pPr>
            <w:r>
              <w:rPr>
                <w:sz w:val="21"/>
                <w:lang w:eastAsia="zh-CN"/>
              </w:rPr>
              <w:t>模型、研究和风险均通过</w:t>
            </w:r>
          </w:p>
        </w:tc>
        <w:tc>
          <w:tcPr>
            <w:tcW w:w="3515" w:type="dxa"/>
            <w:tcMar>
              <w:top w:w="85" w:type="dxa"/>
              <w:left w:w="105" w:type="dxa"/>
              <w:bottom w:w="85" w:type="dxa"/>
              <w:right w:w="105" w:type="dxa"/>
            </w:tcMar>
            <w:vAlign w:val="center"/>
          </w:tcPr>
          <w:p w14:paraId="7FED2A06" w14:textId="77777777" w:rsidR="003F1CFA" w:rsidRDefault="00B75DA3" w:rsidP="00DC15AE">
            <w:pPr>
              <w:spacing w:after="0"/>
              <w:ind w:firstLine="0"/>
            </w:pPr>
            <w:r>
              <w:t>进入最终排序或发布</w:t>
            </w:r>
          </w:p>
        </w:tc>
      </w:tr>
    </w:tbl>
    <w:p w14:paraId="5ECBE60A" w14:textId="77777777" w:rsidR="003F1CFA" w:rsidRDefault="003F1CFA" w:rsidP="0086034C">
      <w:pPr>
        <w:spacing w:after="0"/>
        <w:ind w:firstLine="0"/>
        <w:rPr>
          <w:lang w:eastAsia="zh-CN"/>
        </w:rPr>
      </w:pPr>
    </w:p>
    <w:p w14:paraId="4F44F316" w14:textId="77777777" w:rsidR="003F1CFA" w:rsidRDefault="00B75DA3">
      <w:pPr>
        <w:keepLines/>
        <w:rPr>
          <w:lang w:eastAsia="zh-CN"/>
        </w:rPr>
      </w:pPr>
      <w:r>
        <w:t>每个智能体输出</w:t>
      </w:r>
      <w:r>
        <w:t>snapshot_id</w:t>
      </w:r>
      <w:r>
        <w:t>（决策快照标识）、模型版本、输入哈希、证据</w:t>
      </w:r>
      <w:r>
        <w:t>ID</w:t>
      </w:r>
      <w:r>
        <w:t>、时间、状态和错误码。事件理解任务分别提交</w:t>
      </w:r>
      <w:r>
        <w:t>EventCard</w:t>
      </w:r>
      <w:r>
        <w:t>或</w:t>
      </w:r>
      <w:r>
        <w:t>ExpectedEventCard</w:t>
      </w:r>
      <w:r>
        <w:t>；个股预测任务提交冻结模型结果；前瞻事件任务提交独立事件簇、排序依据和状态变化；风险与审计任务提交核验状态。出现分歧时回到对应原文和任务节点处理。</w:t>
      </w:r>
    </w:p>
    <w:p w14:paraId="46BBBCEE" w14:textId="77777777" w:rsidR="003F1CFA" w:rsidRPr="00DC15AE" w:rsidRDefault="00B75DA3" w:rsidP="00DC15AE">
      <w:pPr>
        <w:pStyle w:val="1"/>
        <w:rPr>
          <w:rFonts w:hint="eastAsia"/>
          <w:lang w:eastAsia="zh-CN"/>
        </w:rPr>
      </w:pPr>
      <w:bookmarkStart w:id="77" w:name="_Toc242457050"/>
      <w:r>
        <w:lastRenderedPageBreak/>
        <w:t>12 回测、日常运行与最终交付</w:t>
      </w:r>
      <w:bookmarkEnd w:id="77"/>
    </w:p>
    <w:p w14:paraId="2B4BD865" w14:textId="77777777" w:rsidR="00455580" w:rsidRDefault="002F4F33">
      <w:pPr>
        <w:pStyle w:val="21"/>
        <w:rPr>
          <w:rFonts w:hint="eastAsia"/>
          <w:lang w:eastAsia="zh-CN"/>
        </w:rPr>
      </w:pPr>
      <w:bookmarkStart w:id="78" w:name="_Toc242457051"/>
      <w:r>
        <w:t>12.1 滚动回测与模型晋升</w:t>
      </w:r>
      <w:bookmarkEnd w:id="78"/>
    </w:p>
    <w:p w14:paraId="17B95DAE" w14:textId="77777777" w:rsidR="00455580" w:rsidRDefault="002F4F33">
      <w:pPr>
        <w:keepLines/>
        <w:rPr>
          <w:lang w:eastAsia="zh-CN"/>
        </w:rPr>
      </w:pPr>
      <w:r>
        <w:rPr>
          <w:lang w:eastAsia="zh-CN"/>
        </w:rPr>
        <w:t>回测首先按历史决策日重建当时可见的数据快照。原始记录、</w:t>
      </w:r>
      <w:r>
        <w:rPr>
          <w:lang w:eastAsia="zh-CN"/>
        </w:rPr>
        <w:t>EventCard</w:t>
      </w:r>
      <w:r>
        <w:rPr>
          <w:lang w:eastAsia="zh-CN"/>
        </w:rPr>
        <w:t>、财务数据、概念成分和关系图都以</w:t>
      </w:r>
      <w:r>
        <w:rPr>
          <w:lang w:eastAsia="zh-CN"/>
        </w:rPr>
        <w:t>available_at</w:t>
      </w:r>
      <w:r>
        <w:rPr>
          <w:lang w:eastAsia="zh-CN"/>
        </w:rPr>
        <w:t>和当时版本为准，候选池也从当日入口重新生成，不能用今天已经知道的公司名单、最新财务或现行图谱替代历史状态。无法恢复准确时间的记录只能进入敏感性分析，不得混入严格回测主结果。</w:t>
      </w:r>
    </w:p>
    <w:p w14:paraId="3D4B9E86" w14:textId="77777777" w:rsidR="00455580" w:rsidRDefault="002F4F33">
      <w:pPr>
        <w:keepLines/>
        <w:rPr>
          <w:lang w:eastAsia="zh-CN"/>
        </w:rPr>
      </w:pPr>
      <w:r>
        <w:rPr>
          <w:lang w:eastAsia="zh-CN"/>
        </w:rPr>
        <w:t>训练、验证和测试严格按时间向前滚动，不进行随机拆分。每一轮只用较早时期训练模型，在随后时期选择特征、校准器和阈值，再用更晚且完全隔离的时期评价；标签观察窗口与下一阶段边界重叠的样本从边界附近移除，并留出安全间隔，避免同一段未来行情同时影响训练和验证。历史事件抽取模型升级时，先重建对应版本的事件库并进行重叠双跑，训练与生产必须使用一致的</w:t>
      </w:r>
      <w:r>
        <w:rPr>
          <w:lang w:eastAsia="zh-CN"/>
        </w:rPr>
        <w:t>EventCard</w:t>
      </w:r>
      <w:r>
        <w:rPr>
          <w:lang w:eastAsia="zh-CN"/>
        </w:rPr>
        <w:t>版本。</w:t>
      </w:r>
    </w:p>
    <w:p w14:paraId="190D4B01" w14:textId="77777777" w:rsidR="00455580" w:rsidRDefault="002F4F33">
      <w:pPr>
        <w:keepLines/>
        <w:rPr>
          <w:lang w:eastAsia="zh-CN"/>
        </w:rPr>
      </w:pPr>
      <w:r>
        <w:rPr>
          <w:lang w:eastAsia="zh-CN"/>
        </w:rPr>
        <w:t>个股模型分别报告概率校准、前列命中、横截面排序、</w:t>
      </w:r>
      <w:r>
        <w:rPr>
          <w:lang w:eastAsia="zh-CN"/>
        </w:rPr>
        <w:t>Top10</w:t>
      </w:r>
      <w:r>
        <w:rPr>
          <w:lang w:eastAsia="zh-CN"/>
        </w:rPr>
        <w:t>收益、超额收益和下行风险。各生产模型与逻辑回归、简单规则和上一生产版本比较，并通过去掉事件、资金、行业与产业关系背景或基本面等特征组的消融检验，确认增量来自哪里。覆盖率和弃权比例必须与准确率同时报告，不能通过大量不出结果换取表面高命中率。前瞻榜的兑现与领先时间评价独立记录，不混入个股模型验收结果。</w:t>
      </w:r>
    </w:p>
    <w:p w14:paraId="2E03346A" w14:textId="77777777" w:rsidR="00455580" w:rsidRDefault="002F4F33">
      <w:pPr>
        <w:keepLines/>
        <w:rPr>
          <w:lang w:eastAsia="zh-CN"/>
        </w:rPr>
      </w:pPr>
      <w:r>
        <w:rPr>
          <w:lang w:eastAsia="zh-CN"/>
        </w:rPr>
        <w:t>新模型只有在多个连续样本外区间和不同市场状态下，同时满足概率质量、排序质量、风险控制和稳定性要求，才进入生产候选；复杂模型若没有稳定增量则保留简单基线。晋升后冻结数据、特征、模型、校准器、解释器和阈值版本，并保留上一生产版本用于回滚。出现校准恶化、分布漂移、数据覆盖下降或实盘偏离回测时，系统自动降低置信度、扩大弃权或切回上一版本。</w:t>
      </w:r>
    </w:p>
    <w:p w14:paraId="4BFE922F" w14:textId="77777777" w:rsidR="003F1CFA" w:rsidRPr="00DC15AE" w:rsidRDefault="00B75DA3" w:rsidP="00DC15AE">
      <w:pPr>
        <w:pStyle w:val="21"/>
        <w:rPr>
          <w:rFonts w:hint="eastAsia"/>
          <w:lang w:eastAsia="zh-CN"/>
        </w:rPr>
      </w:pPr>
      <w:bookmarkStart w:id="79" w:name="_Toc242457052"/>
      <w:r>
        <w:t>12.2 每日生产从冻结快照开始</w:t>
      </w:r>
      <w:bookmarkEnd w:id="79"/>
    </w:p>
    <w:p w14:paraId="003B0073" w14:textId="77777777" w:rsidR="003F1CFA" w:rsidRDefault="00B75DA3">
      <w:pPr>
        <w:keepNext/>
        <w:keepLines/>
        <w:ind w:firstLine="0"/>
        <w:jc w:val="center"/>
      </w:pPr>
      <w:r>
        <w:rPr>
          <w:noProof/>
        </w:rPr>
        <w:drawing>
          <wp:inline distT="0" distB="0" distL="0" distR="0" wp14:anchorId="654FC7D9" wp14:editId="40B2B463">
            <wp:extent cx="5868000" cy="2192779"/>
            <wp:effectExtent l="0" t="0" r="0" b="0"/>
            <wp:docPr id="36" name="Picture 36" descr="截止冻结后依次完成增量归并、事件路由、个股预测、研究风险核验、校准排序及发布归档；前瞻独立处理。" title="截止冻结后依次完成增量归并、事件路由、个股预测、研究风险核验、校准排序及发布归档；前瞻独立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18"/>
                    <a:stretch>
                      <a:fillRect/>
                    </a:stretch>
                  </pic:blipFill>
                  <pic:spPr>
                    <a:xfrm>
                      <a:off x="0" y="0"/>
                      <a:ext cx="5868000" cy="2192779"/>
                    </a:xfrm>
                    <a:prstGeom prst="rect">
                      <a:avLst/>
                    </a:prstGeom>
                  </pic:spPr>
                </pic:pic>
              </a:graphicData>
            </a:graphic>
          </wp:inline>
        </w:drawing>
      </w:r>
    </w:p>
    <w:p w14:paraId="728CFA6A" w14:textId="77777777" w:rsidR="003F1CFA" w:rsidRDefault="00B75DA3">
      <w:pPr>
        <w:pStyle w:val="af7"/>
        <w:rPr>
          <w:lang w:eastAsia="zh-CN"/>
        </w:rPr>
      </w:pPr>
      <w:r>
        <w:t>图</w:t>
      </w:r>
      <w:r>
        <w:t>11 T</w:t>
      </w:r>
      <w:r>
        <w:t>日截止后的正式预测生产时序</w:t>
      </w:r>
    </w:p>
    <w:p w14:paraId="256FAF05" w14:textId="77777777" w:rsidR="003F1CFA" w:rsidRDefault="00B75DA3">
      <w:pPr>
        <w:keepLines/>
        <w:rPr>
          <w:lang w:eastAsia="zh-CN"/>
        </w:rPr>
      </w:pPr>
      <w:r>
        <w:lastRenderedPageBreak/>
        <w:t>日内系统持续读取新增和修订记录，完成字段解析、事件聚类和轻量候选生成。到约定截止时间后冻结</w:t>
      </w:r>
      <w:r>
        <w:t>snapshot_id</w:t>
      </w:r>
      <w:r>
        <w:t>，迟到信息进入下一快照。截止后，个股路径完成</w:t>
      </w:r>
      <w:r>
        <w:t>P0</w:t>
      </w:r>
      <w:r>
        <w:t>资格检查、</w:t>
      </w:r>
      <w:r>
        <w:t>P1</w:t>
      </w:r>
      <w:r>
        <w:t>预测、</w:t>
      </w:r>
      <w:r>
        <w:t>P2</w:t>
      </w:r>
      <w:r>
        <w:t>和</w:t>
      </w:r>
      <w:r>
        <w:t>P3</w:t>
      </w:r>
      <w:r>
        <w:t>研究复核、风险核验、校准排序、审计与发布；前瞻事件路径独立完成聚类、四维排序和兑现跟踪。每个环节记录开始、结束、输入版本和失败原因，两类业务结果分别归档。</w:t>
      </w:r>
    </w:p>
    <w:p w14:paraId="489A1414" w14:textId="77777777" w:rsidR="003F1CFA" w:rsidRPr="00DC15AE" w:rsidRDefault="00B75DA3" w:rsidP="00DC15AE">
      <w:pPr>
        <w:pStyle w:val="21"/>
        <w:rPr>
          <w:rFonts w:hint="eastAsia"/>
          <w:lang w:eastAsia="zh-CN"/>
        </w:rPr>
      </w:pPr>
      <w:bookmarkStart w:id="80" w:name="_Toc242457053"/>
      <w:r>
        <w:t>12.3 两类业务结果与支持性材料的交付</w:t>
      </w:r>
      <w:bookmarkEnd w:id="80"/>
    </w:p>
    <w:tbl>
      <w:tblPr>
        <w:tblW w:w="0" w:type="auto"/>
        <w:jc w:val="center"/>
        <w:tblBorders>
          <w:top w:val="single" w:sz="16" w:space="0" w:color="000000"/>
          <w:left w:val="nil"/>
          <w:bottom w:val="single" w:sz="16" w:space="0" w:color="000000"/>
          <w:right w:val="nil"/>
          <w:insideH w:val="nil"/>
          <w:insideV w:val="nil"/>
        </w:tblBorders>
        <w:tblLook w:val="04A0" w:firstRow="1" w:lastRow="0" w:firstColumn="1" w:lastColumn="0" w:noHBand="0" w:noVBand="1"/>
      </w:tblPr>
      <w:tblGrid>
        <w:gridCol w:w="1871"/>
        <w:gridCol w:w="7200"/>
      </w:tblGrid>
      <w:tr w:rsidR="003F1CFA" w14:paraId="28C49860" w14:textId="77777777">
        <w:trPr>
          <w:cantSplit/>
          <w:tblHeader/>
          <w:jc w:val="center"/>
        </w:trPr>
        <w:tc>
          <w:tcPr>
            <w:tcW w:w="1871" w:type="dxa"/>
            <w:tcBorders>
              <w:bottom w:val="single" w:sz="8" w:space="0" w:color="000000"/>
            </w:tcBorders>
            <w:tcMar>
              <w:top w:w="85" w:type="dxa"/>
              <w:left w:w="105" w:type="dxa"/>
              <w:bottom w:w="85" w:type="dxa"/>
              <w:right w:w="105" w:type="dxa"/>
            </w:tcMar>
            <w:vAlign w:val="center"/>
          </w:tcPr>
          <w:p w14:paraId="5A01251F" w14:textId="77777777" w:rsidR="003F1CFA" w:rsidRDefault="00B75DA3" w:rsidP="00DC15AE">
            <w:pPr>
              <w:spacing w:after="0" w:line="276" w:lineRule="auto"/>
              <w:jc w:val="left"/>
            </w:pPr>
            <w:r>
              <w:rPr>
                <w:rFonts w:ascii="宋体" w:hAnsi="宋体"/>
                <w:b/>
                <w:sz w:val="21"/>
              </w:rPr>
              <w:t>交付物</w:t>
            </w:r>
          </w:p>
        </w:tc>
        <w:tc>
          <w:tcPr>
            <w:tcW w:w="7200" w:type="dxa"/>
            <w:tcBorders>
              <w:bottom w:val="single" w:sz="8" w:space="0" w:color="000000"/>
            </w:tcBorders>
            <w:tcMar>
              <w:top w:w="85" w:type="dxa"/>
              <w:left w:w="105" w:type="dxa"/>
              <w:bottom w:w="85" w:type="dxa"/>
              <w:right w:w="105" w:type="dxa"/>
            </w:tcMar>
            <w:vAlign w:val="center"/>
          </w:tcPr>
          <w:p w14:paraId="78F9F8A4" w14:textId="77777777" w:rsidR="003F1CFA" w:rsidRDefault="00B75DA3" w:rsidP="00DC15AE">
            <w:pPr>
              <w:spacing w:after="0" w:line="276" w:lineRule="auto"/>
              <w:jc w:val="left"/>
            </w:pPr>
            <w:r>
              <w:rPr>
                <w:rFonts w:ascii="宋体" w:hAnsi="宋体"/>
                <w:b/>
                <w:sz w:val="21"/>
              </w:rPr>
              <w:t>必须展示的内容</w:t>
            </w:r>
          </w:p>
        </w:tc>
      </w:tr>
      <w:tr w:rsidR="003F1CFA" w14:paraId="67DBB1FD" w14:textId="77777777">
        <w:trPr>
          <w:cantSplit/>
          <w:jc w:val="center"/>
        </w:trPr>
        <w:tc>
          <w:tcPr>
            <w:tcW w:w="1871" w:type="dxa"/>
            <w:tcMar>
              <w:top w:w="85" w:type="dxa"/>
              <w:left w:w="105" w:type="dxa"/>
              <w:bottom w:w="85" w:type="dxa"/>
              <w:right w:w="105" w:type="dxa"/>
            </w:tcMar>
            <w:vAlign w:val="center"/>
          </w:tcPr>
          <w:p w14:paraId="19166AD4" w14:textId="77777777" w:rsidR="003F1CFA" w:rsidRDefault="00B75DA3" w:rsidP="00DC15AE">
            <w:pPr>
              <w:spacing w:after="0" w:line="276" w:lineRule="auto"/>
              <w:jc w:val="left"/>
            </w:pPr>
            <w:r>
              <w:rPr>
                <w:rFonts w:ascii="宋体" w:hAnsi="宋体"/>
                <w:sz w:val="21"/>
              </w:rPr>
              <w:t>次日股票池</w:t>
            </w:r>
          </w:p>
        </w:tc>
        <w:tc>
          <w:tcPr>
            <w:tcW w:w="7200" w:type="dxa"/>
            <w:tcMar>
              <w:top w:w="85" w:type="dxa"/>
              <w:left w:w="105" w:type="dxa"/>
              <w:bottom w:w="85" w:type="dxa"/>
              <w:right w:w="105" w:type="dxa"/>
            </w:tcMar>
            <w:vAlign w:val="center"/>
          </w:tcPr>
          <w:p w14:paraId="0C0CF33A" w14:textId="77777777" w:rsidR="003F1CFA" w:rsidRDefault="00B75DA3" w:rsidP="00DC15AE">
            <w:pPr>
              <w:spacing w:after="0" w:line="276" w:lineRule="auto"/>
              <w:jc w:val="left"/>
              <w:rPr>
                <w:lang w:eastAsia="zh-CN"/>
              </w:rPr>
            </w:pPr>
            <w:r>
              <w:rPr>
                <w:rFonts w:ascii="宋体" w:hAnsi="宋体"/>
                <w:sz w:val="21"/>
                <w:lang w:eastAsia="zh-CN"/>
              </w:rPr>
              <w:t>0至10只股票、概率对象与标签、原始和校准概率、参考样本与置信等级、五组特征依据、排名变化、风险、反证和失效信号</w:t>
            </w:r>
          </w:p>
        </w:tc>
      </w:tr>
      <w:tr w:rsidR="003F1CFA" w14:paraId="0D2BA914" w14:textId="77777777">
        <w:trPr>
          <w:cantSplit/>
          <w:jc w:val="center"/>
        </w:trPr>
        <w:tc>
          <w:tcPr>
            <w:tcW w:w="1871" w:type="dxa"/>
            <w:tcMar>
              <w:top w:w="85" w:type="dxa"/>
              <w:left w:w="105" w:type="dxa"/>
              <w:bottom w:w="85" w:type="dxa"/>
              <w:right w:w="105" w:type="dxa"/>
            </w:tcMar>
            <w:vAlign w:val="center"/>
          </w:tcPr>
          <w:p w14:paraId="18CA62A6" w14:textId="77777777" w:rsidR="003F1CFA" w:rsidRDefault="00B75DA3" w:rsidP="00DC15AE">
            <w:pPr>
              <w:spacing w:after="0" w:line="276" w:lineRule="auto"/>
              <w:jc w:val="left"/>
            </w:pPr>
            <w:r>
              <w:rPr>
                <w:rFonts w:ascii="宋体" w:hAnsi="宋体"/>
                <w:sz w:val="21"/>
              </w:rPr>
              <w:t>公司研究卡</w:t>
            </w:r>
          </w:p>
        </w:tc>
        <w:tc>
          <w:tcPr>
            <w:tcW w:w="7200" w:type="dxa"/>
            <w:tcMar>
              <w:top w:w="85" w:type="dxa"/>
              <w:left w:w="105" w:type="dxa"/>
              <w:bottom w:w="85" w:type="dxa"/>
              <w:right w:w="105" w:type="dxa"/>
            </w:tcMar>
            <w:vAlign w:val="center"/>
          </w:tcPr>
          <w:p w14:paraId="27373CFE" w14:textId="77777777" w:rsidR="003F1CFA" w:rsidRDefault="00B75DA3" w:rsidP="00DC15AE">
            <w:pPr>
              <w:spacing w:after="0" w:line="276" w:lineRule="auto"/>
              <w:jc w:val="left"/>
              <w:rPr>
                <w:lang w:eastAsia="zh-CN"/>
              </w:rPr>
            </w:pPr>
            <w:r>
              <w:rPr>
                <w:rFonts w:ascii="宋体" w:hAnsi="宋体"/>
                <w:sz w:val="21"/>
                <w:lang w:eastAsia="zh-CN"/>
              </w:rPr>
              <w:t>公司定位、业务拆分、收入利润驱动、ROE与毛利、竞争力、风险、市场焦点、预期差、三家以上可比公司和跟踪指标</w:t>
            </w:r>
          </w:p>
        </w:tc>
      </w:tr>
      <w:tr w:rsidR="003F1CFA" w14:paraId="7656EEE2" w14:textId="77777777">
        <w:trPr>
          <w:cantSplit/>
          <w:jc w:val="center"/>
        </w:trPr>
        <w:tc>
          <w:tcPr>
            <w:tcW w:w="1871" w:type="dxa"/>
            <w:tcMar>
              <w:top w:w="85" w:type="dxa"/>
              <w:left w:w="105" w:type="dxa"/>
              <w:bottom w:w="85" w:type="dxa"/>
              <w:right w:w="105" w:type="dxa"/>
            </w:tcMar>
            <w:vAlign w:val="center"/>
          </w:tcPr>
          <w:p w14:paraId="5F021EB5" w14:textId="77777777" w:rsidR="003F1CFA" w:rsidRDefault="00B75DA3" w:rsidP="00DC15AE">
            <w:pPr>
              <w:spacing w:after="0" w:line="276" w:lineRule="auto"/>
              <w:jc w:val="left"/>
            </w:pPr>
            <w:r>
              <w:rPr>
                <w:rFonts w:ascii="宋体" w:hAnsi="宋体"/>
                <w:sz w:val="21"/>
              </w:rPr>
              <w:t>审计记录</w:t>
            </w:r>
          </w:p>
        </w:tc>
        <w:tc>
          <w:tcPr>
            <w:tcW w:w="7200" w:type="dxa"/>
            <w:tcMar>
              <w:top w:w="85" w:type="dxa"/>
              <w:left w:w="105" w:type="dxa"/>
              <w:bottom w:w="85" w:type="dxa"/>
              <w:right w:w="105" w:type="dxa"/>
            </w:tcMar>
            <w:vAlign w:val="center"/>
          </w:tcPr>
          <w:p w14:paraId="6F60F9AA" w14:textId="77777777" w:rsidR="003F1CFA" w:rsidRDefault="00B75DA3" w:rsidP="00DC15AE">
            <w:pPr>
              <w:spacing w:after="0" w:line="276" w:lineRule="auto"/>
              <w:jc w:val="left"/>
            </w:pPr>
            <w:r>
              <w:rPr>
                <w:rFonts w:ascii="宋体" w:hAnsi="宋体"/>
                <w:sz w:val="21"/>
              </w:rPr>
              <w:t>P0审计漏斗、数据截止时间、来源覆盖、证据ID、模型和事件版本、CandidateLink、候选状态、rank_change_log、人工复核和发布决定</w:t>
            </w:r>
          </w:p>
        </w:tc>
      </w:tr>
      <w:tr w:rsidR="007412DC" w14:paraId="669579DA" w14:textId="77777777">
        <w:trPr>
          <w:jc w:val="center"/>
        </w:trPr>
        <w:tc>
          <w:tcPr>
            <w:tcW w:w="1871" w:type="dxa"/>
            <w:vAlign w:val="center"/>
          </w:tcPr>
          <w:p w14:paraId="00174553" w14:textId="77777777" w:rsidR="007412DC" w:rsidRDefault="00C725F9">
            <w:pPr>
              <w:spacing w:after="0" w:line="276" w:lineRule="auto"/>
              <w:jc w:val="left"/>
            </w:pPr>
            <w:r>
              <w:rPr>
                <w:rFonts w:ascii="宋体" w:hAnsi="宋体"/>
                <w:sz w:val="21"/>
              </w:rPr>
              <w:t>前瞻大事件榜</w:t>
            </w:r>
          </w:p>
        </w:tc>
        <w:tc>
          <w:tcPr>
            <w:tcW w:w="7200" w:type="dxa"/>
            <w:vAlign w:val="center"/>
          </w:tcPr>
          <w:p w14:paraId="17CB1FF3" w14:textId="77777777" w:rsidR="007412DC" w:rsidRDefault="00C725F9">
            <w:pPr>
              <w:spacing w:after="0" w:line="276" w:lineRule="auto"/>
              <w:jc w:val="left"/>
            </w:pPr>
            <w:r>
              <w:rPr>
                <w:rFonts w:ascii="宋体" w:hAnsi="宋体"/>
                <w:sz w:val="21"/>
              </w:rPr>
              <w:t>0至10项未来重大事件、重要性、新颖度、发生可能性、紧迫度、独立来源、预计时间、当前状态、原文证据、未确定事项和失效条件；不进入个股P0，不改变个股预测概率或排名</w:t>
            </w:r>
          </w:p>
        </w:tc>
      </w:tr>
    </w:tbl>
    <w:p w14:paraId="0F70A01F" w14:textId="77777777" w:rsidR="003F1CFA" w:rsidRDefault="003F1CFA">
      <w:pPr>
        <w:spacing w:after="0"/>
      </w:pPr>
    </w:p>
    <w:p w14:paraId="6EBB7331" w14:textId="77777777" w:rsidR="003F1CFA" w:rsidRDefault="003F1CFA">
      <w:pPr>
        <w:keepLines/>
        <w:rPr>
          <w:lang w:eastAsia="zh-CN"/>
        </w:rPr>
      </w:pPr>
    </w:p>
    <w:p w14:paraId="283F05E7" w14:textId="77777777" w:rsidR="003F1CFA" w:rsidRDefault="003F1CFA">
      <w:pPr>
        <w:spacing w:after="0"/>
        <w:rPr>
          <w:lang w:eastAsia="zh-CN"/>
        </w:rPr>
      </w:pPr>
    </w:p>
    <w:sectPr w:rsidR="003F1CFA" w:rsidSect="00034616">
      <w:headerReference w:type="default" r:id="rId19"/>
      <w:footerReference w:type="default" r:id="rId20"/>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2984C" w14:textId="77777777" w:rsidR="003725D6" w:rsidRDefault="003725D6">
      <w:pPr>
        <w:spacing w:after="0" w:line="240" w:lineRule="auto"/>
      </w:pPr>
      <w:r>
        <w:separator/>
      </w:r>
    </w:p>
  </w:endnote>
  <w:endnote w:type="continuationSeparator" w:id="0">
    <w:p w14:paraId="46863462" w14:textId="77777777" w:rsidR="003725D6" w:rsidRDefault="00372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37D76"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DB8F4" w14:textId="77777777" w:rsidR="003725D6" w:rsidRDefault="003725D6">
      <w:pPr>
        <w:spacing w:after="0" w:line="240" w:lineRule="auto"/>
      </w:pPr>
      <w:r>
        <w:separator/>
      </w:r>
    </w:p>
  </w:footnote>
  <w:footnote w:type="continuationSeparator" w:id="0">
    <w:p w14:paraId="6764B902" w14:textId="77777777" w:rsidR="003725D6" w:rsidRDefault="00372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009E3"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大模型与多智能体协同的</w:t>
    </w:r>
    <w:r>
      <w:rPr>
        <w:color w:val="595959"/>
        <w:sz w:val="15"/>
        <w:lang w:eastAsia="zh-CN"/>
      </w:rPr>
      <w:t>A</w:t>
    </w:r>
    <w:r>
      <w:rPr>
        <w:color w:val="595959"/>
        <w:sz w:val="15"/>
        <w:lang w:eastAsia="zh-CN"/>
      </w:rPr>
      <w:t>股个股预测与事件前瞻系统建设方案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4616"/>
    <w:rsid w:val="0006063C"/>
    <w:rsid w:val="00086378"/>
    <w:rsid w:val="000A2D2D"/>
    <w:rsid w:val="000C0FCE"/>
    <w:rsid w:val="00145C1A"/>
    <w:rsid w:val="00147886"/>
    <w:rsid w:val="0015074B"/>
    <w:rsid w:val="00155F42"/>
    <w:rsid w:val="0017568C"/>
    <w:rsid w:val="00185CDC"/>
    <w:rsid w:val="001C59F7"/>
    <w:rsid w:val="001F7CB0"/>
    <w:rsid w:val="00215AA7"/>
    <w:rsid w:val="0023070F"/>
    <w:rsid w:val="0029639D"/>
    <w:rsid w:val="002979C5"/>
    <w:rsid w:val="002C4CA0"/>
    <w:rsid w:val="002D74EC"/>
    <w:rsid w:val="002F4F33"/>
    <w:rsid w:val="00314D6A"/>
    <w:rsid w:val="00326F90"/>
    <w:rsid w:val="00337EF2"/>
    <w:rsid w:val="00343CE4"/>
    <w:rsid w:val="00351EF0"/>
    <w:rsid w:val="003725D6"/>
    <w:rsid w:val="0039589D"/>
    <w:rsid w:val="003A0F93"/>
    <w:rsid w:val="003E752A"/>
    <w:rsid w:val="003F1CFA"/>
    <w:rsid w:val="004010AC"/>
    <w:rsid w:val="00445DA6"/>
    <w:rsid w:val="00455580"/>
    <w:rsid w:val="00457B00"/>
    <w:rsid w:val="0046061E"/>
    <w:rsid w:val="0049709D"/>
    <w:rsid w:val="004C76BE"/>
    <w:rsid w:val="004D5D64"/>
    <w:rsid w:val="004D7B3C"/>
    <w:rsid w:val="004E5695"/>
    <w:rsid w:val="004E7406"/>
    <w:rsid w:val="005405BF"/>
    <w:rsid w:val="00566A91"/>
    <w:rsid w:val="0057032B"/>
    <w:rsid w:val="00573E6D"/>
    <w:rsid w:val="00592BBE"/>
    <w:rsid w:val="005D6408"/>
    <w:rsid w:val="00600B4F"/>
    <w:rsid w:val="00601BB1"/>
    <w:rsid w:val="006118A9"/>
    <w:rsid w:val="00623DA3"/>
    <w:rsid w:val="00625568"/>
    <w:rsid w:val="00626695"/>
    <w:rsid w:val="00646157"/>
    <w:rsid w:val="006477C6"/>
    <w:rsid w:val="006A7CDE"/>
    <w:rsid w:val="006D057A"/>
    <w:rsid w:val="006E2570"/>
    <w:rsid w:val="006F0182"/>
    <w:rsid w:val="006F34A5"/>
    <w:rsid w:val="0071786C"/>
    <w:rsid w:val="007316F8"/>
    <w:rsid w:val="007354EC"/>
    <w:rsid w:val="007412DC"/>
    <w:rsid w:val="007819F3"/>
    <w:rsid w:val="00787A67"/>
    <w:rsid w:val="00793F94"/>
    <w:rsid w:val="007A62C8"/>
    <w:rsid w:val="007A6CE8"/>
    <w:rsid w:val="007C7893"/>
    <w:rsid w:val="007D673E"/>
    <w:rsid w:val="007E2195"/>
    <w:rsid w:val="007E7F3D"/>
    <w:rsid w:val="007F22BD"/>
    <w:rsid w:val="007F577F"/>
    <w:rsid w:val="008326CE"/>
    <w:rsid w:val="00846CB2"/>
    <w:rsid w:val="008575B1"/>
    <w:rsid w:val="0086034C"/>
    <w:rsid w:val="00883066"/>
    <w:rsid w:val="0088429E"/>
    <w:rsid w:val="008E3EFF"/>
    <w:rsid w:val="00901E47"/>
    <w:rsid w:val="009039F9"/>
    <w:rsid w:val="00921677"/>
    <w:rsid w:val="009406BF"/>
    <w:rsid w:val="00945F28"/>
    <w:rsid w:val="009545E4"/>
    <w:rsid w:val="00954C0E"/>
    <w:rsid w:val="00966044"/>
    <w:rsid w:val="00980C1C"/>
    <w:rsid w:val="0099220B"/>
    <w:rsid w:val="009A250C"/>
    <w:rsid w:val="009C3F0F"/>
    <w:rsid w:val="009E1013"/>
    <w:rsid w:val="009F5CB2"/>
    <w:rsid w:val="009F6A17"/>
    <w:rsid w:val="00A02400"/>
    <w:rsid w:val="00A40906"/>
    <w:rsid w:val="00A628E2"/>
    <w:rsid w:val="00A93DBB"/>
    <w:rsid w:val="00AA1D8D"/>
    <w:rsid w:val="00AC7601"/>
    <w:rsid w:val="00AD2E1E"/>
    <w:rsid w:val="00AE6E8E"/>
    <w:rsid w:val="00B026F1"/>
    <w:rsid w:val="00B43876"/>
    <w:rsid w:val="00B47730"/>
    <w:rsid w:val="00B629C2"/>
    <w:rsid w:val="00B64E93"/>
    <w:rsid w:val="00B75DA3"/>
    <w:rsid w:val="00B77198"/>
    <w:rsid w:val="00B822B8"/>
    <w:rsid w:val="00B85964"/>
    <w:rsid w:val="00BB54AD"/>
    <w:rsid w:val="00BC44B9"/>
    <w:rsid w:val="00BC464F"/>
    <w:rsid w:val="00BC66C4"/>
    <w:rsid w:val="00BE0673"/>
    <w:rsid w:val="00C725F9"/>
    <w:rsid w:val="00C74874"/>
    <w:rsid w:val="00CB0664"/>
    <w:rsid w:val="00CC6A9A"/>
    <w:rsid w:val="00CD2C89"/>
    <w:rsid w:val="00D43F99"/>
    <w:rsid w:val="00DC10E5"/>
    <w:rsid w:val="00DC1229"/>
    <w:rsid w:val="00DC15AE"/>
    <w:rsid w:val="00DF5F47"/>
    <w:rsid w:val="00E311BA"/>
    <w:rsid w:val="00E575A7"/>
    <w:rsid w:val="00E63E8D"/>
    <w:rsid w:val="00E67315"/>
    <w:rsid w:val="00E71AD9"/>
    <w:rsid w:val="00E94DF5"/>
    <w:rsid w:val="00EA0993"/>
    <w:rsid w:val="00EB1B8A"/>
    <w:rsid w:val="00EC7595"/>
    <w:rsid w:val="00F14C71"/>
    <w:rsid w:val="00F264E7"/>
    <w:rsid w:val="00F35526"/>
    <w:rsid w:val="00F96D59"/>
    <w:rsid w:val="00FA712B"/>
    <w:rsid w:val="00FB103E"/>
    <w:rsid w:val="00FB12EB"/>
    <w:rsid w:val="00FB3780"/>
    <w:rsid w:val="00FC693F"/>
    <w:rsid w:val="00FD1B98"/>
    <w:rsid w:val="00FE3382"/>
    <w:rsid w:val="00FE34B3"/>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94E356"/>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 w:type="paragraph" w:customStyle="1" w:styleId="affb">
    <w:name w:val="目录标题（不入目录）"/>
    <w:basedOn w:val="a1"/>
    <w:next w:val="a1"/>
    <w:uiPriority w:val="9"/>
    <w:qFormat/>
    <w:rsid w:val="00FC693F"/>
    <w:pPr>
      <w:keepNext/>
      <w:keepLines/>
      <w:pageBreakBefore/>
      <w:spacing w:before="240" w:after="240" w:line="240" w:lineRule="auto"/>
      <w:ind w:firstLine="0"/>
      <w:jc w:val="center"/>
    </w:pPr>
    <w:rPr>
      <w:rFonts w:ascii="黑体" w:eastAsia="黑体" w:hAnsi="黑体" w:cstheme="majorBidi"/>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22755</Words>
  <Characters>24758</Characters>
  <Application>Microsoft Office Word</Application>
  <DocSecurity>0</DocSecurity>
  <Lines>1285</Lines>
  <Paragraphs>654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大模型与多智能体协同的A股个股预测与事件前瞻系统建设方案</dc:title>
  <dc:subject>A股个股T+1预测与独立前瞻大事件分析</dc:subject>
  <dc:creator>Codex</dc:creator>
  <cp:keywords>A股,个股预测,候选池,前瞻大事件,LLM Wiki,DeepDive,概率校准,SHAP,风险,多智能体</cp:keywords>
  <dc:description>个股候选筛选、五组特征、公司研究、风险审计与独立前瞻大事件榜；行业与产业关系仅作为个股背景与业务核验依据。</dc:description>
  <cp:lastModifiedBy>林 庞</cp:lastModifiedBy>
  <cp:revision>4</cp:revision>
  <cp:lastPrinted>2026-09-19T04:33:00Z</cp:lastPrinted>
  <dcterms:created xsi:type="dcterms:W3CDTF">2026-09-20T10:57:00Z</dcterms:created>
  <dcterms:modified xsi:type="dcterms:W3CDTF">2026-10-09T08:49:00Z</dcterms:modified>
  <cp:category/>
</cp:coreProperties>
</file>