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EEG修改说明与0906两份疑问文件逐题回应</w:t>
      </w:r>
    </w:p>
    <w:p>
      <w:pPr>
        <w:spacing w:after="240"/>
        <w:jc w:val="center"/>
      </w:pPr>
      <w:r>
        <w:rPr>
          <w:i/>
          <w:color w:val="666666"/>
        </w:rPr>
        <w:t>对应2026-09-07版Methods与Results 3.3中英文替换稿</w:t>
      </w:r>
    </w:p>
    <w:p>
      <w:pPr>
        <w:pStyle w:val="Heading1"/>
      </w:pPr>
      <w:r>
        <w:t>一、总体回应</w:t>
      </w:r>
    </w:p>
    <w:p>
      <w:pPr>
        <w:spacing w:line="276" w:lineRule="auto" w:after="100"/>
        <w:ind w:firstLine="420"/>
      </w:pPr>
      <w:r>
        <w:rPr>
          <w:i w:val="0"/>
        </w:rPr>
        <w:t>学生提交的《EEG核查总报告_0906.md》和《Codex_EEG_新增技术疑点核对_20260906.md》有效解决了大部分原始管线、样本和方法定义问题。其最重要的贡献是确认：0805为正式parallel结果来源；四种onset-trim variant是在最终管线中平行报告，但并非从一开始就具有前瞻性预设的同等地位；144项不能称为已证实的primary multiplicity family；previous-scene实际建模样本为42人/386试次；relative power分母为1–45 Hz；756行为描述性窗口系数对比。</w:t>
      </w:r>
    </w:p>
    <w:p>
      <w:pPr>
        <w:spacing w:line="276" w:lineRule="auto" w:after="100"/>
        <w:ind w:firstLine="420"/>
      </w:pPr>
      <w:r>
        <w:rPr>
          <w:i w:val="0"/>
        </w:rPr>
        <w:t>两份报告对18-outcome temporal audit所作的“NOT FOUND/UNRESOLVED”判断，仅表示学生原分析电脑和0906检索范围内没有找到相应脚本与输出，并不证明该分析不存在。本机仍保存2026年8月18日生成的reanalysis_out及其R/Python脚本。经直接核对，这些文件可以回答新增技术疑点中的Q2、Q3、Q5和Q6，但其身份必须限定为8月18日事后补充复核，不能回写成0805原始分析或预设主分析。</w:t>
      </w:r>
    </w:p>
    <w:p>
      <w:pPr>
        <w:spacing w:line="276" w:lineRule="auto" w:after="100"/>
        <w:ind w:firstLine="420"/>
      </w:pPr>
      <w:r>
        <w:rPr>
          <w:i w:val="0"/>
        </w:rPr>
        <w:t>因此，修订稿采用“双层证据结构”：0805原始输出负责样本、核心系数、previous-scene和窗口敏感性结果；8月18日本机输出负责factor-level和temporal新发现，并明确标注post hoc complementary reanalysis。</w:t>
      </w:r>
    </w:p>
    <w:p>
      <w:pPr>
        <w:pStyle w:val="Heading1"/>
      </w:pPr>
      <w:r>
        <w:t>二、Methods修改说明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修改点</w:t>
            </w:r>
          </w:p>
        </w:tc>
        <w:tc>
          <w:tcPr>
            <w:tcW w:type="dxa" w:w="464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正文如何修改</w:t>
            </w:r>
          </w:p>
        </w:tc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原因/证据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频谱定义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relative power分母由1–30 Hz改为1–45 Hz。theta、alpha和beta均使用同一ROI内1–45 Hz总Welch功率作为分母。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0906代码审计已确认；原Methods属于METHODS DEFINITION MISMATCH。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滤波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将笼统的50 Hz notch改为0.5–40 Hz band-pass及49–51 Hz band-stop。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与现有EEGLAB history一致。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重参考与ICA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保留average re-referencing及runica extended Infomax ICA；删除或收窄无法由记录支持的具体成分剔除数量、编号和判定标准。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history中未找到pop_subcomp或参与者层面的剔除表。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频域提取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补充marker 7→8分段、ROI内平均、Welch 2-s窗口、50%重叠、FFT取下一2的幂和梯形积分。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来自实际MATLAB导出实现。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四窗口表述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改为：0、5、10和15 s在最终管线中平行分析，10 s保留为兼容性参考。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不得再写prospectively prespecified equal-status variants。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Gray-screen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删除正式gray-screen occipital-alpha recovery推断分析。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代码只生成描述性配对行/差值，没有相应推断模型和统计输出。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核心模型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明确LMM、participant随机截距、CR2聚类稳健推断及Satterthwaite自由度；统一使用viewing round与within-round presentation position。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符合0805 R模型和术语锁定。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144项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改称四个核心结局跨四种variant考察的144个Model 1系数，不称primary multiplicity family。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0805表只有unadjusted CR2 p，未保存专属36/144项BH输出。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事后复核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新增post hoc factor-level与temporal分析方法，并写清96、216和每种尺度72项BH family。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来源为8月18日本机脚本和reanalysis_out；不得称为0805预设分析。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Previous-scene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说明461个输入试次中75个首位置试次的previous scene结构性未定义；实际模型为42人/386试次。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并明确每窗口12项及跨窗口48项BH。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756行比较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改称描述性系数对比；明确未纳入跨窗口协方差，不是配对检验或等效性检验。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避免从CI包含0推导统计等效。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18个结局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限定为3个ROI×theta/alpha/beta×relative/log10 absolute两种尺度；low/high beta不在其中。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本机temporal输出已锁定18个变量名。</w:t>
            </w:r>
          </w:p>
        </w:tc>
      </w:tr>
    </w:tbl>
    <w:p/>
    <w:p>
      <w:pPr>
        <w:pStyle w:val="Heading1"/>
      </w:pPr>
      <w:r>
        <w:t>三、Results 3.3修改说明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419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修改内容</w:t>
            </w:r>
          </w:p>
        </w:tc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最终统计定位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3.3开头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增加证据层级说明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区分0805原始结果与8月18日post hoc结果。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3.3.1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保留四窗口样本流；common-QC为42人/461试次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四窗口只描述为最终平行管线，10 s为兼容性参考。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3.3.2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保留frontal theta的三个unadjusted CR2 p &lt; 0.05系数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0 s β=0.00757；5 s β=0.00856；10 s β=0.00750；15 s不显著。因无原始144项BH表，不声称通过校正。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3.3.3 factor-level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新增visual complexity与occipital theta relative power的稳定关系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四种variant均通过96项核心family的跨variant BH：β=0.00436–0.00503，q=0.00205–0.00443；明确为post hoc。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3.3.3 temporal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新增viewing round相关alpha上升、theta下降模式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三个ROI×四种variant均通过各自72项relative temporal family的联合校正。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Position→relative alpha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由“三个ROI”收窄为“仅parietal ROI”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P_alpha_relative四种variant的joint q=0.02239–0.04391；F/O未通过联合CR2 BH-FDR。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Absolute alpha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保留viewing round和within-round presentation position的正向关系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三个ROI×四种variant均通过72项log10 absolute temporal family的联合校正。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机制解释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删除fatigue、adaptation、learning、recovery等解释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temporal adjustment variable只能报告统计方向。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3.3.4 WWR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parietal beta的WWR factor仅15 s通过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joint q=0.0282；其他variant q=0.117–0.137，作为hypothesis-generating。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3.3.4 Previous-scene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更正样本并同时报告within/joint q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10 s qwithin=0.5322、qjoint=0.8072；15 s qwithin=0.1183、qjoint=0.4734；无校正证据。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3.3.4 Window contrasts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756行全部区间含0，但不宣称等效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仅能说未确定优选onset-trim variant。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工作稿痕迹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删除重复“再发现”、新旧图和待重画占位段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避免内部审稿痕迹进入投稿正文。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四、对《EEG核查总报告_0906.md》的逐项回应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审计问题</w:t>
            </w:r>
          </w:p>
        </w:tc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回应</w:t>
            </w:r>
          </w:p>
        </w:tc>
        <w:tc>
          <w:tcPr>
            <w:tcW w:type="dxa" w:w="55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在论文中的处理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问题1 实际代码版本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接受PARTIALLY 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5174929是目前最接近的归档版本，但不能声称与8月4日运行工作区逐字节相同。该问题影响Code Availability和复现归档，不改变已保存结果数值。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问题2 实际运行配置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teacher_analysis.parallel.json支持四种variant、10 s兼容参考、核心/次要/补充指标、1–45 Hz元数据和不同随机种子。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问题3 四窗口何时确定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四种长度8月2日已列出，但10 s当时为主分析；8月4日才形成最终同等平行报告。正文采用final parallel pipeline措辞，不采用prospectively equal-status。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问题4 144与324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接受PARTIALLY 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144是核心relative-power LMM/CR2系数计数；已定位的324是bare absolute-power Gaussian GEE子集。模型、尺度与校正family不同，不可互换q。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问题5 脚本—输出映射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接受并补充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原始previous-scene与756行窗口对比映射成立。学生电脑未找到18-outcome temporal输出；本机另找到8月18日脚本和输出，故将其归类为post hoc，而非0805原始结果。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问题6 Previous-scene样本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461个输入试次中75个为每个viewing round首位置，previous scene结构性未定义；显式过滤后为42人/386试次，不是读取错误。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问题7 Relative power分母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实际算法使用1–45 Hz。即使上游为0.5–40 Hz滤波，也不能将已运行算法的积分上限静默改写为40 Hz。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问题8 0803与0805关系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0805为正式parallel结果入口；0803保留为历史/兼容来源。不能按同名文件或日期机械混选。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问题9 EEG输入边界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接受PARTIALLY CONFIRMED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可确认当前.set history和下游功率导出路径，但历史输入哈希不完整、两份.set后来更新。该限制不推翻0805已保存结果，但阻止声称端到端完全复现。</w:t>
            </w:r>
          </w:p>
        </w:tc>
      </w:tr>
    </w:tbl>
    <w:p/>
    <w:p>
      <w:pPr>
        <w:pStyle w:val="Heading1"/>
      </w:pPr>
      <w:r>
        <w:t>五、对《Codex_EEG_新增技术疑点核对_20260906.md》的逐项回应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技术问题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当前状态</w:t>
            </w:r>
          </w:p>
        </w:tc>
        <w:tc>
          <w:tcPr>
            <w:tcW w:type="dxa" w:w="504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最终回应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Q1 Relative-power分母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1–45 Hz；三个频带使用同一ROI内总Welch功率分母。Methods必须由1–30 Hz改为1–45 Hz。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Q2 Position→relative alpha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已由本机post hoc输出解决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不是三个ROI均成立。仅P_alpha_relative在0/5/10/15 s均通过joint BH：β=0.00349–0.00428，q=0.02239–0.04391；F/O不通过。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Q3 Viewing round→theta q范围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已由本机post hoc输出解决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采用broader_temporal_72的p_BH_parallel：q=0.0044660–0.0223872，正文四舍五入为0.00447–0.02239。该值属于8月18日post hoc输出，不属于0805原始CR2表。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Q4 Previous-scene q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10 s：β=0.00308956，p=0.04435，qwithin=0.53219，qjoint=0.80719；15 s：β=0.00425375，p=0.009862，qwithin=0.11835，qjoint=0.47338。均无校正后证据。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Q5 72 models与72-test family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已由本机post hoc输出解决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72 models=18 outcomes×4 variants；relative scale有72项temporal tests，log10 absolute scale另有72项。两个72含义不同。72个模型均converged且none singular。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Q6 9个EEG outcomes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已由本机post hoc输出解决</w:t>
            </w:r>
          </w:p>
        </w:tc>
        <w:tc>
          <w:tcPr>
            <w:tcW w:type="dxa" w:w="50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t>relative outcomes为F/P/O×theta/alpha/beta共9个；对应9个log10 absolute outcomes，共18个。low beta和high beta未进入该temporal audit。</w:t>
            </w:r>
          </w:p>
        </w:tc>
      </w:tr>
    </w:tbl>
    <w:p/>
    <w:p>
      <w:pPr>
        <w:pStyle w:val="Heading1"/>
      </w:pPr>
      <w:r>
        <w:t>六、为什么学生报告写“未找到”，本稿仍可报告temporal结果</w:t>
      </w:r>
    </w:p>
    <w:p>
      <w:pPr>
        <w:spacing w:line="276" w:lineRule="auto" w:after="100"/>
        <w:ind w:firstLine="420"/>
      </w:pPr>
      <w:r>
        <w:rPr>
          <w:i w:val="0"/>
        </w:rPr>
        <w:t>两者的检索范围不同。学生报告核查的是原分析电脑、0803/0805交付包和指定Git历史，因此正确地把最终18-outcome temporal audit标为NOT FOUND/UNRESOLVED。本机目录D:\投稿desk\2026sci\260419投稿材料\260722\EEG再发现\reanalysis_out中仍保存temporal_CR2_tests.csv、factor_level_CR2_tests.csv和model_diagnostics.csv；生成脚本保存在C:\Users\PCI\Documents\论文分析\work\eeg_audit\reanalyse_factor_tests.R及summarize_temporal.py。</w:t>
      </w:r>
    </w:p>
    <w:p>
      <w:pPr>
        <w:spacing w:line="276" w:lineRule="auto" w:after="100"/>
        <w:ind w:firstLine="420"/>
      </w:pPr>
      <w:r>
        <w:rPr>
          <w:i w:val="0"/>
        </w:rPr>
        <w:t>这些本机文件可以支持数值层面的复核，但不能反向证明该分析属于8月4日正式管线。因此，最合规的处理是：可以报告，但必须标为2026年8月18日post hoc complementary reanalysis；在投稿前把四个输入文件、脚本、运行环境、输出及哈希统一归档。若作者不希望把post hoc发现放在主Results，可将3.3.3移至Supplementary Results，同时在主文只保留一句概述。</w:t>
      </w:r>
    </w:p>
    <w:p>
      <w:pPr>
        <w:pStyle w:val="Heading1"/>
      </w:pPr>
      <w:r>
        <w:t>七、仍未完全解决的事项</w:t>
      </w:r>
    </w:p>
    <w:p>
      <w:pPr>
        <w:pStyle w:val="ListBullet"/>
        <w:spacing w:after="60" w:line="259" w:lineRule="auto"/>
      </w:pPr>
      <w:r>
        <w:t>尚不能证明Git commit 5174929与8月4日实际工作区逐字节一致。</w:t>
      </w:r>
    </w:p>
    <w:p>
      <w:pPr>
        <w:pStyle w:val="ListBullet"/>
        <w:spacing w:after="60" w:line="259" w:lineRule="auto"/>
      </w:pPr>
      <w:r>
        <w:t>尚缺参与者层面的ICA成分剔除记录；目前只能确认ICA分解和人工处理流程。</w:t>
      </w:r>
    </w:p>
    <w:p>
      <w:pPr>
        <w:pStyle w:val="ListBullet"/>
        <w:spacing w:after="60" w:line="259" w:lineRule="auto"/>
      </w:pPr>
      <w:r>
        <w:t>尚缺覆盖8月2日全部56份.set/.fdt输入状态的历史哈希快照。</w:t>
      </w:r>
    </w:p>
    <w:p>
      <w:pPr>
        <w:pStyle w:val="ListBullet"/>
        <w:spacing w:after="60" w:line="259" w:lineRule="auto"/>
      </w:pPr>
      <w:r>
        <w:t>8月18日post hoc复核需建立最终可复现归档包；在完成前，应始终保留post hoc标签。</w:t>
      </w:r>
    </w:p>
    <w:p>
      <w:pPr>
        <w:pStyle w:val="ListBullet"/>
        <w:spacing w:after="60" w:line="259" w:lineRule="auto"/>
      </w:pPr>
      <w:r>
        <w:t>EEGLAB、MATLAB、R及关键package的精确版本如无日志证据，不应自行填写。</w:t>
      </w:r>
    </w:p>
    <w:p>
      <w:pPr>
        <w:pStyle w:val="ListBullet"/>
        <w:spacing w:after="60" w:line="259" w:lineRule="auto"/>
      </w:pPr>
      <w:r>
        <w:t>如果期刊要求144个核心系数的正式联合q，需要重新定义并透明执行post hoc BH校正；不能伪称0805已保存该校正。</w:t>
      </w:r>
    </w:p>
    <w:p>
      <w:pPr>
        <w:pStyle w:val="Heading1"/>
      </w:pPr>
      <w:r>
        <w:t>八、最终建议</w:t>
      </w:r>
    </w:p>
    <w:p>
      <w:pPr>
        <w:spacing w:line="276" w:lineRule="auto" w:after="100"/>
      </w:pPr>
      <w:r>
        <w:rPr>
          <w:i w:val="0"/>
        </w:rPr>
        <w:t>当前最稳妥的投稿结构是：3.3.2报告0805核心系数并明确其为未校正结果；3.3.3单列post hoc factor-level与temporal新发现；3.3.4报告previous-scene、单窗口parietal beta和描述性窗口敏感性。这样既保留目前最有价值的EEG发现，也不掩盖分析时间线和多重比较边界。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EEG revision response |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EEG修改说明与0906两份疑问文件逐题回应</dc:title>
  <dc:subject>Methods and Results 3.3 revision audit response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