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color w:val="263B66"/>
          <w:sz w:val="40"/>
        </w:rPr>
        <w:t>Rewritten Results 3.2–3.3</w:t>
      </w:r>
    </w:p>
    <w:p>
      <w:pPr>
        <w:spacing w:after="360"/>
        <w:jc w:val="center"/>
      </w:pPr>
      <w:r>
        <w:rPr>
          <w:rFonts w:ascii="Arial" w:hAnsi="Arial" w:eastAsia="Arial"/>
          <w:i/>
          <w:color w:val="5D6673"/>
          <w:sz w:val="20"/>
        </w:rPr>
        <w:t>Complete English text followed paragraph-by-paragraph by Chinese translation</w:t>
      </w:r>
    </w:p>
    <w:p>
      <w:pPr>
        <w:spacing w:after="280"/>
        <w:ind w:left="259" w:right="259"/>
      </w:pPr>
      <w:r>
        <w:rPr>
          <w:rFonts w:ascii="Arial" w:hAnsi="Arial" w:eastAsia="Arial"/>
          <w:b/>
          <w:color w:val="263B66"/>
          <w:sz w:val="21"/>
        </w:rPr>
        <w:t xml:space="preserve">Draft status: </w:t>
      </w:r>
      <w:r>
        <w:rPr>
          <w:rFonts w:ascii="Arial" w:hAnsi="Arial" w:eastAsia="Arial"/>
          <w:sz w:val="19"/>
        </w:rPr>
        <w:t>All numerical statements are verified against bottom-level model/QC files. Fig. 6 remains pending because six formal VR backdrops are absent.</w:t>
      </w:r>
    </w:p>
    <w:p>
      <w:pPr>
        <w:pStyle w:val="Heading1"/>
      </w:pPr>
      <w:r>
        <w:t>3.2 Eye-Tracking Results</w:t>
      </w:r>
    </w:p>
    <w:p>
      <w:pPr>
        <w:pStyle w:val="Heading2"/>
      </w:pPr>
      <w:r>
        <w:t>3.2.1 Analytical sample and descriptive gaze allocation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At the prespecified 60% valid-tracking threshold, 46 participants contributed 434 valid trials to the primary eye-tracking analysis. The 50% and 70% thresholds retained 50 participants/487 trials and 43 participants/347 trials, respectively, and were used only for sensitivity analysis. The participant-condition summary contained 254 available cells across the six WWR-by-complexity conditions.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在预设的 60% 有效追踪率阈值下，46 名参与者的 434 个有效试次进入眼动主分析。50% 和 70% 阈值分别保留 50 人/487 试次和 43 人/347 试次，仅用于敏感性分析。参与者—条件汇总表在六个 WWR×复杂度条件中包含 254 个可用单元。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For WWR15, WWR45 and WWR75, mean TableShare was 29.04%, 27.99% and 27.96% in C0 and 19.29%, 19.72% and 24.70% in C1. Mean WindowShare was 2.01%, 8.15% and 13.56% in C0 and 1.59%, 5.29% and 11.24% in C1. The corresponding RawCompetition means were 27.03%, 19.85% and 14.40% in C0 and 17.70%, 14.43% and 13.46% in C1. These are descriptive participant-condition means; their 95% intervals are shown in Fig. 7.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在 WWR15、WWR45 和 WWR75 下，C0 的 TableShare 均值分别为 29.04%、27.99% 和 27.96%，C1 分别为 19.29%、19.72% 和 24.70%。C0 的 WindowShare 均值分别为 2.01%、8.15% 和 13.56%，C1 分别为 1.59%、5.29% 和 11.24%。相应的 RawCompetition 均值在 C0 为 27.03%、19.85% 和 14.40%，在 C1 为 17.70%、14.43% 和 13.46%。这些数值是描述性的参与者—条件均值，其 95% 区间见图 7。</w:t>
      </w:r>
    </w:p>
    <w:p>
      <w:pPr>
        <w:spacing w:before="120" w:after="160"/>
        <w:jc w:val="center"/>
      </w:pPr>
      <w:r>
        <w:rPr>
          <w:rFonts w:ascii="Arial" w:hAnsi="Arial" w:eastAsia="Arial"/>
          <w:b/>
          <w:i/>
          <w:color w:val="7A5A00"/>
          <w:sz w:val="19"/>
        </w:rPr>
        <w:t>[Fig. 6 about here — pending six official VR scene backdrop files]</w:t>
      </w:r>
    </w:p>
    <w:p>
      <w:pPr>
        <w:spacing w:before="120" w:after="160"/>
        <w:jc w:val="center"/>
      </w:pPr>
      <w:r>
        <w:rPr>
          <w:rFonts w:ascii="Arial" w:hAnsi="Arial" w:eastAsia="Arial"/>
          <w:b/>
          <w:i/>
          <w:color w:val="7A5A00"/>
          <w:sz w:val="19"/>
        </w:rPr>
        <w:t>[Fig. 7 about here]</w:t>
      </w:r>
    </w:p>
    <w:p>
      <w:pPr>
        <w:spacing w:before="80" w:after="120" w:line="240" w:lineRule="auto"/>
      </w:pPr>
      <w:r>
        <w:rPr>
          <w:rFonts w:ascii="Arial" w:hAnsi="Arial" w:eastAsia="Arial"/>
          <w:b/>
          <w:color w:val="263B66"/>
          <w:sz w:val="17"/>
        </w:rPr>
        <w:t>【Data source / 数据来源】</w:t>
        <w:br/>
      </w:r>
      <w:r>
        <w:rPr>
          <w:rFonts w:ascii="Arial" w:hAnsi="Arial" w:eastAsia="Arial"/>
          <w:color w:val="5D6673"/>
          <w:sz w:val="15"/>
        </w:rPr>
        <w:t>SRC0055__02_eye_stage2__07_participant_condition_summary.xlsx: D:\投稿desk\2026sci\260419投稿材料\260722\数据分析结果包-0805（对齐眼动eeg）\filesource_flat\SRC0055__02_eye_stage2__07_participant_condition_summary.xlsx</w:t>
        <w:br/>
      </w:r>
      <w:r>
        <w:rPr>
          <w:rFonts w:ascii="Arial" w:hAnsi="Arial" w:eastAsia="Arial"/>
          <w:color w:val="5D6673"/>
          <w:sz w:val="15"/>
        </w:rPr>
        <w:t>SRC0056__02_eye_stage2__08_core_descriptive_statistics.xlsx: D:\投稿desk\2026sci\260419投稿材料\260722\数据分析结果包-0805（对齐眼动eeg）\filesource_flat\SRC0056__02_eye_stage2__08_core_descriptive_statistics.xlsx</w:t>
        <w:br/>
      </w:r>
      <w:r>
        <w:rPr>
          <w:rFonts w:ascii="Arial" w:hAnsi="Arial" w:eastAsia="Arial"/>
          <w:color w:val="5D6673"/>
          <w:sz w:val="15"/>
        </w:rPr>
        <w:t>SRC0065__02_eye_stage2__13_tracking_threshold_sensitivity.xlsx: D:\投稿desk\2026sci\260419投稿材料\260722\数据分析结果包-0805（对齐眼动eeg）\filesource_flat\SRC0065__02_eye_stage2__13_tracking_threshold_sensitivity.xlsx</w:t>
      </w:r>
    </w:p>
    <w:p>
      <w:pPr>
        <w:pStyle w:val="Heading2"/>
      </w:pPr>
      <w:r>
        <w:t>3.2.2 Model-estimated effects of WWR and visual complexity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All six prespecified models fitted successfully. TableShare and WindowShare were analyzed with ordered-beta mixed models (n=434 for each); RawCompetition used a random-intercept linear mixed model (n=434); and LogTableEnrichment, LogWindowEnrichment and AdjustedCompetition used linear mixed models with n=399, 371 and 339, respectively. Fourteen non-intercept coefficients had companion CR2-BH q&lt;0.05. Thirteen were also supported by the corresponding primary-model inference, whereas the WindowShare WWR45×C1 interaction was supported only by the companion CR2 analysis.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六个预设模型均成功拟合。TableShare 和 WindowShare 采用 ordered-beta 混合模型（各 n=434）；RawCompetition 采用随机截距线性混合模型（n=434）；LogTableEnrichment、LogWindowEnrichment 和 AdjustedCompetition 的线性混合模型样本量分别为 399、371 和 339。共有 14 个非截距系数在 companion CR2 分析中达到 BH 校正阈值，其中 13 项同时得到相应主模型推断支持；WindowShare 的 WWR45×C1 交互仅在 companion CR2 分析中达到校正阈值。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In the primary ordered-beta model, WindowShare coefficients were positive for WWR45 (β=1.00184, SE=.17838, 95% CI .65222–1.35147, likelihood p=1.95×10−8) and WWR75 (β=1.59320, SE=.16471, 95% CI 1.27038–1.91602, p=3.93×10−22). The corresponding companion LMM coefficients were .05515 (CR2 p=1.80×10−6, BH q=5.40×10−6) and .11043 (p=2.48×10−8, q=7.43×10−8). For TableShare, the primary ordered-beta coefficients were −.60770 for C1 (SE=.12160, 95% CI −.84603 to −.36936, p=5.81×10−7) and .43805 for WWR75×C1 (SE=.14586, .15218–.72392, p=.00267); the companion LMM coefficients were −.09958 (CR2 p=.000308, q=.000487) and .07987 (p=.00195, q=.00293), respectively. These four terms had Concordant evidence.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在主 ordered-beta 模型中，WindowShare 的 WWR45 系数为正（β=1.00184，SE=.17838，95% CI .65222–1.35147，likelihood p=1.95×10−8），WWR75 系数也为正（β=1.59320，SE=.16471，95% CI 1.27038–1.91602，p=3.93×10−22）；对应 companion LMM 系数分别为 .05515（CR2 p=1.80×10−6，BH q=5.40×10−6）和 .11043（p=2.48×10−8，q=7.43×10−8）。TableShare 主 ordered-beta 模型中，C1 的 β=−.60770（SE=.12160，95% CI −.84603 至 −.36936，p=5.81×10−7），WWR75×C1 的 β=.43805（SE=.14586，.15218–.72392，p=.00267）；对应 companion LMM 系数分别为 −.09958（CR2 p=.000308，q=.000487）和 .07987（p=.00195，q=.00293）。这四项均属于 Concordant evidence。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The WindowShare WWR45×C1 interaction was the only Companion-only term among the 14 companion-positive coefficients. Its primary ordered-beta estimate was β=−.34424 (SE=.21190, 95% CI −.75956 to .07108, likelihood p=.10426), whereas the companion LMM estimate was β=−.024443 (CR2 SE=.007987, df=36.150, p=.004152, BH q=.012457). The two coefficients are on different scales and were not combined into a hybrid confidence interval.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WindowShare 的 WWR45×C1 交互是 14 个 companion 阳性系数中唯一的 Companion-only 项。主 ordered-beta 估计为 β=−.34424（SE=.21190，95% CI −.75956 至 .07108，likelihood p=.10426），companion LMM 估计为 β=−.024443（CR2 SE=.007987，df=36.150，p=.004152，BH q=.012457）。两套系数处于不同尺度，未被拼接为混合置信区间。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For RawCompetition, coefficients were negative for C1 (β=−.105, CR2 95% CI −.158 to −.0525, p=.000324, q=.000487), WWR45 (β=−.0603, −.111 to −.00963, p=.0216, q=.0325) and WWR75 (β=−.0913, −.148 to −.0345, p=.00281, q=.00422), whereas the WWR75×C1 coefficient was positive (β=.106, .0482–.164, p=.000660, q=.00198). LogTableEnrichment had a negative C1 coefficient (β=−.527, −.707 to −.347, p=1.99×10−6, q=5.97×10−6) and a positive WWR75×C1 coefficient (β=.456, .174–.739, p=.00232, q=.00697); LogWindowEnrichment had a positive WWR75 coefficient (β=.445, .111–.778, p=.0114, q=.0341).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RawCompetition 的 C1（β=−.105，CR2 95% CI −.158 至 −.0525，p=.000324，q=.000487）、WWR45（β=−.0603，−.111 至 −.00963，p=.0216，q=.0325）和 WWR75（β=−.0913，−.148 至 −.0345，p=.00281，q=.00422）系数为负，而 WWR75×C1 系数为正（β=.106，.0482–.164，p=.000660，q=.00198）。LogTableEnrichment 的 C1 系数为负（β=−.527，−.707 至 −.347，p=1.99×10−6，q=5.97×10−6），WWR75×C1 系数为正（β=.456，.174–.739，p=.00232，q=.00697）；LogWindowEnrichment 的 WWR75 系数为正（β=.445，.111–.778，p=.0114，q=.0341）。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Outcome-wise Holm comparisons identified all three WWR contrasts for WindowShare and RawCompetition (all Holm p&lt;.05), the WWR45–WWR75 contrast for LogWindowEnrichment (Holm p=.0367), and no corrected WWR contrast for TableShare. Holm p-values refer to within-outcome pairwise comparisons and are distinct from coefficient-wise BH q-values.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按结局进行的 Holm 比较显示，WindowShare 和 RawCompetition 的三个 WWR 两两对比均达到 Holm p&lt;.05，LogWindowEnrichment 的 WWR45–WWR75 对比达到 Holm p=.0367，而 TableShare 没有校正后的 WWR 对比达到阈值。Holm p 用于结局内两两比较，与系数层面的 BH q 不同。</w:t>
      </w:r>
    </w:p>
    <w:p>
      <w:pPr>
        <w:spacing w:before="120" w:after="160"/>
        <w:jc w:val="center"/>
      </w:pPr>
      <w:r>
        <w:rPr>
          <w:rFonts w:ascii="Arial" w:hAnsi="Arial" w:eastAsia="Arial"/>
          <w:b/>
          <w:i/>
          <w:color w:val="7A5A00"/>
          <w:sz w:val="19"/>
        </w:rPr>
        <w:t>[Table 5 about here]</w:t>
      </w:r>
    </w:p>
    <w:p>
      <w:pPr>
        <w:spacing w:before="80" w:after="120" w:line="240" w:lineRule="auto"/>
      </w:pPr>
      <w:r>
        <w:rPr>
          <w:rFonts w:ascii="Arial" w:hAnsi="Arial" w:eastAsia="Arial"/>
          <w:b/>
          <w:color w:val="263B66"/>
          <w:sz w:val="17"/>
        </w:rPr>
        <w:t>【Data source / 数据来源】</w:t>
        <w:br/>
      </w:r>
      <w:r>
        <w:rPr>
          <w:rFonts w:ascii="Arial" w:hAnsi="Arial" w:eastAsia="Arial"/>
          <w:color w:val="5D6673"/>
          <w:sz w:val="15"/>
        </w:rPr>
        <w:t>SRC0057__02_eye_stage2__09_familyA_primary_models.csv: D:\投稿desk\2026sci\260419投稿材料\260722\数据分析结果包-0805（对齐眼动eeg）\filesource_flat\SRC0057__02_eye_stage2__09_familyA_primary_models.csv</w:t>
        <w:br/>
      </w:r>
      <w:r>
        <w:rPr>
          <w:rFonts w:ascii="Arial" w:hAnsi="Arial" w:eastAsia="Arial"/>
          <w:color w:val="5D6673"/>
          <w:sz w:val="15"/>
        </w:rPr>
        <w:t>SRC0059__02_eye_stage2__10_familyB_primary_models.csv: D:\投稿desk\2026sci\260419投稿材料\260722\数据分析结果包-0805（对齐眼动eeg）\filesource_flat\SRC0059__02_eye_stage2__10_familyB_primary_models.csv</w:t>
        <w:br/>
      </w:r>
      <w:r>
        <w:rPr>
          <w:rFonts w:ascii="Arial" w:hAnsi="Arial" w:eastAsia="Arial"/>
          <w:color w:val="5D6673"/>
          <w:sz w:val="15"/>
        </w:rPr>
        <w:t>SRC0061__02_eye_stage2__11_WWR_posthoc_Holm.csv: D:\投稿desk\2026sci\260419投稿材料\260722\数据分析结果包-0805（对齐眼动eeg）\filesource_flat\SRC0061__02_eye_stage2__11_WWR_posthoc_Holm.csv</w:t>
        <w:br/>
      </w:r>
      <w:r>
        <w:rPr>
          <w:rFonts w:ascii="Arial" w:hAnsi="Arial" w:eastAsia="Arial"/>
          <w:color w:val="5D6673"/>
          <w:sz w:val="15"/>
        </w:rPr>
        <w:t>SRC0063__02_eye_stage2__12_CR2_robust_results.csv: D:\投稿desk\2026sci\260419投稿材料\260722\数据分析结果包-0805（对齐眼动eeg）\filesource_flat\SRC0063__02_eye_stage2__12_CR2_robust_results.csv</w:t>
        <w:br/>
      </w:r>
      <w:r>
        <w:rPr>
          <w:rFonts w:ascii="Arial" w:hAnsi="Arial" w:eastAsia="Arial"/>
          <w:color w:val="5D6673"/>
          <w:sz w:val="15"/>
        </w:rPr>
        <w:t>SRC0080__02_eye_stage2__17_core_model_diagnostics.csv: D:\投稿desk\2026sci\260419投稿材料\260722\数据分析结果包-0805（对齐眼动eeg）\filesource_flat\SRC0080__02_eye_stage2__17_core_model_diagnostics.csv</w:t>
      </w:r>
    </w:p>
    <w:p>
      <w:pPr>
        <w:pStyle w:val="Heading2"/>
      </w:pPr>
      <w:r>
        <w:t>3.2.3 Exercise-frequency terms and sensitivity analyses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At WWR75, the low Q1.4-based table-tennis exercise-frequency group had a negative TableShare interaction in both model layers: primary ordered-beta β=−.49879 (SE=.14487, 95% CI −.78273 to −.21485, likelihood p=.000575) and companion LMM β=−.09478 (CR2 p=.000372, q=.00112). The RawCompetition interaction was β=−.117 on the common LMM scale (CR2 95% CI −.190 to −.0446, p=.00230, q=.00345). These terms are reported strictly as exercise-frequency group interactions.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在 WWR75 条件下，基于 Q1.4 的低乒乓球运动频率组在两层模型中均呈负向 TableShare 交互：主 ordered-beta β=−.49879（SE=.14487，95% CI −.78273 至 −.21485，likelihood p=.000575），companion LMM β=−.09478（CR2 p=.000372，q=.00112）。RawCompetition 交互在共同 LMM 尺度上为 β=−.117（CR2 95% CI −.190 至 −.0446，p=.00230，q=.00345）。正文严格将这些项报告为运动频率组交互。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No Block or PositionWithinBlockCentered coefficient met companion CR2-BH q&lt;.05 across the six primary eye-tracking outcomes (q=.255–.815). Each of the 14 companion-selected terms retained the same direction in all 51 available sensitivity estimates, comprising the 50%, 60% and 70% tracking thresholds, the Block 1 analysis, 46 leave-one-participant-out fits and the EEG-common-sample analysis; this direction check did not replace the separate primary-model criterion.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在六个眼动主结局中，没有 Block 或 PositionWithinBlockCentered 系数达到 companion CR2-BH q&lt;.05（q=.255–.815）。14 个 companion 筛选项在各自 51 个可用敏感性估计中方向均保持一致，包括 50%、60% 和 70% 追踪阈值、Block 1 分析、46 次留一参与者拟合和 EEG common-sample 分析；方向核查不替代独立的主模型判定标准。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The Stage 3 diagnostic file contained four fitted AOI-boundary models and 17 failed fits. The fitted models were limited to RawCompetition and AdjustedCompetition under ±5-pixel AOI boundary perturbations; the remaining two-part, temporal, carryover, equipment, secondary-metric and S3–eye models were blocked by input coding in which C0 was stored as missing. The failed fits were excluded from statistical interpretation.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Stage 3 诊断文件包含 4 个成功拟合的 AOI 边界模型和 17 个拟合失败项。成功模型仅限 AOI 边界 ±5 像素扰动下的 RawCompetition 和 AdjustedCompetition；其余 two-part、时间、carryover、Equipment、次要指标及 S3—眼动模型受到输入编码阻断，其中 C0 被存为空值。这些拟合失败项均未进入统计解释。</w:t>
      </w:r>
    </w:p>
    <w:p>
      <w:pPr>
        <w:spacing w:before="80" w:after="120" w:line="240" w:lineRule="auto"/>
      </w:pPr>
      <w:r>
        <w:rPr>
          <w:rFonts w:ascii="Arial" w:hAnsi="Arial" w:eastAsia="Arial"/>
          <w:b/>
          <w:color w:val="263B66"/>
          <w:sz w:val="17"/>
        </w:rPr>
        <w:t>【Data source / 数据来源】</w:t>
        <w:br/>
      </w:r>
      <w:r>
        <w:rPr>
          <w:rFonts w:ascii="Arial" w:hAnsi="Arial" w:eastAsia="Arial"/>
          <w:color w:val="5D6673"/>
          <w:sz w:val="15"/>
        </w:rPr>
        <w:t>SRC0066__02_eye_stage2__13_tracking_threshold_sensitivity_models.csv: D:\投稿desk\2026sci\260419投稿材料\260722\数据分析结果包-0805（对齐眼动eeg）\filesource_flat\SRC0066__02_eye_stage2__13_tracking_threshold_sensitivity_models.csv</w:t>
        <w:br/>
      </w:r>
      <w:r>
        <w:rPr>
          <w:rFonts w:ascii="Arial" w:hAnsi="Arial" w:eastAsia="Arial"/>
          <w:color w:val="5D6673"/>
          <w:sz w:val="15"/>
        </w:rPr>
        <w:t>SRC0070__02_eye_stage2__14_block1_sensitivity_models.csv: D:\投稿desk\2026sci\260419投稿材料\260722\数据分析结果包-0805（对齐眼动eeg）\filesource_flat\SRC0070__02_eye_stage2__14_block1_sensitivity_models.csv</w:t>
        <w:br/>
      </w:r>
      <w:r>
        <w:rPr>
          <w:rFonts w:ascii="Arial" w:hAnsi="Arial" w:eastAsia="Arial"/>
          <w:color w:val="5D6673"/>
          <w:sz w:val="15"/>
        </w:rPr>
        <w:t>SRC0072__02_eye_stage2__15_leave_one_participant_out.csv: D:\投稿desk\2026sci\260419投稿材料\260722\数据分析结果包-0805（对齐眼动eeg）\filesource_flat\SRC0072__02_eye_stage2__15_leave_one_participant_out.csv</w:t>
        <w:br/>
      </w:r>
      <w:r>
        <w:rPr>
          <w:rFonts w:ascii="Arial" w:hAnsi="Arial" w:eastAsia="Arial"/>
          <w:color w:val="5D6673"/>
          <w:sz w:val="15"/>
        </w:rPr>
        <w:t>SRC0075__02_eye_stage2__16_EEG_valid_common_sample_sensitivity.csv: D:\投稿desk\2026sci\260419投稿材料\260722\数据分析结果包-0805（对齐眼动eeg）\filesource_flat\SRC0075__02_eye_stage2__16_EEG_valid_common_sample_sensitivity.csv</w:t>
        <w:br/>
      </w:r>
      <w:r>
        <w:rPr>
          <w:rFonts w:ascii="Arial" w:hAnsi="Arial" w:eastAsia="Arial"/>
          <w:color w:val="5D6673"/>
          <w:sz w:val="15"/>
        </w:rPr>
        <w:t>SRC0107__04_eye_stage3__03b_AOI_boundary_sensitivity_models.csv: D:\投稿desk\2026sci\260419投稿材料\260722\数据分析结果包-0805（对齐眼动eeg）\filesource_flat\SRC0107__04_eye_stage3__03b_AOI_boundary_sensitivity_models.csv</w:t>
        <w:br/>
      </w:r>
      <w:r>
        <w:rPr>
          <w:rFonts w:ascii="Arial" w:hAnsi="Arial" w:eastAsia="Arial"/>
          <w:color w:val="5D6673"/>
          <w:sz w:val="15"/>
        </w:rPr>
        <w:t>SRC0139__04_eye_stage3__17_stage3_model_diagnostics.csv: D:\投稿desk\2026sci\260419投稿材料\260722\数据分析结果包-0805（对齐眼动eeg）\filesource_flat\SRC0139__04_eye_stage3__17_stage3_model_diagnostics.csv</w:t>
        <w:br/>
      </w:r>
      <w:r>
        <w:rPr>
          <w:rFonts w:ascii="Arial" w:hAnsi="Arial" w:eastAsia="Arial"/>
          <w:color w:val="5D6673"/>
          <w:sz w:val="15"/>
        </w:rPr>
        <w:t>SRC0148__04_eye_stage3__eye_stage3_model_input.csv: D:\投稿desk\2026sci\260419投稿材料\260722\数据分析结果包-0805（对齐眼动eeg）\filesource_flat\SRC0148__04_eye_stage3__eye_stage3_model_input.csv</w:t>
      </w:r>
    </w:p>
    <w:p>
      <w:pPr>
        <w:pStyle w:val="Heading1"/>
      </w:pPr>
      <w:r>
        <w:t>3.3 EEG Results</w:t>
      </w:r>
    </w:p>
    <w:p>
      <w:pPr>
        <w:pStyle w:val="Heading2"/>
      </w:pPr>
      <w:r>
        <w:t>3.3.1 Four-window sample and temporal terms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The 0-, 5-, 10- and 15-s onset-trim variants had equal analytical status. Window-specific QC retained 42 participants/471 trials, 42/469, 43/484 and 43/486, respectively. Formal parallel comparison used the common-QC sample of 42 participants and 461 trials in every window. The four core outcomes were O_theta_relative, F_theta_relative, O_alpha_relative and O_beta_relative.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0、5、10 和 15 s 起始截窗具有同等分析地位。各窗口独立 QC 分别保留 42 人/471 试次、42/469、43/484 和 43/486。正式平行比较在每个窗口均使用 42 人/461 试次的共同 QC 样本。四个核心结局为 O_theta_relative、F_theta_relative、O_alpha_relative 和 O_beta_relative。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Across the four common-sample Model 1 fits, Block coefficients were negative for O_theta_relative (β=−.00453 to −.00548; raw CR2 p=.00179–.00379) and F_theta_relative (β=−.00577 to −.00669; p=.000320–.00127), and positive for O_alpha_relative (β=.02465–.02957; p=.000458–.000774). O_beta_relative Block coefficients ranged from .00145 to .00194 and did not reach raw p&lt;.05 in any window (p=.679–.748).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在四个共同样本的 Model 1 拟合中，O_theta_relative 的 Block 系数为负（β=−.00453 至 −.00548；raw CR2 p=.00179–.00379），F_theta_relative 的 Block 系数也为负（β=−.00577 至 −.00669；p=.000320–.00127），O_alpha_relative 的 Block 系数为正（β=.02465–.02957；p=.000458–.000774）。O_beta_relative 的 Block 系数为 .00145–.00194，四个窗口均未达到 raw p&lt;.05（p=.679–.748）。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PositionWithinBlockCentered coefficients were negative with raw p&lt;.05 in all four windows for O_theta_relative (β=−.000952 to −.00116; p=.00937–.0394) and F_theta_relative (β=−.00104 to −.00135; p=.00159–.0267). The corresponding O_alpha_relative and O_beta_relative position coefficients did not reach raw p&lt;.05 in any window. Figure 8 reports all estimates with df-specific t-based 95% intervals on an absolute percentage-point scale.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O_theta_relative（β=−.000952 至 −.00116；p=.00937–.0394）和 F_theta_relative（β=−.00104 至 −.00135；p=.00159–.0267）的 PositionWithinBlockCentered 系数在四个窗口均为负且 raw p&lt;.05。相应的 O_alpha_relative 和 O_beta_relative 位置系数在任何窗口均未达到 raw p&lt;.05。图 8 在绝对百分点尺度上呈现全部估计及基于各自 df 的 t 分布 95% 区间。</w:t>
      </w:r>
    </w:p>
    <w:p>
      <w:pPr>
        <w:spacing w:before="120" w:after="160"/>
        <w:jc w:val="center"/>
      </w:pPr>
      <w:r>
        <w:rPr>
          <w:rFonts w:ascii="Arial" w:hAnsi="Arial" w:eastAsia="Arial"/>
          <w:b/>
          <w:i/>
          <w:color w:val="7A5A00"/>
          <w:sz w:val="19"/>
        </w:rPr>
        <w:t>[Fig. 8 about here]</w:t>
      </w:r>
    </w:p>
    <w:p>
      <w:pPr>
        <w:spacing w:before="120" w:after="160"/>
        <w:jc w:val="center"/>
      </w:pPr>
      <w:r>
        <w:rPr>
          <w:rFonts w:ascii="Arial" w:hAnsi="Arial" w:eastAsia="Arial"/>
          <w:b/>
          <w:i/>
          <w:color w:val="7A5A00"/>
          <w:sz w:val="19"/>
        </w:rPr>
        <w:t>[Table 6 sample portion about here]</w:t>
      </w:r>
    </w:p>
    <w:p>
      <w:pPr>
        <w:spacing w:before="80" w:after="120" w:line="240" w:lineRule="auto"/>
      </w:pPr>
      <w:r>
        <w:rPr>
          <w:rFonts w:ascii="Arial" w:hAnsi="Arial" w:eastAsia="Arial"/>
          <w:b/>
          <w:color w:val="263B66"/>
          <w:sz w:val="17"/>
        </w:rPr>
        <w:t>【Data source / 数据来源】</w:t>
        <w:br/>
      </w:r>
      <w:r>
        <w:rPr>
          <w:rFonts w:ascii="Arial" w:hAnsi="Arial" w:eastAsia="Arial"/>
          <w:color w:val="5D6673"/>
          <w:sz w:val="15"/>
        </w:rPr>
        <w:t>SRC0277__00_eeg_onset_statistics__onset_parallel_sample_flow.csv: D:\投稿desk\2026sci\260419投稿材料\260722\数据分析结果包-0805（对齐眼动eeg）\filesource_flat\SRC0277__00_eeg_onset_statistics__onset_parallel_sample_flow.csv</w:t>
        <w:br/>
      </w:r>
      <w:r>
        <w:rPr>
          <w:rFonts w:ascii="Arial" w:hAnsi="Arial" w:eastAsia="Arial"/>
          <w:color w:val="5D6673"/>
          <w:sz w:val="15"/>
        </w:rPr>
        <w:t>SRC0276__00_eeg_onset_statistics__onset_common_qc_parallel.csv: D:\投稿desk\2026sci\260419投稿材料\260722\数据分析结果包-0805（对齐眼动eeg）\filesource_flat\SRC0276__00_eeg_onset_statistics__onset_common_qc_parallel.csv</w:t>
        <w:br/>
      </w:r>
      <w:r>
        <w:rPr>
          <w:rFonts w:ascii="Arial" w:hAnsi="Arial" w:eastAsia="Arial"/>
          <w:color w:val="5D6673"/>
          <w:sz w:val="15"/>
        </w:rPr>
        <w:t>SRC0288__06_eeg_primary_onset_window_models__onset_variant_model_index.xlsx: D:\投稿desk\2026sci\260419投稿材料\260722\数据分析结果包-0805（对齐眼动eeg）\filesource_flat\SRC0288__06_eeg_primary_onset_window_models__onset_variant_model_index.xlsx</w:t>
        <w:br/>
      </w:r>
      <w:r>
        <w:rPr>
          <w:rFonts w:ascii="Arial" w:hAnsi="Arial" w:eastAsia="Arial"/>
          <w:color w:val="5D6673"/>
          <w:sz w:val="15"/>
        </w:rPr>
        <w:t>SRC0194__06_eeg_primary__01_eeg_outcome_classification.xlsx: D:\投稿desk\2026sci\260419投稿材料\260722\数据分析结果包-0805（对齐眼动eeg）\filesource_flat\SRC0194__06_eeg_primary__01_eeg_outcome_classification.xlsx</w:t>
        <w:br/>
      </w:r>
      <w:r>
        <w:rPr>
          <w:rFonts w:ascii="Arial" w:hAnsi="Arial" w:eastAsia="Arial"/>
          <w:color w:val="5D6673"/>
          <w:sz w:val="15"/>
        </w:rPr>
        <w:t>SRC0195__06_eeg_primary__02_eeg_model_contract.xlsx: D:\投稿desk\2026sci\260419投稿材料\260722\数据分析结果包-0805（对齐眼动eeg）\filesource_flat\SRC0195__06_eeg_primary__02_eeg_model_contract.xlsx</w:t>
        <w:br/>
      </w:r>
      <w:r>
        <w:rPr>
          <w:rFonts w:ascii="Arial" w:hAnsi="Arial" w:eastAsia="Arial"/>
          <w:color w:val="5D6673"/>
          <w:sz w:val="15"/>
        </w:rPr>
        <w:t>SRC0297__06_eeg_primary_onset_window_models_trim_0s__09_eeg_order_CR2.csv: D:\投稿desk\2026sci\260419投稿材料\260722\数据分析结果包-0805（对齐眼动eeg）\filesource_flat\SRC0297__06_eeg_primary_onset_window_models_trim_0s__09_eeg_order_CR2.csv</w:t>
        <w:br/>
      </w:r>
      <w:r>
        <w:rPr>
          <w:rFonts w:ascii="Arial" w:hAnsi="Arial" w:eastAsia="Arial"/>
          <w:color w:val="5D6673"/>
          <w:sz w:val="15"/>
        </w:rPr>
        <w:t>SRC0363__06_eeg_primary_onset_window_models_trim_5s__09_eeg_order_CR2.csv: D:\投稿desk\2026sci\260419投稿材料\260722\数据分析结果包-0805（对齐眼动eeg）\filesource_flat\SRC0363__06_eeg_primary_onset_window_models_trim_5s__09_eeg_order_CR2.csv</w:t>
        <w:br/>
      </w:r>
      <w:r>
        <w:rPr>
          <w:rFonts w:ascii="Arial" w:hAnsi="Arial" w:eastAsia="Arial"/>
          <w:color w:val="5D6673"/>
          <w:sz w:val="15"/>
        </w:rPr>
        <w:t>SRC0319__06_eeg_primary_onset_window_models_trim_10s__09_eeg_order_CR2.csv: D:\投稿desk\2026sci\260419投稿材料\260722\数据分析结果包-0805（对齐眼动eeg）\filesource_flat\SRC0319__06_eeg_primary_onset_window_models_trim_10s__09_eeg_order_CR2.csv</w:t>
        <w:br/>
      </w:r>
      <w:r>
        <w:rPr>
          <w:rFonts w:ascii="Arial" w:hAnsi="Arial" w:eastAsia="Arial"/>
          <w:color w:val="5D6673"/>
          <w:sz w:val="15"/>
        </w:rPr>
        <w:t>SRC0341__06_eeg_primary_onset_window_models_trim_15s__09_eeg_order_CR2.csv: D:\投稿desk\2026sci\260419投稿材料\260722\数据分析结果包-0805（对齐眼动eeg）\filesource_flat\SRC0341__06_eeg_primary_onset_window_models_trim_15s__09_eeg_order_CR2.csv</w:t>
      </w:r>
    </w:p>
    <w:p>
      <w:pPr>
        <w:pStyle w:val="Heading2"/>
      </w:pPr>
      <w:r>
        <w:t>3.3.2 Condition-related EEG coefficients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The primary multiplicity family comprised four core outcomes, nine condition-related terms and four windows (144 coefficients). Three coefficients had raw p&lt;.05, all for F_theta_relative WWR45×C1: at 0 s, β=.00757 (95% CI .00083–.01430, p=.0288, within-window q=.650, joint q=.668); at 5 s, β=.00856 (.00190–.01522, p=.0132, q=.475/.668); and at 10 s, β=.00750 (.00062–.01437, p=.0334, q=.524/.668). At 15 s, β=.00475 (−.00213 to .01164, p=.170, q=.721/.698). No coefficient survived either the within-window or joint 144-test BH correction.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主多重校正族由 4 个核心结局、9 个条件相关项和 4 个窗口构成，共 144 个系数。仅 3 个系数 raw p&lt;.05，且均为 F_theta_relative 的 WWR45×C1：0 s 时 β=.00757（95% CI .00083–.01430，p=.0288，窗口内 q=.650，联合 q=.668）；5 s 时 β=.00856（.00190–.01522，p=.0132，q=.475/.668）；10 s 时 β=.00750（.00062–.01437，p=.0334，q=.524/.668）。15 s 时 β=.00475（−.00213 至 .01164，p=.170，q=.721/.698）。没有任何系数通过窗口内或 144 项联合 BH 校正。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The broader parallel-common-QC audit comprised nine outcomes, nine condition-related terms and four windows (324 coefficients). All 36 window-by-outcome models fitted. Fourteen coefficients had raw p&lt;.05, but no coefficient met the within-window or joint four-window FDR threshold. This broader audit was retained as supplementary evidence and did not replace the four-outcome core analysis.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更广泛的 parallel-common-QC 审计包含 9 个结局、9 个条件相关项和 4 个窗口，共 324 个系数。36 个窗口×结局模型均成功拟合。14 个系数 raw p&lt;.05，但没有系数达到窗口内或四窗口联合 FDR 阈值。该广泛审计作为补充证据保留，不替代四结局核心分析。</w:t>
      </w:r>
    </w:p>
    <w:p>
      <w:pPr>
        <w:spacing w:before="120" w:after="160"/>
        <w:jc w:val="center"/>
      </w:pPr>
      <w:r>
        <w:rPr>
          <w:rFonts w:ascii="Arial" w:hAnsi="Arial" w:eastAsia="Arial"/>
          <w:b/>
          <w:i/>
          <w:color w:val="7A5A00"/>
          <w:sz w:val="19"/>
        </w:rPr>
        <w:t>[Table 6 condition portion about here]</w:t>
      </w:r>
    </w:p>
    <w:p>
      <w:pPr>
        <w:spacing w:before="80" w:after="120" w:line="240" w:lineRule="auto"/>
      </w:pPr>
      <w:r>
        <w:rPr>
          <w:rFonts w:ascii="Arial" w:hAnsi="Arial" w:eastAsia="Arial"/>
          <w:b/>
          <w:color w:val="263B66"/>
          <w:sz w:val="17"/>
        </w:rPr>
        <w:t>【Data source / 数据来源】</w:t>
        <w:br/>
      </w:r>
      <w:r>
        <w:rPr>
          <w:rFonts w:ascii="Arial" w:hAnsi="Arial" w:eastAsia="Arial"/>
          <w:color w:val="5D6673"/>
          <w:sz w:val="15"/>
        </w:rPr>
        <w:t>SRC0297__06_eeg_primary_onset_window_models_trim_0s__09_eeg_order_CR2.csv: D:\投稿desk\2026sci\260419投稿材料\260722\数据分析结果包-0805（对齐眼动eeg）\filesource_flat\SRC0297__06_eeg_primary_onset_window_models_trim_0s__09_eeg_order_CR2.csv</w:t>
        <w:br/>
      </w:r>
      <w:r>
        <w:rPr>
          <w:rFonts w:ascii="Arial" w:hAnsi="Arial" w:eastAsia="Arial"/>
          <w:color w:val="5D6673"/>
          <w:sz w:val="15"/>
        </w:rPr>
        <w:t>SRC0363__06_eeg_primary_onset_window_models_trim_5s__09_eeg_order_CR2.csv: D:\投稿desk\2026sci\260419投稿材料\260722\数据分析结果包-0805（对齐眼动eeg）\filesource_flat\SRC0363__06_eeg_primary_onset_window_models_trim_5s__09_eeg_order_CR2.csv</w:t>
        <w:br/>
      </w:r>
      <w:r>
        <w:rPr>
          <w:rFonts w:ascii="Arial" w:hAnsi="Arial" w:eastAsia="Arial"/>
          <w:color w:val="5D6673"/>
          <w:sz w:val="15"/>
        </w:rPr>
        <w:t>SRC0319__06_eeg_primary_onset_window_models_trim_10s__09_eeg_order_CR2.csv: D:\投稿desk\2026sci\260419投稿材料\260722\数据分析结果包-0805（对齐眼动eeg）\filesource_flat\SRC0319__06_eeg_primary_onset_window_models_trim_10s__09_eeg_order_CR2.csv</w:t>
        <w:br/>
      </w:r>
      <w:r>
        <w:rPr>
          <w:rFonts w:ascii="Arial" w:hAnsi="Arial" w:eastAsia="Arial"/>
          <w:color w:val="5D6673"/>
          <w:sz w:val="15"/>
        </w:rPr>
        <w:t>SRC0341__06_eeg_primary_onset_window_models_trim_15s__09_eeg_order_CR2.csv: D:\投稿desk\2026sci\260419投稿材料\260722\数据分析结果包-0805（对齐眼动eeg）\filesource_flat\SRC0341__06_eeg_primary_onset_window_models_trim_15s__09_eeg_order_CR2.csv</w:t>
        <w:br/>
      </w:r>
      <w:r>
        <w:rPr>
          <w:rFonts w:ascii="Arial" w:hAnsi="Arial" w:eastAsia="Arial"/>
          <w:color w:val="5D6673"/>
          <w:sz w:val="15"/>
        </w:rPr>
        <w:t>SRC0286__00_eeg_onset_statistics__onset_variant_model_results.csv: D:\投稿desk\2026sci\260419投稿材料\260722\数据分析结果包-0805（对齐眼动eeg）\filesource_flat\SRC0286__00_eeg_onset_statistics__onset_variant_model_results.csv</w:t>
        <w:br/>
      </w:r>
      <w:r>
        <w:rPr>
          <w:rFonts w:ascii="Arial" w:hAnsi="Arial" w:eastAsia="Arial"/>
          <w:color w:val="5D6673"/>
          <w:sz w:val="15"/>
        </w:rPr>
        <w:t>SRC0285__00_eeg_onset_statistics__onset_variant_model_diagnostics.csv: D:\投稿desk\2026sci\260419投稿材料\260722\数据分析结果包-0805（对齐眼动eeg）\filesource_flat\SRC0285__00_eeg_onset_statistics__onset_variant_model_diagnostics.csv</w:t>
      </w:r>
    </w:p>
    <w:p>
      <w:pPr>
        <w:pStyle w:val="Heading2"/>
      </w:pPr>
      <w:r>
        <w:t>3.3.3 Previous-scene and window-sensitivity results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Across 48 prespecified previous-scene coefficients, two had raw p&lt;.05 and none met a corrected threshold. Both involved O_theta_relative and PreviousWWR75: at 10 s, β=.00309 (p=.0443, within-window q=.532, joint q=.807), and at 15 s, β=.00425 (p=.00986, q=.118/.473). Thus, no previous-scene coefficient met the corrected threshold.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在 48 个预设前序场景系数中，2 个 raw p&lt;.05，但没有任何一项达到校正阈值。两项均为 O_theta_relative 与 PreviousWWR75：10 s 时 β=.00309（p=.0443，窗口内 q=.532，联合 q=.807）；15 s 时 β=.00425（p=.00986，q=.118/.473）。因此，没有前序场景系数达到校正阈值。</w:t>
      </w:r>
    </w:p>
    <w:p>
      <w:pPr>
        <w:keepLines/>
        <w:jc w:val="both"/>
      </w:pPr>
      <w:r>
        <w:rPr>
          <w:rFonts w:ascii="Arial" w:hAnsi="Arial" w:eastAsia="Arial"/>
          <w:sz w:val="21"/>
        </w:rPr>
        <w:t>The window-comparison file contained 756 rows, all labeled `parallel_descriptive_pairwise`. These comparisons were used only to describe window sensitivity and were assigned to the Supplementary Information; they were not used to define an additional significance family or to select a preferred onset window.</w:t>
      </w:r>
    </w:p>
    <w:p>
      <w:pPr>
        <w:keepLines/>
        <w:jc w:val="both"/>
      </w:pPr>
      <w:r>
        <w:rPr>
          <w:rFonts w:ascii="Arial" w:hAnsi="Arial" w:eastAsia="Arial"/>
          <w:b/>
          <w:color w:val="415A82"/>
          <w:sz w:val="21"/>
        </w:rPr>
        <w:t>中文：</w:t>
      </w:r>
      <w:r>
        <w:rPr>
          <w:rFonts w:ascii="Arial" w:hAnsi="Arial" w:eastAsia="Arial"/>
          <w:sz w:val="21"/>
        </w:rPr>
        <w:t>窗口比较文件包含 756 行，全部标记为 `parallel_descriptive_pairwise`。这些比较仅用于描述窗口敏感性，并放入补充材料；它们不用于定义新的显著性检验族，也不用于选择偏好的起始窗口。</w:t>
      </w:r>
    </w:p>
    <w:p>
      <w:pPr>
        <w:spacing w:before="120" w:after="160"/>
        <w:jc w:val="center"/>
      </w:pPr>
      <w:r>
        <w:rPr>
          <w:rFonts w:ascii="Arial" w:hAnsi="Arial" w:eastAsia="Arial"/>
          <w:b/>
          <w:i/>
          <w:color w:val="7A5A00"/>
          <w:sz w:val="19"/>
        </w:rPr>
        <w:t>[Supplementary Tables S6.3–S6.4 about here]</w:t>
      </w:r>
    </w:p>
    <w:p>
      <w:pPr>
        <w:spacing w:before="80" w:after="120" w:line="240" w:lineRule="auto"/>
      </w:pPr>
      <w:r>
        <w:rPr>
          <w:rFonts w:ascii="Arial" w:hAnsi="Arial" w:eastAsia="Arial"/>
          <w:b/>
          <w:color w:val="263B66"/>
          <w:sz w:val="17"/>
        </w:rPr>
        <w:t>【Data source / 数据来源】</w:t>
        <w:br/>
      </w:r>
      <w:r>
        <w:rPr>
          <w:rFonts w:ascii="Arial" w:hAnsi="Arial" w:eastAsia="Arial"/>
          <w:color w:val="5D6673"/>
          <w:sz w:val="15"/>
        </w:rPr>
        <w:t>SRC0421__07_reviewer_analysis__Reviewer1_parallel_previous_scene_FDR.csv: D:\投稿desk\2026sci\260419投稿材料\260722\数据分析结果包-0805（对齐眼动eeg）\filesource_flat\SRC0421__07_reviewer_analysis__Reviewer1_parallel_previous_scene_FDR.csv</w:t>
        <w:br/>
      </w:r>
      <w:r>
        <w:rPr>
          <w:rFonts w:ascii="Arial" w:hAnsi="Arial" w:eastAsia="Arial"/>
          <w:color w:val="5D6673"/>
          <w:sz w:val="15"/>
        </w:rPr>
        <w:t>SRC0287__00_eeg_onset_statistics__onset_window_comparisons.csv: D:\投稿desk\2026sci\260419投稿材料\260722\数据分析结果包-0805（对齐眼动eeg）\filesource_flat\SRC0287__00_eeg_onset_statistics__onset_window_comparisons.csv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A7280"/>
        <w:sz w:val="16"/>
      </w:rPr>
      <w:t>Evidence-grounded bilingual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A7280"/>
        <w:sz w:val="16"/>
      </w:rPr>
      <w:t>Results 3.2–3.3 | independent reanalysis | 2026-08-09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6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63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15A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