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2 minutes</w:t>
      </w:r>
    </w:p>
    <w:p>
      <w:pPr>
        <w:pStyle w:val="FirstParagraph"/>
      </w:pPr>
      <w:r>
        <w:t xml:space="preserve">On Azure, virtual machines (VMs) run on shared hardware that Microsoft manages. Although the underlying hardware is shared, your VM workloads are isolated from workloads that other Azure customers run.</w:t>
      </w:r>
    </w:p>
    <w:p>
      <w:pPr>
        <w:pStyle w:val="BodyText"/>
      </w:pPr>
      <w:r>
        <w:t xml:space="preserve">Some organizations must follow regulatory compliance that requires them to be the only customer using the physical machine that hosts their virtual machines.</w:t>
      </w:r>
      <w:r>
        <w:t xml:space="preserve"> </w:t>
      </w:r>
      <w:hyperlink r:id="rId20">
        <w:r>
          <w:rPr>
            <w:rStyle w:val="Hyperlink"/>
          </w:rPr>
          <w:t xml:space="preserve">Azure Dedicated Host</w:t>
        </w:r>
      </w:hyperlink>
      <w:r>
        <w:t xml:space="preserve"> </w:t>
      </w:r>
      <w:r>
        <w:t xml:space="preserve">provides dedicated physical servers to host your Azure VMs for Windows and Linux.</w:t>
      </w:r>
    </w:p>
    <w:p>
      <w:pPr>
        <w:pStyle w:val="BodyText"/>
      </w:pPr>
      <w:r>
        <w:t xml:space="preserve">Here’s a diagram that shows how VMs relate to dedicated hosts and host groups. A</w:t>
      </w:r>
      <w:r>
        <w:t xml:space="preserve"> </w:t>
      </w:r>
      <w:r>
        <w:rPr>
          <w:iCs/>
          <w:i/>
        </w:rPr>
        <w:t xml:space="preserve">dedicated host</w:t>
      </w:r>
      <w:r>
        <w:t xml:space="preserve"> </w:t>
      </w:r>
      <w:r>
        <w:t xml:space="preserve">is mapped to a physical server in an Azure datacenter. A</w:t>
      </w:r>
      <w:r>
        <w:t xml:space="preserve"> </w:t>
      </w:r>
      <w:r>
        <w:rPr>
          <w:iCs/>
          <w:i/>
        </w:rPr>
        <w:t xml:space="preserve">host group</w:t>
      </w:r>
      <w:r>
        <w:t xml:space="preserve"> </w:t>
      </w:r>
      <w:r>
        <w:t xml:space="preserve">is a collection of dedicated hosts.</w:t>
      </w:r>
    </w:p>
    <w:p>
      <w:pPr>
        <w:pStyle w:val="CaptionedFigure"/>
      </w:pPr>
      <w:r>
        <w:drawing>
          <wp:inline>
            <wp:extent cx="5334000" cy="1118693"/>
            <wp:effectExtent b="0" l="0" r="0" t="0"/>
            <wp:docPr descr="A diagram that shows the relationship among virtual machines, dedicated hosts, and host groups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 that shows the relationship among virtual machines, dedicated hosts, and host groups.</w:t>
      </w:r>
    </w:p>
    <w:bookmarkStart w:id="24" w:name="X509af12ea107f95f9bcc46d28a5035f71c48699"/>
    <w:p>
      <w:pPr>
        <w:pStyle w:val="Heading2"/>
      </w:pPr>
      <w:r>
        <w:t xml:space="preserve">What are the benefits of Azure Dedicated Host?</w:t>
      </w:r>
    </w:p>
    <w:p>
      <w:pPr>
        <w:pStyle w:val="FirstParagraph"/>
      </w:pPr>
      <w:r>
        <w:t xml:space="preserve">Azure Dedicated Host:</w:t>
      </w:r>
    </w:p>
    <w:p>
      <w:pPr>
        <w:numPr>
          <w:ilvl w:val="0"/>
          <w:numId w:val="1002"/>
        </w:numPr>
        <w:pStyle w:val="Compact"/>
      </w:pPr>
      <w:r>
        <w:t xml:space="preserve">Gives you visibility into, and control over, the server infrastructure that’s running your Azure VMs.</w:t>
      </w:r>
    </w:p>
    <w:p>
      <w:pPr>
        <w:numPr>
          <w:ilvl w:val="0"/>
          <w:numId w:val="1002"/>
        </w:numPr>
        <w:pStyle w:val="Compact"/>
      </w:pPr>
      <w:r>
        <w:t xml:space="preserve">Helps address compliance requirements by deploying your workloads on an isolated server.</w:t>
      </w:r>
    </w:p>
    <w:p>
      <w:pPr>
        <w:numPr>
          <w:ilvl w:val="0"/>
          <w:numId w:val="1002"/>
        </w:numPr>
        <w:pStyle w:val="Compact"/>
      </w:pPr>
      <w:r>
        <w:t xml:space="preserve">Lets you choose the number of processors, server capabilities, VM series, and VM sizes within the same host.</w:t>
      </w:r>
    </w:p>
    <w:bookmarkEnd w:id="24"/>
    <w:bookmarkStart w:id="25" w:name="X69e20bd608ff3ff427680579fe011ef7e0c2a1a"/>
    <w:p>
      <w:pPr>
        <w:pStyle w:val="Heading2"/>
      </w:pPr>
      <w:r>
        <w:t xml:space="preserve">Availability considerations for Dedicated Host</w:t>
      </w:r>
    </w:p>
    <w:p>
      <w:pPr>
        <w:pStyle w:val="FirstParagraph"/>
      </w:pPr>
      <w:r>
        <w:t xml:space="preserve">After a dedicated host is provisioned, Azure assigns it to the physical server in Microsoft’s cloud datacenter.</w:t>
      </w:r>
    </w:p>
    <w:p>
      <w:pPr>
        <w:pStyle w:val="BodyText"/>
      </w:pPr>
      <w:r>
        <w:t xml:space="preserve">For high availability, you can provision multiple hosts in a</w:t>
      </w:r>
      <w:r>
        <w:t xml:space="preserve"> </w:t>
      </w:r>
      <w:r>
        <w:rPr>
          <w:iCs/>
          <w:i/>
        </w:rPr>
        <w:t xml:space="preserve">host group</w:t>
      </w:r>
      <w:r>
        <w:t xml:space="preserve">, and deploy your VMs across this group. VMs on dedicated hosts can also take advantage of</w:t>
      </w:r>
      <w:r>
        <w:t xml:space="preserve"> </w:t>
      </w:r>
      <w:r>
        <w:rPr>
          <w:iCs/>
          <w:i/>
        </w:rPr>
        <w:t xml:space="preserve">maintenance control</w:t>
      </w:r>
      <w:r>
        <w:t xml:space="preserve">. This feature enables you to control when regular maintenance updates occur, within a 35-day rolling window.</w:t>
      </w:r>
    </w:p>
    <w:bookmarkEnd w:id="25"/>
    <w:bookmarkStart w:id="29" w:name="pricing-considerations"/>
    <w:p>
      <w:pPr>
        <w:pStyle w:val="Heading2"/>
      </w:pPr>
      <w:r>
        <w:t xml:space="preserve">Pricing considerations</w:t>
      </w:r>
    </w:p>
    <w:p>
      <w:pPr>
        <w:pStyle w:val="FirstParagraph"/>
      </w:pPr>
      <w:r>
        <w:t xml:space="preserve">You’re charged per dedicated host, independent of how many VMs you deploy to it. The host price is based on the VM family, type (hardware size), and region.</w:t>
      </w:r>
    </w:p>
    <w:p>
      <w:pPr>
        <w:pStyle w:val="BodyText"/>
      </w:pPr>
      <w:r>
        <w:t xml:space="preserve">Software licensing, storage, and network usage are billed separately from the host and VMs. For more information. see</w:t>
      </w:r>
      <w:r>
        <w:t xml:space="preserve"> </w:t>
      </w:r>
      <w:hyperlink r:id="rId26">
        <w:r>
          <w:rPr>
            <w:rStyle w:val="Hyperlink"/>
          </w:rPr>
          <w:t xml:space="preserve">Azure Dedicated Host pricing</w:t>
        </w:r>
      </w:hyperlink>
      <w:r>
        <w:t xml:space="preserve">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7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8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6" Type="http://schemas.openxmlformats.org/officeDocument/2006/relationships/hyperlink" Target="https://aka.ms/ADHPricing/" TargetMode="External"/><Relationship Id="rId20" Type="http://schemas.openxmlformats.org/officeDocument/2006/relationships/hyperlink" Target="https://azure.microsoft.com/services/virtual-machines/dedicated-host/" TargetMode="External"/><Relationship Id="rId27" Type="http://schemas.openxmlformats.org/officeDocument/2006/relationships/hyperlink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" TargetMode="External"/><Relationship Id="rId28" Type="http://schemas.openxmlformats.org/officeDocument/2006/relationships/hyperlink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aka.ms/ADHPricing/" TargetMode="External"/><Relationship Id="rId20" Type="http://schemas.openxmlformats.org/officeDocument/2006/relationships/hyperlink" Target="https://azure.microsoft.com/services/virtual-machines/dedicated-host/" TargetMode="External"/><Relationship Id="rId27" Type="http://schemas.openxmlformats.org/officeDocument/2006/relationships/hyperlink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" TargetMode="External"/><Relationship Id="rId28" Type="http://schemas.openxmlformats.org/officeDocument/2006/relationships/hyperlink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2022-04-22T11:06:21Z</dcterms:created>
  <dcterms:modified xsi:type="dcterms:W3CDTF">2022-04-22T11:06:21Z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