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32" w:name="string-formatting"/>
    <w:p>
      <w:pPr>
        <w:pStyle w:val="Heading1"/>
      </w:pPr>
      <w:r>
        <w:t xml:space="preserve">String Formatting</w:t>
      </w:r>
    </w:p>
    <w:p>
      <w:pPr>
        <w:pStyle w:val="FirstParagraph"/>
      </w:pPr>
      <w:r>
        <w:t xml:space="preserve">String formatting lets you inject items into a string rather than trying to chain items together using commas or string concatenation. As a quick comparison, consider:</w:t>
      </w:r>
    </w:p>
    <w:p>
      <w:pPr>
        <w:pStyle w:val="SourceCode"/>
      </w:pPr>
      <w:r>
        <w:rPr>
          <w:rStyle w:val="VerbatimChar"/>
        </w:rPr>
        <w:t xml:space="preserve">player = 'Thomas'</w:t>
      </w:r>
      <w:r>
        <w:br/>
      </w:r>
      <w:r>
        <w:rPr>
          <w:rStyle w:val="VerbatimChar"/>
        </w:rPr>
        <w:t xml:space="preserve">points = 33</w:t>
      </w:r>
      <w:r>
        <w:br/>
      </w:r>
      <w:r>
        <w:br/>
      </w:r>
      <w:r>
        <w:rPr>
          <w:rStyle w:val="VerbatimChar"/>
        </w:rPr>
        <w:t xml:space="preserve">'Last night, '+player+' scored '+str(points)+' points.'  # concatenation</w:t>
      </w:r>
      <w:r>
        <w:br/>
      </w:r>
      <w:r>
        <w:br/>
      </w:r>
      <w:r>
        <w:rPr>
          <w:rStyle w:val="VerbatimChar"/>
        </w:rPr>
        <w:t xml:space="preserve">f'Last night, {player} scored {points} points.'          # string formatting</w:t>
      </w:r>
    </w:p>
    <w:p>
      <w:pPr>
        <w:pStyle w:val="FirstParagraph"/>
      </w:pPr>
      <w:r>
        <w:t xml:space="preserve">There are three ways to perform string formatting.</w:t>
      </w:r>
      <w:r>
        <w:t xml:space="preserve"> </w:t>
      </w:r>
      <w:r>
        <w:t xml:space="preserve">* The oldest method involves placeholders using the modulo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character.</w:t>
      </w:r>
      <w:r>
        <w:t xml:space="preserve"> </w:t>
      </w:r>
      <w:r>
        <w:t xml:space="preserve">* An improved technique uses the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string method.</w:t>
      </w:r>
      <w:r>
        <w:t xml:space="preserve"> </w:t>
      </w:r>
      <w:r>
        <w:t xml:space="preserve">* The newest method, introduced with Python 3.6, uses formatted string literals, called</w:t>
      </w:r>
      <w:r>
        <w:t xml:space="preserve"> </w:t>
      </w:r>
      <w:r>
        <w:rPr>
          <w:iCs/>
          <w:i/>
        </w:rPr>
        <w:t xml:space="preserve">f-strings</w:t>
      </w:r>
      <w:r>
        <w:t xml:space="preserve">.</w:t>
      </w:r>
    </w:p>
    <w:p>
      <w:pPr>
        <w:pStyle w:val="BodyText"/>
      </w:pPr>
      <w:r>
        <w:t xml:space="preserve">Since you will likely encounter all three versions in someone else’s code, we describe each of them here.</w:t>
      </w:r>
    </w:p>
    <w:bookmarkStart w:id="23" w:name="formatting-with-placeholders"/>
    <w:p>
      <w:pPr>
        <w:pStyle w:val="Heading2"/>
      </w:pPr>
      <w:r>
        <w:t xml:space="preserve">Formatting with placeholders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t xml:space="preserve">%s</w:t>
      </w:r>
      <w:r>
        <w:t xml:space="preserve"> </w:t>
      </w:r>
      <w:r>
        <w:t xml:space="preserve">to inject strings into your print statements. The modulo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is referred to as a</w:t>
      </w:r>
      <w:r>
        <w:t xml:space="preserve"> </w:t>
      </w:r>
      <w:r>
        <w:t xml:space="preserve">“</w:t>
      </w:r>
      <w:r>
        <w:t xml:space="preserve">string formatting operator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going to inject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here."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'something'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going to inject something here.</w:t>
      </w:r>
    </w:p>
    <w:p>
      <w:pPr>
        <w:pStyle w:val="FirstParagraph"/>
      </w:pPr>
      <w:r>
        <w:t xml:space="preserve">You can pass multiple items by placing them inside a tuple after 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operator.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going to inject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text here, and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text here."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'some'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'more'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I'm going to inject some text here, and more text here.</w:t>
      </w:r>
    </w:p>
    <w:p>
      <w:pPr>
        <w:pStyle w:val="FirstParagraph"/>
      </w:pPr>
      <w:r>
        <w:t xml:space="preserve">You can also pass variable names: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'more'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going to inject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text here, and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text here."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(x,y))</w:t>
      </w:r>
    </w:p>
    <w:p>
      <w:pPr>
        <w:pStyle w:val="SourceCode"/>
      </w:pPr>
      <w:r>
        <w:rPr>
          <w:rStyle w:val="VerbatimChar"/>
        </w:rPr>
        <w:t xml:space="preserve">I'm going to inject some text here, and more text here.</w:t>
      </w:r>
    </w:p>
    <w:bookmarkStart w:id="20" w:name="format-conversion-methods."/>
    <w:p>
      <w:pPr>
        <w:pStyle w:val="Heading3"/>
      </w:pPr>
      <w:r>
        <w:t xml:space="preserve">Format conversion methods.</w:t>
      </w:r>
    </w:p>
    <w:p>
      <w:pPr>
        <w:pStyle w:val="FirstParagraph"/>
      </w:pPr>
      <w:r>
        <w:t xml:space="preserve">It should be noted that two methods</w:t>
      </w:r>
      <w:r>
        <w:t xml:space="preserve"> </w:t>
      </w:r>
      <w:r>
        <w:t xml:space="preserve">%s</w:t>
      </w:r>
      <w:r>
        <w:t xml:space="preserve"> </w:t>
      </w:r>
      <w:r>
        <w:t xml:space="preserve">and</w:t>
      </w:r>
      <w:r>
        <w:t xml:space="preserve"> </w:t>
      </w:r>
      <w:r>
        <w:t xml:space="preserve">%r</w:t>
      </w:r>
      <w:r>
        <w:t xml:space="preserve"> </w:t>
      </w:r>
      <w:r>
        <w:t xml:space="preserve">convert any python object to a string using two separate methods: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repr()</w:t>
      </w:r>
      <w:r>
        <w:t xml:space="preserve">. We will learn more about these functions later on in the course, but you should note that</w:t>
      </w:r>
      <w:r>
        <w:t xml:space="preserve"> </w:t>
      </w:r>
      <w:r>
        <w:rPr>
          <w:rStyle w:val="VerbatimChar"/>
        </w:rPr>
        <w:t xml:space="preserve">%r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repr()</w:t>
      </w:r>
      <w:r>
        <w:t xml:space="preserve"> </w:t>
      </w:r>
      <w:r>
        <w:t xml:space="preserve">deliver the</w:t>
      </w:r>
      <w:r>
        <w:t xml:space="preserve"> </w:t>
      </w:r>
      <w:r>
        <w:rPr>
          <w:iCs/>
          <w:i/>
        </w:rPr>
        <w:t xml:space="preserve">string representation</w:t>
      </w:r>
      <w:r>
        <w:t xml:space="preserve"> </w:t>
      </w:r>
      <w:r>
        <w:t xml:space="preserve">of the object, including quotation marks and any escape characters.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 said his name was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'Fred'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 said his name was </w:t>
      </w:r>
      <w:r>
        <w:rPr>
          <w:rStyle w:val="SpecialCharTok"/>
        </w:rPr>
        <w:t xml:space="preserve">%r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'Fred'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He said his name was Fred.</w:t>
      </w:r>
      <w:r>
        <w:br/>
      </w:r>
      <w:r>
        <w:rPr>
          <w:rStyle w:val="VerbatimChar"/>
        </w:rPr>
        <w:t xml:space="preserve">He said his name was 'Fred'.</w:t>
      </w:r>
    </w:p>
    <w:p>
      <w:pPr>
        <w:pStyle w:val="FirstParagraph"/>
      </w:pPr>
      <w:r>
        <w:t xml:space="preserve">As another example,</w:t>
      </w:r>
      <w:r>
        <w:t xml:space="preserve"> </w:t>
      </w:r>
      <w:r>
        <w:rPr>
          <w:rStyle w:val="VerbatimChar"/>
        </w:rPr>
        <w:t xml:space="preserve">\t</w:t>
      </w:r>
      <w:r>
        <w:t xml:space="preserve"> </w:t>
      </w:r>
      <w:r>
        <w:t xml:space="preserve">inserts a tab into a string.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once caught a fish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'this </w:t>
      </w:r>
      <w:r>
        <w:rPr>
          <w:rStyle w:val="CharTok"/>
        </w:rPr>
        <w:t xml:space="preserve">\t</w:t>
      </w:r>
      <w:r>
        <w:rPr>
          <w:rStyle w:val="StringTok"/>
        </w:rPr>
        <w:t xml:space="preserve">big'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once caught a fish </w:t>
      </w:r>
      <w:r>
        <w:rPr>
          <w:rStyle w:val="SpecialCharTok"/>
        </w:rPr>
        <w:t xml:space="preserve">%r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'this </w:t>
      </w:r>
      <w:r>
        <w:rPr>
          <w:rStyle w:val="CharTok"/>
        </w:rPr>
        <w:t xml:space="preserve">\t</w:t>
      </w:r>
      <w:r>
        <w:rPr>
          <w:rStyle w:val="StringTok"/>
        </w:rPr>
        <w:t xml:space="preserve">big'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 once caught a fish this   big.</w:t>
      </w:r>
      <w:r>
        <w:br/>
      </w:r>
      <w:r>
        <w:rPr>
          <w:rStyle w:val="VerbatimChar"/>
        </w:rPr>
        <w:t xml:space="preserve">I once caught a fish 'this \tbig'.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%s</w:t>
      </w:r>
      <w:r>
        <w:t xml:space="preserve"> </w:t>
      </w:r>
      <w:r>
        <w:t xml:space="preserve">operator converts whatever it sees into a string, including integers and floats. The</w:t>
      </w:r>
      <w:r>
        <w:t xml:space="preserve"> </w:t>
      </w:r>
      <w:r>
        <w:rPr>
          <w:rStyle w:val="VerbatimChar"/>
        </w:rPr>
        <w:t xml:space="preserve">%d</w:t>
      </w:r>
      <w:r>
        <w:t xml:space="preserve"> </w:t>
      </w:r>
      <w:r>
        <w:t xml:space="preserve">operator converts numbers to integers first, without rounding. Note the difference below: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wrote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programs today.'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FloatTok"/>
        </w:rPr>
        <w:t xml:space="preserve">3.75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wrote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programs today.'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FloatTok"/>
        </w:rPr>
        <w:t xml:space="preserve">3.75</w:t>
      </w:r>
      <w:r>
        <w:rPr>
          <w:rStyle w:val="NormalTok"/>
        </w:rPr>
        <w:t xml:space="preserve">)   </w:t>
      </w:r>
    </w:p>
    <w:p>
      <w:pPr>
        <w:pStyle w:val="SourceCode"/>
      </w:pPr>
      <w:r>
        <w:rPr>
          <w:rStyle w:val="VerbatimChar"/>
        </w:rPr>
        <w:t xml:space="preserve">I wrote 3.75 programs today.</w:t>
      </w:r>
      <w:r>
        <w:br/>
      </w:r>
      <w:r>
        <w:rPr>
          <w:rStyle w:val="VerbatimChar"/>
        </w:rPr>
        <w:t xml:space="preserve">I wrote 3 programs today.</w:t>
      </w:r>
    </w:p>
    <w:bookmarkEnd w:id="20"/>
    <w:bookmarkStart w:id="21" w:name="X3e72888173a8982b9ce60a2e2b043448b42259c"/>
    <w:p>
      <w:pPr>
        <w:pStyle w:val="Heading3"/>
      </w:pPr>
      <w:r>
        <w:t xml:space="preserve">Padding and Precision of Floating Point Numbers</w:t>
      </w:r>
    </w:p>
    <w:p>
      <w:pPr>
        <w:pStyle w:val="FirstParagraph"/>
      </w:pPr>
      <w:r>
        <w:t xml:space="preserve">Floating point numbers use the format</w:t>
      </w:r>
      <w:r>
        <w:t xml:space="preserve"> </w:t>
      </w:r>
      <w:r>
        <w:t xml:space="preserve">%5.2f</w:t>
      </w:r>
      <w:r>
        <w:t xml:space="preserve">. Here,</w:t>
      </w:r>
      <w:r>
        <w:t xml:space="preserve"> </w:t>
      </w:r>
      <w:r>
        <w:t xml:space="preserve">5</w:t>
      </w:r>
      <w:r>
        <w:t xml:space="preserve"> </w:t>
      </w:r>
      <w:r>
        <w:t xml:space="preserve">would be the minimum number of characters the string should contain; these may be padded with whitespace if the entire number does not have this many digits. Next to this,</w:t>
      </w:r>
      <w:r>
        <w:t xml:space="preserve"> </w:t>
      </w:r>
      <w:r>
        <w:t xml:space="preserve">.2f</w:t>
      </w:r>
      <w:r>
        <w:t xml:space="preserve"> </w:t>
      </w:r>
      <w:r>
        <w:t xml:space="preserve">stands for how many numbers to show past the decimal point. Let’s see some examples: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</w:t>
      </w:r>
      <w:r>
        <w:rPr>
          <w:rStyle w:val="SpecialCharTok"/>
        </w:rPr>
        <w:t xml:space="preserve">%5.2f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13.14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%1.0f'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13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</w:t>
      </w:r>
      <w:r>
        <w:rPr>
          <w:rStyle w:val="SpecialCharTok"/>
        </w:rPr>
        <w:t xml:space="preserve">%1.5f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13.14400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</w:t>
      </w:r>
      <w:r>
        <w:rPr>
          <w:rStyle w:val="SpecialCharTok"/>
        </w:rPr>
        <w:t xml:space="preserve">%10.2f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     13.14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</w:t>
      </w:r>
      <w:r>
        <w:rPr>
          <w:rStyle w:val="SpecialCharTok"/>
        </w:rPr>
        <w:t xml:space="preserve">%25.2f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                    13.14</w:t>
      </w:r>
    </w:p>
    <w:p>
      <w:pPr>
        <w:pStyle w:val="FirstParagraph"/>
      </w:pPr>
      <w:r>
        <w:t xml:space="preserve">For more information on string formatting with placeholders visit https://docs.python.org/3/library/stdtypes.html#old-string-formatting</w:t>
      </w:r>
    </w:p>
    <w:bookmarkEnd w:id="21"/>
    <w:bookmarkStart w:id="22" w:name="multiple-formatting"/>
    <w:p>
      <w:pPr>
        <w:pStyle w:val="Heading3"/>
      </w:pPr>
      <w:r>
        <w:t xml:space="preserve">Multiple Formatting</w:t>
      </w:r>
    </w:p>
    <w:p>
      <w:pPr>
        <w:pStyle w:val="FirstParagraph"/>
      </w:pPr>
      <w:r>
        <w:t xml:space="preserve">Nothing prohibits using more than one conversion tool in the same print statement: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'First: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Second: </w:t>
      </w:r>
      <w:r>
        <w:rPr>
          <w:rStyle w:val="SpecialCharTok"/>
        </w:rPr>
        <w:t xml:space="preserve">%5.2f</w:t>
      </w:r>
      <w:r>
        <w:rPr>
          <w:rStyle w:val="StringTok"/>
        </w:rPr>
        <w:t xml:space="preserve">, Third: </w:t>
      </w:r>
      <w:r>
        <w:rPr>
          <w:rStyle w:val="SpecialCharTok"/>
        </w:rPr>
        <w:t xml:space="preserve">%r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'hi!'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3.1415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'bye!'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First: hi!, Second:  3.14, Third: 'bye!'</w:t>
      </w:r>
    </w:p>
    <w:bookmarkEnd w:id="22"/>
    <w:bookmarkEnd w:id="23"/>
    <w:bookmarkStart w:id="29" w:name="formatting-with-the-.format-method"/>
    <w:p>
      <w:pPr>
        <w:pStyle w:val="Heading2"/>
      </w:pPr>
      <w:r>
        <w:t xml:space="preserve">Formatting with the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method</w:t>
      </w:r>
    </w:p>
    <w:p>
      <w:pPr>
        <w:pStyle w:val="FirstParagraph"/>
      </w:pPr>
      <w:r>
        <w:t xml:space="preserve">A better way to format objects into your strings for print statements is with the string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method. The syntax is:</w:t>
      </w:r>
    </w:p>
    <w:p>
      <w:pPr>
        <w:pStyle w:val="SourceCode"/>
      </w:pPr>
      <w:r>
        <w:rPr>
          <w:rStyle w:val="VerbatimChar"/>
        </w:rPr>
        <w:t xml:space="preserve">'String here {} then also {}'.format('something1','something2')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'This is a string with an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'insert'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This is a string with an insert</w:t>
      </w:r>
    </w:p>
    <w:bookmarkStart w:id="27" w:name="X80530c1588c01a573e96293feb4f32673d89bcc"/>
    <w:p>
      <w:pPr>
        <w:pStyle w:val="Heading3"/>
      </w:pPr>
      <w:r>
        <w:t xml:space="preserve">The .format() method has several advantages over the %s placeholder method:</w:t>
      </w:r>
    </w:p>
    <w:bookmarkStart w:id="24" w:name="X75a22ef7563638cbde59d9b5a12e8196829a37c"/>
    <w:p>
      <w:pPr>
        <w:pStyle w:val="Heading4"/>
      </w:pPr>
      <w:r>
        <w:t xml:space="preserve">1. Inserted objects can be called by index position: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</w:t>
      </w:r>
      <w:r>
        <w:rPr>
          <w:rStyle w:val="SpecialCharTok"/>
        </w:rPr>
        <w:t xml:space="preserve">{2}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{1}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'brown'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'quick'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The quick brown fox</w:t>
      </w:r>
    </w:p>
    <w:bookmarkEnd w:id="24"/>
    <w:bookmarkStart w:id="25" w:name="Xc4f3bdfe9c4a16c0485d1f4f27a5270d42fe2a5"/>
    <w:p>
      <w:pPr>
        <w:pStyle w:val="Heading4"/>
      </w:pPr>
      <w:r>
        <w:t xml:space="preserve">2. Inserted objects can be assigned keywords: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'First Object: </w:t>
      </w:r>
      <w:r>
        <w:rPr>
          <w:rStyle w:val="SpecialCharTok"/>
        </w:rPr>
        <w:t xml:space="preserve">{a}</w:t>
      </w:r>
      <w:r>
        <w:rPr>
          <w:rStyle w:val="StringTok"/>
        </w:rPr>
        <w:t xml:space="preserve">, Second Object: </w:t>
      </w:r>
      <w:r>
        <w:rPr>
          <w:rStyle w:val="SpecialCharTok"/>
        </w:rPr>
        <w:t xml:space="preserve">{b}</w:t>
      </w:r>
      <w:r>
        <w:rPr>
          <w:rStyle w:val="StringTok"/>
        </w:rPr>
        <w:t xml:space="preserve">, Third Object: </w:t>
      </w:r>
      <w:r>
        <w:rPr>
          <w:rStyle w:val="SpecialCharTok"/>
        </w:rPr>
        <w:t xml:space="preserve">{c}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,b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'Two'</w:t>
      </w:r>
      <w:r>
        <w:rPr>
          <w:rStyle w:val="NormalTok"/>
        </w:rPr>
        <w:t xml:space="preserve">,c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12.3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First Object: 1, Second Object: Two, Third Object: 12.3</w:t>
      </w:r>
    </w:p>
    <w:bookmarkEnd w:id="25"/>
    <w:bookmarkStart w:id="26" w:name="X5f7b6c1f7f32b12e5572ba69f5d30e70e445e35"/>
    <w:p>
      <w:pPr>
        <w:pStyle w:val="Heading4"/>
      </w:pPr>
      <w:r>
        <w:t xml:space="preserve">3. Inserted objects can be reused, avoiding duplication: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saved is a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earned.'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'penny'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'penny'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vs.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 </w:t>
      </w:r>
      <w:r>
        <w:rPr>
          <w:rStyle w:val="SpecialCharTok"/>
        </w:rPr>
        <w:t xml:space="preserve">{p}</w:t>
      </w:r>
      <w:r>
        <w:rPr>
          <w:rStyle w:val="StringTok"/>
        </w:rPr>
        <w:t xml:space="preserve"> saved is a </w:t>
      </w:r>
      <w:r>
        <w:rPr>
          <w:rStyle w:val="SpecialCharTok"/>
        </w:rPr>
        <w:t xml:space="preserve">{p}</w:t>
      </w:r>
      <w:r>
        <w:rPr>
          <w:rStyle w:val="StringTok"/>
        </w:rPr>
        <w:t xml:space="preserve"> earned.'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'penny'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A penny saved is a penny earned.</w:t>
      </w:r>
      <w:r>
        <w:br/>
      </w:r>
      <w:r>
        <w:rPr>
          <w:rStyle w:val="VerbatimChar"/>
        </w:rPr>
        <w:t xml:space="preserve">A penny saved is a penny earned.</w:t>
      </w:r>
    </w:p>
    <w:bookmarkEnd w:id="26"/>
    <w:bookmarkEnd w:id="27"/>
    <w:bookmarkStart w:id="28" w:name="X9fb053ec94d71eb2f3b692982abd26445de4bb9"/>
    <w:p>
      <w:pPr>
        <w:pStyle w:val="Heading3"/>
      </w:pPr>
      <w:r>
        <w:t xml:space="preserve">Alignment, padding and precision with</w:t>
      </w:r>
      <w:r>
        <w:t xml:space="preserve"> </w:t>
      </w:r>
      <w:r>
        <w:rPr>
          <w:rStyle w:val="VerbatimChar"/>
        </w:rPr>
        <w:t xml:space="preserve">.format()</w:t>
      </w:r>
    </w:p>
    <w:p>
      <w:pPr>
        <w:pStyle w:val="FirstParagraph"/>
      </w:pPr>
      <w:r>
        <w:t xml:space="preserve">Within the curly braces you can assign field lengths, left/right alignments, rounding parameters and more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{1:9}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'Fruit'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'Quantity'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{1:9}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'Apples'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{1:9}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'Oranges'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Fruit    | Quantity </w:t>
      </w:r>
      <w:r>
        <w:br/>
      </w:r>
      <w:r>
        <w:rPr>
          <w:rStyle w:val="VerbatimChar"/>
        </w:rPr>
        <w:t xml:space="preserve">Apples   |       3.0</w:t>
      </w:r>
      <w:r>
        <w:br/>
      </w:r>
      <w:r>
        <w:rPr>
          <w:rStyle w:val="VerbatimChar"/>
        </w:rPr>
        <w:t xml:space="preserve">Oranges  |        10</w:t>
      </w:r>
    </w:p>
    <w:p>
      <w:pPr>
        <w:pStyle w:val="FirstParagraph"/>
      </w:pPr>
      <w:r>
        <w:t xml:space="preserve">By default,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aligns text to the left, numbers to the right. You can pass an optional</w:t>
      </w:r>
      <w:r>
        <w:t xml:space="preserve"> </w:t>
      </w:r>
      <w:r>
        <w:rPr>
          <w:rStyle w:val="VerbatimChar"/>
        </w:rPr>
        <w:t xml:space="preserve">&lt;</w:t>
      </w:r>
      <w:r>
        <w:t xml:space="preserve">,</w:t>
      </w:r>
      <w:r>
        <w:rPr>
          <w:rStyle w:val="VerbatimChar"/>
        </w:rPr>
        <w:t xml:space="preserve">^</w:t>
      </w:r>
      <w:r>
        <w:t xml:space="preserve">, or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to set a left, center or right alignment: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{0:&lt;8}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{1:^8}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{2:&gt;8}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{0:&lt;8}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{1:^8}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{2:&gt;8}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Left     |  Center  |    Right</w:t>
      </w:r>
      <w:r>
        <w:br/>
      </w:r>
      <w:r>
        <w:rPr>
          <w:rStyle w:val="VerbatimChar"/>
        </w:rPr>
        <w:t xml:space="preserve">11       |    22    |       33</w:t>
      </w:r>
    </w:p>
    <w:p>
      <w:pPr>
        <w:pStyle w:val="FirstParagraph"/>
      </w:pPr>
      <w:r>
        <w:t xml:space="preserve">You can precede the aligment operator with a padding character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{0:=&lt;8}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{1:-^8}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{2:.&gt;8}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{0:=&lt;8}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{1:-^8}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{2:.&gt;8}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Left==== | -Center- | ...Right</w:t>
      </w:r>
      <w:r>
        <w:br/>
      </w:r>
      <w:r>
        <w:rPr>
          <w:rStyle w:val="VerbatimChar"/>
        </w:rPr>
        <w:t xml:space="preserve">11====== | ---22--- | ......33</w:t>
      </w:r>
    </w:p>
    <w:p>
      <w:pPr>
        <w:pStyle w:val="FirstParagraph"/>
      </w:pPr>
      <w:r>
        <w:t xml:space="preserve">Field widths and float precision are handled in a way similar to placeholders. The following two print statements are equivalent: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'This is my ten-character, two-decimal number:</w:t>
      </w:r>
      <w:r>
        <w:rPr>
          <w:rStyle w:val="SpecialCharTok"/>
        </w:rPr>
        <w:t xml:space="preserve">%10.2f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FloatTok"/>
        </w:rPr>
        <w:t xml:space="preserve">13.579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'This is my ten-character, two-decimal number:</w:t>
      </w:r>
      <w:r>
        <w:rPr>
          <w:rStyle w:val="SpecialCharTok"/>
        </w:rPr>
        <w:t xml:space="preserve">{0:10.2f}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13.579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This is my ten-character, two-decimal number:     13.58</w:t>
      </w:r>
      <w:r>
        <w:br/>
      </w:r>
      <w:r>
        <w:rPr>
          <w:rStyle w:val="VerbatimChar"/>
        </w:rPr>
        <w:t xml:space="preserve">This is my ten-character, two-decimal number:     13.58</w:t>
      </w:r>
    </w:p>
    <w:p>
      <w:pPr>
        <w:pStyle w:val="FirstParagraph"/>
      </w:pPr>
      <w:r>
        <w:t xml:space="preserve">Note that there are 5 spaces following the colon, and 5 characters taken up by 13.58, for a total of ten characters.</w:t>
      </w:r>
    </w:p>
    <w:p>
      <w:pPr>
        <w:pStyle w:val="BodyText"/>
      </w:pPr>
      <w:r>
        <w:t xml:space="preserve">For more information on the string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method visit https://docs.python.org/3/library/string.html#formatstrings</w:t>
      </w:r>
    </w:p>
    <w:bookmarkEnd w:id="28"/>
    <w:bookmarkEnd w:id="29"/>
    <w:bookmarkStart w:id="31" w:name="formatted-string-literals-f-strings"/>
    <w:p>
      <w:pPr>
        <w:pStyle w:val="Heading2"/>
      </w:pPr>
      <w:r>
        <w:t xml:space="preserve">Formatted String Literals (f-strings)</w:t>
      </w:r>
    </w:p>
    <w:p>
      <w:pPr>
        <w:pStyle w:val="FirstParagraph"/>
      </w:pPr>
      <w:r>
        <w:t xml:space="preserve">Introduced in Python 3.6, f-strings offer several benefits over the older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string method described above. For one, you can bring outside variables immediately into to the string rather than pass them as arguments through</w:t>
      </w:r>
      <w:r>
        <w:t xml:space="preserve"> </w:t>
      </w:r>
      <w:r>
        <w:rPr>
          <w:rStyle w:val="VerbatimChar"/>
        </w:rPr>
        <w:t xml:space="preserve">.format(var)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'Fred'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f"He said his name 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He said his name is Fred.</w:t>
      </w:r>
    </w:p>
    <w:p>
      <w:pPr>
        <w:pStyle w:val="FirstParagraph"/>
      </w:pPr>
      <w:r>
        <w:t xml:space="preserve">Pass</w:t>
      </w:r>
      <w:r>
        <w:t xml:space="preserve"> </w:t>
      </w:r>
      <w:r>
        <w:rPr>
          <w:rStyle w:val="VerbatimChar"/>
        </w:rPr>
        <w:t xml:space="preserve">!r</w:t>
      </w:r>
      <w:r>
        <w:t xml:space="preserve"> </w:t>
      </w:r>
      <w:r>
        <w:t xml:space="preserve">to get the string representation: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f"He said his name 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!r}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He said his name is 'Fred'</w:t>
      </w:r>
    </w:p>
    <w:bookmarkStart w:id="30" w:name="X87125170add0edd59f1017e7e53000c26c49412"/>
    <w:p>
      <w:pPr>
        <w:pStyle w:val="Heading4"/>
      </w:pPr>
      <w:r>
        <w:t xml:space="preserve">Float formatting follows</w:t>
      </w:r>
      <w:r>
        <w:t xml:space="preserve"> </w:t>
      </w:r>
      <w:r>
        <w:rPr>
          <w:rStyle w:val="VerbatimChar"/>
        </w:rPr>
        <w:t xml:space="preserve">"result: {value:{width}.{precision}}"</w:t>
      </w:r>
    </w:p>
    <w:p>
      <w:pPr>
        <w:pStyle w:val="FirstParagraph"/>
      </w:pPr>
      <w:r>
        <w:t xml:space="preserve">Where with the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method you might see</w:t>
      </w:r>
      <w:r>
        <w:t xml:space="preserve"> </w:t>
      </w:r>
      <w:r>
        <w:rPr>
          <w:rStyle w:val="VerbatimChar"/>
        </w:rPr>
        <w:t xml:space="preserve">{value:10.4f}</w:t>
      </w:r>
      <w:r>
        <w:t xml:space="preserve">, with f-strings this can become</w:t>
      </w:r>
      <w:r>
        <w:t xml:space="preserve"> </w:t>
      </w:r>
      <w:r>
        <w:rPr>
          <w:rStyle w:val="VerbatimChar"/>
        </w:rPr>
        <w:t xml:space="preserve">{value:{10}.{6}}</w:t>
      </w:r>
    </w:p>
    <w:p>
      <w:pPr>
        <w:pStyle w:val="SourceCode"/>
      </w:pPr>
      <w:r>
        <w:rPr>
          <w:rStyle w:val="NormalTok"/>
        </w:rPr>
        <w:t xml:space="preserve">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23.45678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10 character, four decimal number is:</w:t>
      </w:r>
      <w:r>
        <w:rPr>
          <w:rStyle w:val="SpecialCharTok"/>
        </w:rPr>
        <w:t xml:space="preserve">{0:10.4f}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(num))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f"My 10 character, four decimal number is: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{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{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My 10 character, four decimal number is:   23.4568</w:t>
      </w:r>
      <w:r>
        <w:br/>
      </w:r>
      <w:r>
        <w:rPr>
          <w:rStyle w:val="VerbatimChar"/>
        </w:rPr>
        <w:t xml:space="preserve">My 10 character, four decimal number is:   23.4568</w:t>
      </w:r>
    </w:p>
    <w:p>
      <w:pPr>
        <w:pStyle w:val="FirstParagraph"/>
      </w:pPr>
      <w:r>
        <w:t xml:space="preserve">Note that with f-strings,</w:t>
      </w:r>
      <w:r>
        <w:t xml:space="preserve"> </w:t>
      </w:r>
      <w:r>
        <w:rPr>
          <w:iCs/>
          <w:i/>
        </w:rPr>
        <w:t xml:space="preserve">precision</w:t>
      </w:r>
      <w:r>
        <w:t xml:space="preserve"> </w:t>
      </w:r>
      <w:r>
        <w:t xml:space="preserve">refers to the total number of digits, not just those following the decimal. This fits more closely with scientific notation and statistical analysis. Unfortunately, f-strings do not pad to the right of the decimal, even if precision allows it:</w:t>
      </w:r>
    </w:p>
    <w:p>
      <w:pPr>
        <w:pStyle w:val="SourceCode"/>
      </w:pPr>
      <w:r>
        <w:rPr>
          <w:rStyle w:val="NormalTok"/>
        </w:rPr>
        <w:t xml:space="preserve">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23.45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10 character, four decimal number is:</w:t>
      </w:r>
      <w:r>
        <w:rPr>
          <w:rStyle w:val="SpecialCharTok"/>
        </w:rPr>
        <w:t xml:space="preserve">{0:10.4f}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(num))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f"My 10 character, four decimal number is: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{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{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My 10 character, four decimal number is:   23.4500</w:t>
      </w:r>
      <w:r>
        <w:br/>
      </w:r>
      <w:r>
        <w:rPr>
          <w:rStyle w:val="VerbatimChar"/>
        </w:rPr>
        <w:t xml:space="preserve">My 10 character, four decimal number is:     23.45</w:t>
      </w:r>
    </w:p>
    <w:p>
      <w:pPr>
        <w:pStyle w:val="FirstParagraph"/>
      </w:pPr>
      <w:r>
        <w:t xml:space="preserve">If this becomes important, you can always use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method syntax inside an f-string:</w:t>
      </w:r>
    </w:p>
    <w:p>
      <w:pPr>
        <w:pStyle w:val="SourceCode"/>
      </w:pPr>
      <w:r>
        <w:rPr>
          <w:rStyle w:val="NormalTok"/>
        </w:rPr>
        <w:t xml:space="preserve">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23.45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10 character, four decimal number is:</w:t>
      </w:r>
      <w:r>
        <w:rPr>
          <w:rStyle w:val="SpecialCharTok"/>
        </w:rPr>
        <w:t xml:space="preserve">{0:10.4f}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(num))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f"My 10 character, four decimal number is: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</w:t>
      </w:r>
      <w:r>
        <w:rPr>
          <w:rStyle w:val="SpecialCharTok"/>
        </w:rPr>
        <w:t xml:space="preserve">:10.4f}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My 10 character, four decimal number is:   23.4500</w:t>
      </w:r>
      <w:r>
        <w:br/>
      </w:r>
      <w:r>
        <w:rPr>
          <w:rStyle w:val="VerbatimChar"/>
        </w:rPr>
        <w:t xml:space="preserve">My 10 character, four decimal number is:   23.4500</w:t>
      </w:r>
    </w:p>
    <w:p>
      <w:pPr>
        <w:pStyle w:val="FirstParagraph"/>
      </w:pPr>
      <w:r>
        <w:t xml:space="preserve">For more info on formatted string literals visit https://docs.python.org/3/reference/lexical_analysis.html#f-strings</w:t>
      </w:r>
    </w:p>
    <w:p>
      <w:pPr>
        <w:pStyle w:val="BodyText"/>
      </w:pPr>
      <w:r>
        <w:t xml:space="preserve">That is the basics of string formatting!</w:t>
      </w:r>
    </w:p>
    <w:bookmarkEnd w:id="30"/>
    <w:bookmarkEnd w:id="31"/>
    <w:bookmarkEnd w:id="32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2022-04-22T22:36:59Z</dcterms:created>
  <dcterms:modified xsi:type="dcterms:W3CDTF">2022-04-22T22:36:59Z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